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CARTOGRAFIERE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Te uiți la un tabel întreg. Jumătate din el trăiește în alte tabele.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 și cu ce roluri. Relațiile există deja. Noi doar le facem vizibile.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aducem contextul. Il localizam.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Un tabel izolat nu explica nimic. Cu contextul localizat, incepe sa vorbeasca.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cartografiat. Apoi orice analiza de context.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ECOSISTEMUL SETULUI preia setul de la constructia precedenta. C07 a citit memoria temporala a setului. C08 cartografiaza ecosistemul: ce seturi-satelit il descriu, ce chei le leaga, ce rol joaca fiecare, ce campuri externe exista si in ce nu vorbesc inca aceeasi limba.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LIMBI DIFERITE</w:t>
      </w:r>
    </w:p>
    <w:p>
      <w:pPr>
        <w:spacing w:after="80"/>
      </w:pPr>
      <w:r>
        <w:rPr>
          <w:rFonts w:ascii="Calibri" w:hAnsi="Calibri"/>
          <w:sz w:val="20"/>
        </w:rPr>
        <w:t>seturile nu vorbesc inca aceeasi limba: formate si denumiri care difera intre foi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Harta ecosistemului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Harta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ECOSISTEMUL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