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10716" w:rsidRPr="00AA4155" w:rsidTr="006074A6">
        <w:tc>
          <w:tcPr>
            <w:tcW w:w="9350" w:type="dxa"/>
          </w:tcPr>
          <w:p w:rsidR="00B10716" w:rsidRPr="00AA4155" w:rsidRDefault="007127BE" w:rsidP="006074A6">
            <w:pPr>
              <w:rPr>
                <w:rFonts w:ascii="Arial" w:hAnsi="Arial" w:cs="Arial"/>
                <w:sz w:val="32"/>
                <w:szCs w:val="32"/>
              </w:rPr>
            </w:pPr>
            <w:r w:rsidRPr="00AA4155">
              <w:rPr>
                <w:rFonts w:ascii="Arial" w:hAnsi="Arial" w:cs="Arial"/>
                <w:sz w:val="32"/>
                <w:szCs w:val="32"/>
              </w:rPr>
              <w:t>Inferring</w:t>
            </w:r>
            <w:r w:rsidR="006244FC" w:rsidRPr="00AA4155">
              <w:rPr>
                <w:rFonts w:ascii="Arial" w:hAnsi="Arial" w:cs="Arial"/>
                <w:sz w:val="32"/>
                <w:szCs w:val="32"/>
              </w:rPr>
              <w:t xml:space="preserve"> metabolite interactome</w:t>
            </w:r>
            <w:r w:rsidR="00467209">
              <w:rPr>
                <w:rFonts w:ascii="Arial" w:hAnsi="Arial" w:cs="Arial"/>
                <w:sz w:val="32"/>
                <w:szCs w:val="32"/>
              </w:rPr>
              <w:t>s</w:t>
            </w:r>
            <w:r w:rsidR="00B10716" w:rsidRPr="00AA4155">
              <w:rPr>
                <w:rFonts w:ascii="Arial" w:hAnsi="Arial" w:cs="Arial"/>
                <w:sz w:val="32"/>
                <w:szCs w:val="32"/>
              </w:rPr>
              <w:t xml:space="preserve"> via Bayesian graphical model selection</w:t>
            </w:r>
            <w:r w:rsidR="00467209">
              <w:rPr>
                <w:rFonts w:ascii="Arial" w:hAnsi="Arial" w:cs="Arial"/>
                <w:sz w:val="32"/>
                <w:szCs w:val="32"/>
              </w:rPr>
              <w:t xml:space="preserve"> utilizing</w:t>
            </w:r>
            <w:r w:rsidR="004F248C">
              <w:rPr>
                <w:rFonts w:ascii="Arial" w:hAnsi="Arial" w:cs="Arial"/>
                <w:sz w:val="32"/>
                <w:szCs w:val="32"/>
              </w:rPr>
              <w:t xml:space="preserve"> molecular</w:t>
            </w:r>
            <w:r w:rsidR="00B10716" w:rsidRPr="00AA4155">
              <w:rPr>
                <w:rFonts w:ascii="Arial" w:hAnsi="Arial" w:cs="Arial"/>
                <w:sz w:val="32"/>
                <w:szCs w:val="32"/>
              </w:rPr>
              <w:t xml:space="preserve"> structure</w:t>
            </w:r>
            <w:r w:rsidR="004F248C">
              <w:rPr>
                <w:rFonts w:ascii="Arial" w:hAnsi="Arial" w:cs="Arial"/>
                <w:sz w:val="32"/>
                <w:szCs w:val="32"/>
              </w:rPr>
              <w:t xml:space="preserve"> informative</w:t>
            </w:r>
            <w:r w:rsidR="00B10716" w:rsidRPr="00AA4155">
              <w:rPr>
                <w:rFonts w:ascii="Arial" w:hAnsi="Arial" w:cs="Arial"/>
                <w:sz w:val="32"/>
                <w:szCs w:val="32"/>
              </w:rPr>
              <w:t xml:space="preserve"> priors</w:t>
            </w:r>
          </w:p>
        </w:tc>
      </w:tr>
      <w:tr w:rsidR="00B10716" w:rsidRPr="00AA4155" w:rsidTr="006074A6">
        <w:trPr>
          <w:trHeight w:val="70"/>
        </w:trPr>
        <w:tc>
          <w:tcPr>
            <w:tcW w:w="9350" w:type="dxa"/>
          </w:tcPr>
          <w:p w:rsidR="00B10716" w:rsidRPr="00AA4155" w:rsidRDefault="00B10716" w:rsidP="006074A6">
            <w:pPr>
              <w:rPr>
                <w:rFonts w:ascii="Arial" w:hAnsi="Arial" w:cs="Arial"/>
                <w:sz w:val="12"/>
                <w:szCs w:val="12"/>
              </w:rPr>
            </w:pPr>
          </w:p>
        </w:tc>
      </w:tr>
      <w:tr w:rsidR="00B10716" w:rsidRPr="00AA4155" w:rsidTr="006074A6">
        <w:tc>
          <w:tcPr>
            <w:tcW w:w="9350" w:type="dxa"/>
          </w:tcPr>
          <w:p w:rsidR="00B10716" w:rsidRPr="00AA4155" w:rsidRDefault="00B10716" w:rsidP="006074A6">
            <w:pPr>
              <w:rPr>
                <w:rFonts w:ascii="Arial" w:hAnsi="Arial" w:cs="Arial"/>
                <w:sz w:val="24"/>
                <w:szCs w:val="24"/>
              </w:rPr>
            </w:pPr>
            <w:r w:rsidRPr="00AA4155">
              <w:rPr>
                <w:rFonts w:ascii="Arial" w:hAnsi="Arial" w:cs="Arial"/>
                <w:sz w:val="24"/>
                <w:szCs w:val="24"/>
              </w:rPr>
              <w:t xml:space="preserve">Patrick J. </w:t>
            </w:r>
            <w:proofErr w:type="spellStart"/>
            <w:r w:rsidRPr="00AA4155">
              <w:rPr>
                <w:rFonts w:ascii="Arial" w:hAnsi="Arial" w:cs="Arial"/>
                <w:sz w:val="24"/>
                <w:szCs w:val="24"/>
              </w:rPr>
              <w:t>Trainor</w:t>
            </w:r>
            <w:r w:rsidRPr="00AA4155">
              <w:rPr>
                <w:rFonts w:ascii="Arial" w:hAnsi="Arial" w:cs="Arial"/>
                <w:sz w:val="24"/>
                <w:szCs w:val="24"/>
                <w:vertAlign w:val="superscript"/>
              </w:rPr>
              <w:t>a</w:t>
            </w:r>
            <w:proofErr w:type="spellEnd"/>
            <w:r w:rsidR="009B4F63" w:rsidRPr="00AA4155">
              <w:rPr>
                <w:rFonts w:ascii="Arial" w:hAnsi="Arial" w:cs="Arial"/>
                <w:sz w:val="24"/>
                <w:szCs w:val="24"/>
              </w:rPr>
              <w:t>*</w:t>
            </w:r>
            <w:r w:rsidRPr="00AA4155">
              <w:rPr>
                <w:rFonts w:ascii="Arial" w:hAnsi="Arial" w:cs="Arial"/>
                <w:sz w:val="24"/>
                <w:szCs w:val="24"/>
              </w:rPr>
              <w:t xml:space="preserve">, </w:t>
            </w:r>
            <w:r w:rsidR="002751B8" w:rsidRPr="00AA4155">
              <w:rPr>
                <w:rFonts w:ascii="Arial" w:hAnsi="Arial" w:cs="Arial"/>
                <w:sz w:val="24"/>
                <w:szCs w:val="24"/>
              </w:rPr>
              <w:t xml:space="preserve">Samantha M. </w:t>
            </w:r>
            <w:proofErr w:type="spellStart"/>
            <w:r w:rsidR="002751B8" w:rsidRPr="00AA4155">
              <w:rPr>
                <w:rFonts w:ascii="Arial" w:hAnsi="Arial" w:cs="Arial"/>
                <w:sz w:val="24"/>
                <w:szCs w:val="24"/>
              </w:rPr>
              <w:t>Carlisle</w:t>
            </w:r>
            <w:r w:rsidRPr="00AA4155">
              <w:rPr>
                <w:rFonts w:ascii="Arial" w:hAnsi="Arial" w:cs="Arial"/>
                <w:sz w:val="24"/>
                <w:szCs w:val="24"/>
                <w:vertAlign w:val="superscript"/>
              </w:rPr>
              <w:t>b</w:t>
            </w:r>
            <w:proofErr w:type="spellEnd"/>
            <w:r w:rsidRPr="00AA4155">
              <w:rPr>
                <w:rFonts w:ascii="Arial" w:hAnsi="Arial" w:cs="Arial"/>
                <w:sz w:val="24"/>
                <w:szCs w:val="24"/>
              </w:rPr>
              <w:t>,</w:t>
            </w:r>
            <w:r w:rsidR="002751B8" w:rsidRPr="00AA4155">
              <w:rPr>
                <w:rFonts w:ascii="Arial" w:hAnsi="Arial" w:cs="Arial"/>
                <w:sz w:val="24"/>
                <w:szCs w:val="24"/>
              </w:rPr>
              <w:t xml:space="preserve"> </w:t>
            </w:r>
            <w:proofErr w:type="spellStart"/>
            <w:r w:rsidR="002751B8" w:rsidRPr="00AA4155">
              <w:rPr>
                <w:rFonts w:ascii="Arial" w:hAnsi="Arial" w:cs="Arial"/>
                <w:sz w:val="24"/>
                <w:szCs w:val="24"/>
              </w:rPr>
              <w:t>Shesh</w:t>
            </w:r>
            <w:proofErr w:type="spellEnd"/>
            <w:r w:rsidR="002751B8" w:rsidRPr="00AA4155">
              <w:rPr>
                <w:rFonts w:ascii="Arial" w:hAnsi="Arial" w:cs="Arial"/>
                <w:sz w:val="24"/>
                <w:szCs w:val="24"/>
              </w:rPr>
              <w:t xml:space="preserve"> N. </w:t>
            </w:r>
            <w:proofErr w:type="spellStart"/>
            <w:r w:rsidR="002751B8" w:rsidRPr="00AA4155">
              <w:rPr>
                <w:rFonts w:ascii="Arial" w:hAnsi="Arial" w:cs="Arial"/>
                <w:sz w:val="24"/>
                <w:szCs w:val="24"/>
              </w:rPr>
              <w:t>Rai</w:t>
            </w:r>
            <w:r w:rsidR="00727586" w:rsidRPr="00AA4155">
              <w:rPr>
                <w:rFonts w:ascii="Arial" w:hAnsi="Arial" w:cs="Arial"/>
                <w:sz w:val="24"/>
                <w:szCs w:val="24"/>
                <w:vertAlign w:val="superscript"/>
              </w:rPr>
              <w:t>c</w:t>
            </w:r>
            <w:proofErr w:type="spellEnd"/>
            <w:r w:rsidR="00727586" w:rsidRPr="00AA4155">
              <w:rPr>
                <w:rFonts w:ascii="Arial" w:hAnsi="Arial" w:cs="Arial"/>
                <w:sz w:val="24"/>
                <w:szCs w:val="24"/>
                <w:vertAlign w:val="superscript"/>
              </w:rPr>
              <w:t>§</w:t>
            </w:r>
            <w:r w:rsidR="002751B8" w:rsidRPr="00AA4155">
              <w:rPr>
                <w:rFonts w:ascii="Arial" w:hAnsi="Arial" w:cs="Arial"/>
                <w:sz w:val="24"/>
                <w:szCs w:val="24"/>
              </w:rPr>
              <w:t>,</w:t>
            </w:r>
            <w:r w:rsidRPr="00AA4155">
              <w:rPr>
                <w:rFonts w:ascii="Arial" w:hAnsi="Arial" w:cs="Arial"/>
                <w:sz w:val="24"/>
                <w:szCs w:val="24"/>
              </w:rPr>
              <w:t xml:space="preserve"> Andrew P. </w:t>
            </w:r>
            <w:proofErr w:type="spellStart"/>
            <w:r w:rsidRPr="00AA4155">
              <w:rPr>
                <w:rFonts w:ascii="Arial" w:hAnsi="Arial" w:cs="Arial"/>
                <w:sz w:val="24"/>
                <w:szCs w:val="24"/>
              </w:rPr>
              <w:t>DeFilippis</w:t>
            </w:r>
            <w:r w:rsidR="00727586" w:rsidRPr="00AA4155">
              <w:rPr>
                <w:rFonts w:ascii="Arial" w:hAnsi="Arial" w:cs="Arial"/>
                <w:sz w:val="24"/>
                <w:szCs w:val="24"/>
                <w:vertAlign w:val="superscript"/>
              </w:rPr>
              <w:t>d</w:t>
            </w:r>
            <w:proofErr w:type="spellEnd"/>
            <w:r w:rsidRPr="00AA4155">
              <w:rPr>
                <w:rFonts w:ascii="Arial" w:hAnsi="Arial" w:cs="Arial"/>
                <w:sz w:val="24"/>
                <w:szCs w:val="24"/>
                <w:vertAlign w:val="superscript"/>
              </w:rPr>
              <w:t>§</w:t>
            </w:r>
            <w:r w:rsidRPr="00AA4155">
              <w:rPr>
                <w:rFonts w:ascii="Arial" w:hAnsi="Arial" w:cs="Arial"/>
                <w:sz w:val="24"/>
                <w:szCs w:val="24"/>
              </w:rPr>
              <w:t xml:space="preserve"> </w:t>
            </w:r>
          </w:p>
        </w:tc>
      </w:tr>
      <w:tr w:rsidR="00B10716" w:rsidRPr="00AA4155" w:rsidTr="006074A6">
        <w:tc>
          <w:tcPr>
            <w:tcW w:w="9350" w:type="dxa"/>
          </w:tcPr>
          <w:p w:rsidR="00B10716" w:rsidRPr="00AA4155" w:rsidRDefault="00B10716" w:rsidP="006074A6">
            <w:pPr>
              <w:rPr>
                <w:rFonts w:ascii="Arial" w:hAnsi="Arial" w:cs="Arial"/>
                <w:sz w:val="6"/>
                <w:szCs w:val="6"/>
              </w:rPr>
            </w:pPr>
          </w:p>
        </w:tc>
      </w:tr>
      <w:tr w:rsidR="00B10716" w:rsidRPr="00AA4155" w:rsidTr="006074A6">
        <w:tc>
          <w:tcPr>
            <w:tcW w:w="9350" w:type="dxa"/>
          </w:tcPr>
          <w:p w:rsidR="00B10716" w:rsidRPr="00AA4155" w:rsidRDefault="00B10716" w:rsidP="006074A6">
            <w:pPr>
              <w:rPr>
                <w:rFonts w:ascii="Arial" w:hAnsi="Arial" w:cs="Arial"/>
                <w:sz w:val="16"/>
                <w:szCs w:val="16"/>
              </w:rPr>
            </w:pPr>
            <w:proofErr w:type="spellStart"/>
            <w:r w:rsidRPr="00AA4155">
              <w:rPr>
                <w:rFonts w:ascii="Arial" w:hAnsi="Arial" w:cs="Arial"/>
                <w:sz w:val="16"/>
                <w:szCs w:val="16"/>
                <w:vertAlign w:val="superscript"/>
              </w:rPr>
              <w:t>a</w:t>
            </w:r>
            <w:r w:rsidRPr="00AA4155">
              <w:rPr>
                <w:rFonts w:ascii="Arial" w:hAnsi="Arial" w:cs="Arial"/>
                <w:sz w:val="16"/>
                <w:szCs w:val="16"/>
              </w:rPr>
              <w:t>Department</w:t>
            </w:r>
            <w:proofErr w:type="spellEnd"/>
            <w:r w:rsidRPr="00AA4155">
              <w:rPr>
                <w:rFonts w:ascii="Arial" w:hAnsi="Arial" w:cs="Arial"/>
                <w:sz w:val="16"/>
                <w:szCs w:val="16"/>
              </w:rPr>
              <w:t xml:space="preserve"> of Medicine, Division of Cardiovascular Medicine, University of Louisville</w:t>
            </w:r>
          </w:p>
          <w:p w:rsidR="00B10716" w:rsidRPr="00AA4155" w:rsidRDefault="00B10716" w:rsidP="006074A6">
            <w:pPr>
              <w:rPr>
                <w:rFonts w:ascii="Arial" w:hAnsi="Arial" w:cs="Arial"/>
                <w:sz w:val="16"/>
                <w:szCs w:val="16"/>
              </w:rPr>
            </w:pPr>
            <w:proofErr w:type="spellStart"/>
            <w:r w:rsidRPr="00AA4155">
              <w:rPr>
                <w:rFonts w:ascii="Arial" w:hAnsi="Arial" w:cs="Arial"/>
                <w:sz w:val="16"/>
                <w:szCs w:val="16"/>
                <w:vertAlign w:val="superscript"/>
              </w:rPr>
              <w:t>b</w:t>
            </w:r>
            <w:r w:rsidRPr="00AA4155">
              <w:rPr>
                <w:rFonts w:ascii="Arial" w:hAnsi="Arial" w:cs="Arial"/>
                <w:sz w:val="16"/>
                <w:szCs w:val="16"/>
              </w:rPr>
              <w:t>Department</w:t>
            </w:r>
            <w:proofErr w:type="spellEnd"/>
            <w:r w:rsidRPr="00AA4155">
              <w:rPr>
                <w:rFonts w:ascii="Arial" w:hAnsi="Arial" w:cs="Arial"/>
                <w:sz w:val="16"/>
                <w:szCs w:val="16"/>
              </w:rPr>
              <w:t xml:space="preserve"> of </w:t>
            </w:r>
            <w:r w:rsidR="003F69D2" w:rsidRPr="00AA4155">
              <w:rPr>
                <w:rFonts w:ascii="Arial" w:hAnsi="Arial" w:cs="Arial"/>
                <w:sz w:val="16"/>
                <w:szCs w:val="16"/>
              </w:rPr>
              <w:t>Pharmacology and Toxicology</w:t>
            </w:r>
          </w:p>
          <w:p w:rsidR="003F69D2" w:rsidRPr="00AA4155" w:rsidRDefault="003F69D2" w:rsidP="006074A6">
            <w:pPr>
              <w:rPr>
                <w:rFonts w:ascii="Arial" w:hAnsi="Arial" w:cs="Arial"/>
                <w:sz w:val="16"/>
                <w:szCs w:val="16"/>
              </w:rPr>
            </w:pPr>
            <w:proofErr w:type="spellStart"/>
            <w:r w:rsidRPr="00AA4155">
              <w:rPr>
                <w:rFonts w:ascii="Arial" w:hAnsi="Arial" w:cs="Arial"/>
                <w:sz w:val="16"/>
                <w:szCs w:val="16"/>
                <w:vertAlign w:val="superscript"/>
              </w:rPr>
              <w:t>c</w:t>
            </w:r>
            <w:r w:rsidR="005B74A5" w:rsidRPr="00AA4155">
              <w:rPr>
                <w:rFonts w:ascii="Arial" w:hAnsi="Arial" w:cs="Arial"/>
                <w:sz w:val="16"/>
                <w:szCs w:val="16"/>
              </w:rPr>
              <w:t>Department</w:t>
            </w:r>
            <w:proofErr w:type="spellEnd"/>
            <w:r w:rsidR="005B74A5" w:rsidRPr="00AA4155">
              <w:rPr>
                <w:rFonts w:ascii="Arial" w:hAnsi="Arial" w:cs="Arial"/>
                <w:sz w:val="16"/>
                <w:szCs w:val="16"/>
              </w:rPr>
              <w:t xml:space="preserve"> of Bioinformatics and Biostatistics</w:t>
            </w:r>
          </w:p>
          <w:p w:rsidR="00B10716" w:rsidRPr="00AA4155" w:rsidRDefault="003F69D2" w:rsidP="006074A6">
            <w:pPr>
              <w:rPr>
                <w:rFonts w:ascii="Arial" w:hAnsi="Arial" w:cs="Arial"/>
                <w:sz w:val="16"/>
                <w:szCs w:val="16"/>
              </w:rPr>
            </w:pPr>
            <w:proofErr w:type="spellStart"/>
            <w:r w:rsidRPr="00AA4155">
              <w:rPr>
                <w:rFonts w:ascii="Arial" w:hAnsi="Arial" w:cs="Arial"/>
                <w:sz w:val="16"/>
                <w:szCs w:val="16"/>
                <w:vertAlign w:val="superscript"/>
              </w:rPr>
              <w:t>d</w:t>
            </w:r>
            <w:r w:rsidR="00B10716" w:rsidRPr="00AA4155">
              <w:rPr>
                <w:rFonts w:ascii="Arial" w:hAnsi="Arial" w:cs="Arial"/>
                <w:sz w:val="16"/>
                <w:szCs w:val="16"/>
              </w:rPr>
              <w:t>Department</w:t>
            </w:r>
            <w:proofErr w:type="spellEnd"/>
            <w:r w:rsidR="00B10716" w:rsidRPr="00AA4155">
              <w:rPr>
                <w:rFonts w:ascii="Arial" w:hAnsi="Arial" w:cs="Arial"/>
                <w:sz w:val="16"/>
                <w:szCs w:val="16"/>
              </w:rPr>
              <w:t xml:space="preserve"> of Medicine, Division of Cardiovascular Medicine, Univers</w:t>
            </w:r>
            <w:r w:rsidR="005B74A5" w:rsidRPr="00AA4155">
              <w:rPr>
                <w:rFonts w:ascii="Arial" w:hAnsi="Arial" w:cs="Arial"/>
                <w:sz w:val="16"/>
                <w:szCs w:val="16"/>
              </w:rPr>
              <w:t>ity of Louisville,</w:t>
            </w:r>
          </w:p>
          <w:p w:rsidR="00B10716" w:rsidRPr="00AA4155" w:rsidRDefault="00B10716" w:rsidP="006074A6">
            <w:pPr>
              <w:rPr>
                <w:rFonts w:ascii="Arial" w:hAnsi="Arial" w:cs="Arial"/>
                <w:sz w:val="16"/>
                <w:szCs w:val="16"/>
              </w:rPr>
            </w:pPr>
            <w:r w:rsidRPr="00AA4155">
              <w:rPr>
                <w:rFonts w:ascii="Arial" w:hAnsi="Arial" w:cs="Arial"/>
                <w:sz w:val="16"/>
                <w:szCs w:val="16"/>
              </w:rPr>
              <w:t xml:space="preserve">     Jewish Hospital and Johns Hopkins University</w:t>
            </w:r>
          </w:p>
          <w:p w:rsidR="00B10716" w:rsidRPr="00AA4155" w:rsidRDefault="00B10716" w:rsidP="006074A6">
            <w:pPr>
              <w:rPr>
                <w:rFonts w:ascii="Arial" w:hAnsi="Arial" w:cs="Arial"/>
                <w:sz w:val="16"/>
                <w:szCs w:val="16"/>
              </w:rPr>
            </w:pPr>
            <w:r w:rsidRPr="00AA4155">
              <w:rPr>
                <w:rFonts w:ascii="Arial" w:hAnsi="Arial" w:cs="Arial"/>
                <w:sz w:val="16"/>
                <w:szCs w:val="16"/>
              </w:rPr>
              <w:t>§Equally contributing authors</w:t>
            </w:r>
          </w:p>
          <w:p w:rsidR="00B10716" w:rsidRPr="00AA4155" w:rsidRDefault="00B10716" w:rsidP="006074A6">
            <w:pPr>
              <w:rPr>
                <w:rFonts w:ascii="Arial" w:hAnsi="Arial" w:cs="Arial"/>
                <w:sz w:val="16"/>
                <w:szCs w:val="16"/>
              </w:rPr>
            </w:pPr>
            <w:r w:rsidRPr="00AA4155">
              <w:rPr>
                <w:rFonts w:ascii="Arial" w:hAnsi="Arial" w:cs="Arial"/>
                <w:sz w:val="16"/>
                <w:szCs w:val="16"/>
              </w:rPr>
              <w:t>*Corresponding Author</w:t>
            </w:r>
          </w:p>
        </w:tc>
      </w:tr>
      <w:tr w:rsidR="00B10716" w:rsidRPr="00AA4155" w:rsidTr="006074A6">
        <w:tc>
          <w:tcPr>
            <w:tcW w:w="9350" w:type="dxa"/>
          </w:tcPr>
          <w:p w:rsidR="00B10716" w:rsidRPr="00AA4155" w:rsidRDefault="00B10716" w:rsidP="006074A6">
            <w:pPr>
              <w:rPr>
                <w:rFonts w:ascii="Arial" w:hAnsi="Arial" w:cs="Arial"/>
                <w:sz w:val="6"/>
                <w:szCs w:val="6"/>
              </w:rPr>
            </w:pPr>
            <w:r w:rsidRPr="00AA4155">
              <w:rPr>
                <w:rFonts w:ascii="Arial" w:hAnsi="Arial" w:cs="Arial"/>
                <w:sz w:val="4"/>
                <w:szCs w:val="4"/>
              </w:rPr>
              <w:t xml:space="preserve"> </w:t>
            </w:r>
          </w:p>
        </w:tc>
      </w:tr>
    </w:tbl>
    <w:p w:rsidR="00B10716" w:rsidRPr="00AA4155" w:rsidRDefault="00B10716" w:rsidP="00B10716">
      <w:pPr>
        <w:rPr>
          <w:rFonts w:ascii="Arial" w:hAnsi="Arial" w:cs="Arial"/>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450"/>
        <w:gridCol w:w="7195"/>
      </w:tblGrid>
      <w:tr w:rsidR="00B10716" w:rsidRPr="00AA4155" w:rsidTr="006074A6">
        <w:tc>
          <w:tcPr>
            <w:tcW w:w="1705" w:type="dxa"/>
          </w:tcPr>
          <w:p w:rsidR="00B10716" w:rsidRPr="00AA4155" w:rsidRDefault="00B10716" w:rsidP="006074A6">
            <w:pPr>
              <w:rPr>
                <w:rFonts w:ascii="Arial" w:hAnsi="Arial" w:cs="Arial"/>
                <w:u w:val="single"/>
              </w:rPr>
            </w:pPr>
            <w:r w:rsidRPr="00AA4155">
              <w:rPr>
                <w:rFonts w:ascii="Arial" w:hAnsi="Arial" w:cs="Arial"/>
                <w:u w:val="single"/>
              </w:rPr>
              <w:t>Keywords</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rPr>
              <w:t>Evolutionary Computation, Wisdom of Artificial Crowds,</w:t>
            </w:r>
          </w:p>
          <w:p w:rsidR="00B10716" w:rsidRPr="00AA4155" w:rsidRDefault="00B10716" w:rsidP="006074A6">
            <w:pPr>
              <w:rPr>
                <w:rFonts w:ascii="Arial" w:hAnsi="Arial" w:cs="Arial"/>
              </w:rPr>
            </w:pPr>
            <w:r w:rsidRPr="00AA4155">
              <w:rPr>
                <w:rFonts w:ascii="Arial" w:hAnsi="Arial" w:cs="Arial"/>
              </w:rPr>
              <w:t>Feature Selection,</w:t>
            </w:r>
          </w:p>
          <w:p w:rsidR="00B10716" w:rsidRPr="00AA4155" w:rsidRDefault="00B10716" w:rsidP="006074A6">
            <w:pPr>
              <w:rPr>
                <w:rFonts w:ascii="Arial" w:hAnsi="Arial" w:cs="Arial"/>
              </w:rPr>
            </w:pPr>
            <w:r w:rsidRPr="00AA4155">
              <w:rPr>
                <w:rFonts w:ascii="Arial" w:hAnsi="Arial" w:cs="Arial"/>
              </w:rPr>
              <w:t>Classification, Diagnostic Test,</w:t>
            </w:r>
          </w:p>
          <w:p w:rsidR="00B10716" w:rsidRPr="00AA4155" w:rsidRDefault="00B10716" w:rsidP="006074A6">
            <w:pPr>
              <w:rPr>
                <w:rFonts w:ascii="Arial" w:hAnsi="Arial" w:cs="Arial"/>
              </w:rPr>
            </w:pPr>
            <w:r w:rsidRPr="00AA4155">
              <w:rPr>
                <w:rFonts w:ascii="Arial" w:hAnsi="Arial" w:cs="Arial"/>
              </w:rPr>
              <w:t>Myocardial Infarction</w:t>
            </w:r>
          </w:p>
        </w:tc>
        <w:tc>
          <w:tcPr>
            <w:tcW w:w="450" w:type="dxa"/>
          </w:tcPr>
          <w:p w:rsidR="00B10716" w:rsidRPr="00AA4155" w:rsidRDefault="00B10716" w:rsidP="006074A6">
            <w:pPr>
              <w:rPr>
                <w:rFonts w:ascii="Arial" w:hAnsi="Arial" w:cs="Arial"/>
              </w:rPr>
            </w:pPr>
          </w:p>
        </w:tc>
        <w:tc>
          <w:tcPr>
            <w:tcW w:w="7195" w:type="dxa"/>
          </w:tcPr>
          <w:p w:rsidR="00B10716" w:rsidRPr="00AA4155" w:rsidRDefault="00B10716" w:rsidP="006074A6">
            <w:pPr>
              <w:rPr>
                <w:rFonts w:ascii="Arial" w:hAnsi="Arial" w:cs="Arial"/>
                <w:u w:val="single"/>
              </w:rPr>
            </w:pPr>
            <w:r w:rsidRPr="00AA4155">
              <w:rPr>
                <w:rFonts w:ascii="Arial" w:hAnsi="Arial" w:cs="Arial"/>
                <w:u w:val="single"/>
              </w:rPr>
              <w:t>Abstract</w:t>
            </w:r>
          </w:p>
          <w:p w:rsidR="00B10716" w:rsidRPr="00AA4155" w:rsidRDefault="00B10716" w:rsidP="006074A6">
            <w:pPr>
              <w:rPr>
                <w:rFonts w:ascii="Arial" w:hAnsi="Arial" w:cs="Arial"/>
              </w:rPr>
            </w:pPr>
          </w:p>
          <w:p w:rsidR="00B10716" w:rsidRPr="00AA4155" w:rsidRDefault="00B10716" w:rsidP="006074A6">
            <w:pPr>
              <w:rPr>
                <w:rFonts w:ascii="Arial" w:hAnsi="Arial" w:cs="Arial"/>
                <w:i/>
              </w:rPr>
            </w:pPr>
            <w:r w:rsidRPr="00AA4155">
              <w:rPr>
                <w:rFonts w:ascii="Arial" w:hAnsi="Arial" w:cs="Arial"/>
                <w:i/>
              </w:rPr>
              <w:t>Introduction</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i/>
              </w:rPr>
              <w:t>Materials and Methods</w:t>
            </w:r>
            <w:r w:rsidRPr="00AA4155">
              <w:rPr>
                <w:rFonts w:ascii="Arial" w:hAnsi="Arial" w:cs="Arial"/>
              </w:rPr>
              <w:t xml:space="preserve"> </w:t>
            </w:r>
          </w:p>
          <w:p w:rsidR="00B10716" w:rsidRPr="00AA4155" w:rsidRDefault="00B10716" w:rsidP="006074A6">
            <w:pPr>
              <w:rPr>
                <w:rFonts w:ascii="Arial" w:hAnsi="Arial" w:cs="Arial"/>
              </w:rPr>
            </w:pPr>
          </w:p>
          <w:p w:rsidR="00B10716" w:rsidRPr="00AA4155" w:rsidRDefault="00B10716" w:rsidP="006074A6">
            <w:pPr>
              <w:rPr>
                <w:rFonts w:ascii="Arial" w:hAnsi="Arial" w:cs="Arial"/>
              </w:rPr>
            </w:pPr>
            <w:r w:rsidRPr="00AA4155">
              <w:rPr>
                <w:rFonts w:ascii="Arial" w:hAnsi="Arial" w:cs="Arial"/>
                <w:i/>
              </w:rPr>
              <w:t>Results / Conclusions</w:t>
            </w:r>
            <w:r w:rsidRPr="00AA4155">
              <w:rPr>
                <w:rFonts w:ascii="Arial" w:hAnsi="Arial" w:cs="Arial"/>
              </w:rPr>
              <w:t xml:space="preserve"> </w:t>
            </w:r>
          </w:p>
          <w:p w:rsidR="00B10716" w:rsidRPr="00AA4155" w:rsidRDefault="00B10716" w:rsidP="006074A6">
            <w:pPr>
              <w:rPr>
                <w:rFonts w:ascii="Arial" w:hAnsi="Arial" w:cs="Arial"/>
              </w:rPr>
            </w:pPr>
          </w:p>
        </w:tc>
      </w:tr>
    </w:tbl>
    <w:p w:rsidR="002F7A1A" w:rsidRDefault="002F7A1A" w:rsidP="002F7A1A">
      <w:pPr>
        <w:rPr>
          <w:rFonts w:ascii="Arial" w:hAnsi="Arial" w:cs="Arial"/>
        </w:rPr>
      </w:pPr>
    </w:p>
    <w:p w:rsidR="00363C62" w:rsidRDefault="00363C62" w:rsidP="00E70079">
      <w:pPr>
        <w:pStyle w:val="ListParagraph"/>
        <w:numPr>
          <w:ilvl w:val="0"/>
          <w:numId w:val="3"/>
        </w:numPr>
        <w:rPr>
          <w:rFonts w:ascii="Arial" w:hAnsi="Arial" w:cs="Arial"/>
        </w:rPr>
      </w:pPr>
      <w:r>
        <w:rPr>
          <w:rFonts w:ascii="Arial" w:hAnsi="Arial" w:cs="Arial"/>
        </w:rPr>
        <w:t>Introduction</w:t>
      </w:r>
    </w:p>
    <w:p w:rsidR="00E70079" w:rsidRPr="00363C62" w:rsidRDefault="000B2780" w:rsidP="00095E00">
      <w:pPr>
        <w:jc w:val="both"/>
        <w:rPr>
          <w:rFonts w:ascii="Arial" w:hAnsi="Arial" w:cs="Arial"/>
        </w:rPr>
      </w:pPr>
      <w:r w:rsidRPr="00363C62">
        <w:rPr>
          <w:rFonts w:ascii="Arial" w:hAnsi="Arial" w:cs="Arial"/>
        </w:rPr>
        <w:t xml:space="preserve">Untargeted profiling of </w:t>
      </w:r>
      <w:r w:rsidR="00682A0E" w:rsidRPr="00363C62">
        <w:rPr>
          <w:rFonts w:ascii="Arial" w:hAnsi="Arial" w:cs="Arial"/>
        </w:rPr>
        <w:t xml:space="preserve">the metabolome of an organism provides a view into the small molecule determinants of phenotype. </w:t>
      </w:r>
      <w:r w:rsidR="001A1CA7" w:rsidRPr="00363C62">
        <w:rPr>
          <w:rFonts w:ascii="Arial" w:hAnsi="Arial" w:cs="Arial"/>
        </w:rPr>
        <w:t>While the</w:t>
      </w:r>
      <w:r w:rsidR="00E22495" w:rsidRPr="00363C62">
        <w:rPr>
          <w:rFonts w:ascii="Arial" w:hAnsi="Arial" w:cs="Arial"/>
        </w:rPr>
        <w:t xml:space="preserve"> genome of an organism may be conceptualized as blueprint for the composition a</w:t>
      </w:r>
      <w:r w:rsidR="004C30A6" w:rsidRPr="00363C62">
        <w:rPr>
          <w:rFonts w:ascii="Arial" w:hAnsi="Arial" w:cs="Arial"/>
        </w:rPr>
        <w:t>nd organization of an organism that is largely immutable (barring epigenetic modifications and genetic mutations)</w:t>
      </w:r>
      <w:r w:rsidR="00B678EC" w:rsidRPr="00363C62">
        <w:rPr>
          <w:rFonts w:ascii="Arial" w:hAnsi="Arial" w:cs="Arial"/>
        </w:rPr>
        <w:t xml:space="preserve"> [</w:t>
      </w:r>
      <w:r w:rsidR="00B678EC" w:rsidRPr="00363C62">
        <w:rPr>
          <w:rFonts w:ascii="Arial" w:hAnsi="Arial" w:cs="Arial"/>
          <w:highlight w:val="yellow"/>
        </w:rPr>
        <w:t>citation</w:t>
      </w:r>
      <w:r w:rsidR="00B678EC" w:rsidRPr="00363C62">
        <w:rPr>
          <w:rFonts w:ascii="Arial" w:hAnsi="Arial" w:cs="Arial"/>
        </w:rPr>
        <w:t>]</w:t>
      </w:r>
      <w:r w:rsidR="001A1CA7" w:rsidRPr="00363C62">
        <w:rPr>
          <w:rFonts w:ascii="Arial" w:hAnsi="Arial" w:cs="Arial"/>
        </w:rPr>
        <w:t>, the metabolome of an or</w:t>
      </w:r>
      <w:r w:rsidR="003E34DE" w:rsidRPr="00363C62">
        <w:rPr>
          <w:rFonts w:ascii="Arial" w:hAnsi="Arial" w:cs="Arial"/>
        </w:rPr>
        <w:t>ganism is dynamic and variable [</w:t>
      </w:r>
      <w:r w:rsidR="003E34DE" w:rsidRPr="00363C62">
        <w:rPr>
          <w:rFonts w:ascii="Arial" w:hAnsi="Arial" w:cs="Arial"/>
          <w:highlight w:val="yellow"/>
        </w:rPr>
        <w:t>citation</w:t>
      </w:r>
      <w:r w:rsidR="003E34DE" w:rsidRPr="00363C62">
        <w:rPr>
          <w:rFonts w:ascii="Arial" w:hAnsi="Arial" w:cs="Arial"/>
        </w:rPr>
        <w:t xml:space="preserve">]. </w:t>
      </w:r>
      <w:r w:rsidR="00E250F8" w:rsidRPr="00363C62">
        <w:rPr>
          <w:rFonts w:ascii="Arial" w:hAnsi="Arial" w:cs="Arial"/>
        </w:rPr>
        <w:t>Sources of variation within the metabolome of a single organism include tissue-, cell-, and organelle-speci</w:t>
      </w:r>
      <w:r w:rsidR="004B0A39" w:rsidRPr="00363C62">
        <w:rPr>
          <w:rFonts w:ascii="Arial" w:hAnsi="Arial" w:cs="Arial"/>
        </w:rPr>
        <w:t>fic localization of metabolic processes</w:t>
      </w:r>
      <w:r w:rsidR="00567FB7" w:rsidRPr="00363C62">
        <w:rPr>
          <w:rFonts w:ascii="Arial" w:hAnsi="Arial" w:cs="Arial"/>
        </w:rPr>
        <w:t xml:space="preserve"> </w:t>
      </w:r>
      <w:r w:rsidR="00567FB7" w:rsidRPr="00363C62">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 </w:instrText>
      </w:r>
      <w:r w:rsidR="00447A94">
        <w:rPr>
          <w:rFonts w:ascii="Arial" w:hAnsi="Arial" w:cs="Arial"/>
        </w:rPr>
        <w:fldChar w:fldCharType="begin">
          <w:fldData xml:space="preserve">PEVuZE5vdGU+PENpdGU+PEF1dGhvcj5Wb2V0PC9BdXRob3I+PFllYXI+MjAxMzwvWWVhcj48UmVj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</w:fldData>
        </w:fldChar>
      </w:r>
      <w:r w:rsidR="00447A94">
        <w:rPr>
          <w:rFonts w:ascii="Arial" w:hAnsi="Arial" w:cs="Arial"/>
        </w:rPr>
        <w:instrText xml:space="preserve"> ADDIN EN.CITE.DATA </w:instrText>
      </w:r>
      <w:r w:rsidR="00447A94">
        <w:rPr>
          <w:rFonts w:ascii="Arial" w:hAnsi="Arial" w:cs="Arial"/>
        </w:rPr>
      </w:r>
      <w:r w:rsidR="00447A94">
        <w:rPr>
          <w:rFonts w:ascii="Arial" w:hAnsi="Arial" w:cs="Arial"/>
        </w:rPr>
        <w:fldChar w:fldCharType="end"/>
      </w:r>
      <w:r w:rsidR="00567FB7" w:rsidRPr="00363C62">
        <w:rPr>
          <w:rFonts w:ascii="Arial" w:hAnsi="Arial" w:cs="Arial"/>
        </w:rPr>
      </w:r>
      <w:r w:rsidR="00567FB7" w:rsidRPr="00363C62">
        <w:rPr>
          <w:rFonts w:ascii="Arial" w:hAnsi="Arial" w:cs="Arial"/>
        </w:rPr>
        <w:fldChar w:fldCharType="separate"/>
      </w:r>
      <w:r w:rsidR="00447A94">
        <w:rPr>
          <w:rFonts w:ascii="Arial" w:hAnsi="Arial" w:cs="Arial"/>
          <w:noProof/>
        </w:rPr>
        <w:t>(Shlomi, Cabili, Herrgård, Palsson, &amp; Ruppin, 2008; Voet, Voet, &amp; Pratt, 2013)</w:t>
      </w:r>
      <w:r w:rsidR="00567FB7" w:rsidRPr="00363C62">
        <w:rPr>
          <w:rFonts w:ascii="Arial" w:hAnsi="Arial" w:cs="Arial"/>
        </w:rPr>
        <w:fldChar w:fldCharType="end"/>
      </w:r>
      <w:r w:rsidR="00251883" w:rsidRPr="00363C62">
        <w:rPr>
          <w:rFonts w:ascii="Arial" w:hAnsi="Arial" w:cs="Arial"/>
        </w:rPr>
        <w:t xml:space="preserve">; </w:t>
      </w:r>
      <w:r w:rsidR="00BA3DE5" w:rsidRPr="00363C62">
        <w:rPr>
          <w:rFonts w:ascii="Arial" w:hAnsi="Arial" w:cs="Arial"/>
        </w:rPr>
        <w:t xml:space="preserve">environmental </w:t>
      </w:r>
      <w:r w:rsidR="00B20A88" w:rsidRPr="00363C62">
        <w:rPr>
          <w:rFonts w:ascii="Arial" w:hAnsi="Arial" w:cs="Arial"/>
        </w:rPr>
        <w:t>exposures</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&lt;EndNote&gt;&lt;Cite&gt;&lt;Author&gt;Southam&lt;/Author&gt;&lt;Year&gt;2014&lt;/Year&gt;&lt;RecNum&gt;1054&lt;/RecNum&gt;&lt;DisplayText&gt;(Southam et al., 2014)&lt;/DisplayText&gt;&lt;record&gt;&lt;rec-number&gt;1054&lt;/rec-number&gt;&lt;foreign-keys&gt;&lt;key app="EN" db-id="x2922pa5k2dxthexst355fze9fs9ssfv9txp" timestamp="1509810570"&gt;1054&lt;/key&gt;&lt;/foreign-keys&gt;&lt;ref-type name="Journal Article"&gt;17&lt;/ref-type&gt;&lt;contributors&gt;&lt;authors&gt;&lt;author&gt;Southam, Andrew D.&lt;/author&gt;&lt;author&gt;Lange, Anke&lt;/author&gt;&lt;author&gt;Al-Salhi, Raghad&lt;/author&gt;&lt;author&gt;Hill, Elizabeth M.&lt;/author&gt;&lt;author&gt;Tyler, Charles R.&lt;/author&gt;&lt;author&gt;Viant, Mark R.&lt;/author&gt;&lt;/authors&gt;&lt;/contributors&gt;&lt;titles&gt;&lt;title&gt;Distinguishing between the metabolome and xenobiotic exposome in environmental field samples analysed by direct-infusion mass spectrometry based metabolomics and lipidomics&lt;/title&gt;&lt;secondary-title&gt;Metabolomics&lt;/secondary-title&gt;&lt;/titles&gt;&lt;periodical&gt;&lt;full-title&gt;Metabolomics&lt;/full-title&gt;&lt;/periodical&gt;&lt;pages&gt;1050-1058&lt;/pages&gt;&lt;volume&gt;10&lt;/volume&gt;&lt;number&gt;6&lt;/number&gt;&lt;dates&gt;&lt;year&gt;2014&lt;/year&gt;&lt;/dates&gt;&lt;isbn&gt;1573-3882&amp;#xD;1573-3890&lt;/isbn&gt;&lt;urls&gt;&lt;/urls&gt;&lt;electronic-resource-num&gt;10.1007/s11306-014-0693-3&lt;/electronic-resource-num&gt;&lt;/record&gt;&lt;/Cite&gt;&lt;/EndNote&gt;</w:instrText>
      </w:r>
      <w:r w:rsidR="00A851B7" w:rsidRPr="00363C62">
        <w:rPr>
          <w:rFonts w:ascii="Arial" w:hAnsi="Arial" w:cs="Arial"/>
        </w:rPr>
        <w:fldChar w:fldCharType="separate"/>
      </w:r>
      <w:r w:rsidR="00447A94">
        <w:rPr>
          <w:rFonts w:ascii="Arial" w:hAnsi="Arial" w:cs="Arial"/>
          <w:noProof/>
        </w:rPr>
        <w:t>(Southam et al., 2014)</w:t>
      </w:r>
      <w:r w:rsidR="00A851B7" w:rsidRPr="00363C62">
        <w:rPr>
          <w:rFonts w:ascii="Arial" w:hAnsi="Arial" w:cs="Arial"/>
        </w:rPr>
        <w:fldChar w:fldCharType="end"/>
      </w:r>
      <w:r w:rsidR="00255826" w:rsidRPr="00363C62">
        <w:rPr>
          <w:rFonts w:ascii="Arial" w:hAnsi="Arial" w:cs="Arial"/>
        </w:rPr>
        <w:t>;</w:t>
      </w:r>
      <w:r w:rsidR="00BA3DE5" w:rsidRPr="00363C62">
        <w:rPr>
          <w:rFonts w:ascii="Arial" w:hAnsi="Arial" w:cs="Arial"/>
        </w:rPr>
        <w:t xml:space="preserve"> </w:t>
      </w:r>
      <w:r w:rsidR="00757517" w:rsidRPr="00363C62">
        <w:rPr>
          <w:rFonts w:ascii="Arial" w:hAnsi="Arial" w:cs="Arial"/>
        </w:rPr>
        <w:t>and</w:t>
      </w:r>
      <w:r w:rsidR="00990F0F" w:rsidRPr="00363C62">
        <w:rPr>
          <w:rFonts w:ascii="Arial" w:hAnsi="Arial" w:cs="Arial"/>
        </w:rPr>
        <w:t xml:space="preserve"> host-microbe interactions and metabolite exchange</w:t>
      </w:r>
      <w:r w:rsidR="00A851B7" w:rsidRPr="00363C62">
        <w:rPr>
          <w:rFonts w:ascii="Arial" w:hAnsi="Arial" w:cs="Arial"/>
        </w:rPr>
        <w:t xml:space="preserve"> </w:t>
      </w:r>
      <w:r w:rsidR="00A851B7" w:rsidRPr="00363C62">
        <w:rPr>
          <w:rFonts w:ascii="Arial" w:hAnsi="Arial" w:cs="Arial"/>
        </w:rPr>
        <w:fldChar w:fldCharType="begin"/>
      </w:r>
      <w:r w:rsidR="00447A94">
        <w:rPr>
          <w:rFonts w:ascii="Arial" w:hAnsi="Arial" w:cs="Arial"/>
        </w:rPr>
        <w:instrText xml:space="preserve"> ADDIN EN.CITE &lt;EndNote&gt;&lt;Cite&gt;&lt;Author&gt;Moriya&lt;/Author&gt;&lt;Year&gt;2017&lt;/Year&gt;&lt;RecNum&gt;1053&lt;/RecNum&gt;&lt;DisplayText&gt;(Moriya, Satomi, Murata, Sawada, &amp;amp; Kobayashi, 2017)&lt;/DisplayText&gt;&lt;record&gt;&lt;rec-number&gt;1053&lt;/rec-number&gt;&lt;foreign-keys&gt;&lt;key app="EN" db-id="x2922pa5k2dxthexst355fze9fs9ssfv9txp" timestamp="1509810491"&gt;1053&lt;/key&gt;&lt;/foreign-keys&gt;&lt;ref-type name="Journal Article"&gt;17&lt;/ref-type&gt;&lt;contributors&gt;&lt;authors&gt;&lt;author&gt;Moriya, Takeo&lt;/author&gt;&lt;author&gt;Satomi, Yoshinori&lt;/author&gt;&lt;author&gt;Murata, Shumpei&lt;/author&gt;&lt;author&gt;Sawada, Hiroshi&lt;/author&gt;&lt;author&gt;Kobayashi, Hiroyuki&lt;/author&gt;&lt;/authors&gt;&lt;/contributors&gt;&lt;titles&gt;&lt;title&gt;Effect of gut microbiota on host whole metabolome&lt;/title&gt;&lt;secondary-title&gt;Metabolomics&lt;/secondary-title&gt;&lt;/titles&gt;&lt;periodical&gt;&lt;full-title&gt;Metabolomics&lt;/full-title&gt;&lt;/periodical&gt;&lt;volume&gt;13&lt;/volume&gt;&lt;number&gt;9&lt;/number&gt;&lt;dates&gt;&lt;year&gt;2017&lt;/year&gt;&lt;/dates&gt;&lt;isbn&gt;1573-3882&amp;#xD;1573-3890&lt;/isbn&gt;&lt;urls&gt;&lt;/urls&gt;&lt;electronic-resource-num&gt;10.1007/s11306-017-1240-9&lt;/electronic-resource-num&gt;&lt;/record&gt;&lt;/Cite&gt;&lt;/EndNote&gt;</w:instrText>
      </w:r>
      <w:r w:rsidR="00A851B7" w:rsidRPr="00363C62">
        <w:rPr>
          <w:rFonts w:ascii="Arial" w:hAnsi="Arial" w:cs="Arial"/>
        </w:rPr>
        <w:fldChar w:fldCharType="separate"/>
      </w:r>
      <w:r w:rsidR="00447A94">
        <w:rPr>
          <w:rFonts w:ascii="Arial" w:hAnsi="Arial" w:cs="Arial"/>
          <w:noProof/>
        </w:rPr>
        <w:t>(Moriya, Satomi, Murata, Sawada, &amp; Kobayashi, 2017)</w:t>
      </w:r>
      <w:r w:rsidR="00A851B7" w:rsidRPr="00363C62">
        <w:rPr>
          <w:rFonts w:ascii="Arial" w:hAnsi="Arial" w:cs="Arial"/>
        </w:rPr>
        <w:fldChar w:fldCharType="end"/>
      </w:r>
      <w:r w:rsidR="00990F0F" w:rsidRPr="00363C62">
        <w:rPr>
          <w:rFonts w:ascii="Arial" w:hAnsi="Arial" w:cs="Arial"/>
        </w:rPr>
        <w:t xml:space="preserve">. </w:t>
      </w:r>
      <w:r w:rsidR="003A24F1" w:rsidRPr="00363C62">
        <w:rPr>
          <w:rFonts w:ascii="Arial" w:hAnsi="Arial" w:cs="Arial"/>
        </w:rPr>
        <w:t>While the generation of ref</w:t>
      </w:r>
      <w:r w:rsidR="00255826" w:rsidRPr="00363C62">
        <w:rPr>
          <w:rFonts w:ascii="Arial" w:hAnsi="Arial" w:cs="Arial"/>
        </w:rPr>
        <w:t>erence human genomes has facilitated</w:t>
      </w:r>
      <w:r w:rsidR="003A24F1" w:rsidRPr="00363C62">
        <w:rPr>
          <w:rFonts w:ascii="Arial" w:hAnsi="Arial" w:cs="Arial"/>
        </w:rPr>
        <w:t xml:space="preserve"> the interrogation of gene-phenome associations (including human disease associations), the intrinsic variability in the metabolome of an organism</w:t>
      </w:r>
      <w:r w:rsidR="007F532B" w:rsidRPr="00363C62">
        <w:rPr>
          <w:rFonts w:ascii="Arial" w:hAnsi="Arial" w:cs="Arial"/>
        </w:rPr>
        <w:t xml:space="preserve"> likely</w:t>
      </w:r>
      <w:r w:rsidR="003A24F1" w:rsidRPr="00363C62">
        <w:rPr>
          <w:rFonts w:ascii="Arial" w:hAnsi="Arial" w:cs="Arial"/>
        </w:rPr>
        <w:t xml:space="preserve"> preclude</w:t>
      </w:r>
      <w:r w:rsidR="007F532B" w:rsidRPr="00363C62">
        <w:rPr>
          <w:rFonts w:ascii="Arial" w:hAnsi="Arial" w:cs="Arial"/>
        </w:rPr>
        <w:t>s</w:t>
      </w:r>
      <w:r w:rsidR="003A24F1" w:rsidRPr="00363C62">
        <w:rPr>
          <w:rFonts w:ascii="Arial" w:hAnsi="Arial" w:cs="Arial"/>
        </w:rPr>
        <w:t xml:space="preserve"> the generation of such a reference model. </w:t>
      </w:r>
      <w:r w:rsidR="00731BFE" w:rsidRPr="00363C62">
        <w:rPr>
          <w:rFonts w:ascii="Arial" w:hAnsi="Arial" w:cs="Arial"/>
        </w:rPr>
        <w:t>While a single reference model of the metabolome of an organism may not be sensible, significant efforts</w:t>
      </w:r>
      <w:r w:rsidR="001C7FE2" w:rsidRPr="00363C62">
        <w:rPr>
          <w:rFonts w:ascii="Arial" w:hAnsi="Arial" w:cs="Arial"/>
        </w:rPr>
        <w:t xml:space="preserve"> such as the </w:t>
      </w:r>
      <w:proofErr w:type="spellStart"/>
      <w:r w:rsidR="001C7FE2" w:rsidRPr="00363C62">
        <w:rPr>
          <w:rFonts w:ascii="Arial" w:hAnsi="Arial" w:cs="Arial"/>
        </w:rPr>
        <w:t>Husermet</w:t>
      </w:r>
      <w:proofErr w:type="spellEnd"/>
      <w:r w:rsidR="001C7FE2" w:rsidRPr="00363C62">
        <w:rPr>
          <w:rFonts w:ascii="Arial" w:hAnsi="Arial" w:cs="Arial"/>
        </w:rPr>
        <w:t xml:space="preserve"> project</w:t>
      </w:r>
      <w:r w:rsidR="00731BFE" w:rsidRPr="00363C62">
        <w:rPr>
          <w:rFonts w:ascii="Arial" w:hAnsi="Arial" w:cs="Arial"/>
        </w:rPr>
        <w:t xml:space="preserve"> </w:t>
      </w:r>
      <w:r w:rsidR="007C3E18" w:rsidRPr="00363C62">
        <w:rPr>
          <w:rFonts w:ascii="Arial" w:hAnsi="Arial" w:cs="Arial"/>
        </w:rPr>
        <w:fldChar w:fldCharType="begin"/>
      </w:r>
      <w:r w:rsidR="00447A94">
        <w:rPr>
          <w:rFonts w:ascii="Arial" w:hAnsi="Arial" w:cs="Arial"/>
        </w:rPr>
        <w:instrText xml:space="preserve"> ADDIN EN.CITE &lt;EndNote&gt;&lt;Cite&gt;&lt;Author&gt;Dunn&lt;/Author&gt;&lt;Year&gt;2014&lt;/Year&gt;&lt;RecNum&gt;1056&lt;/RecNum&gt;&lt;DisplayText&gt;(Dunn et al., 2014)&lt;/DisplayText&gt;&lt;record&gt;&lt;rec-number&gt;1056&lt;/rec-number&gt;&lt;foreign-keys&gt;&lt;key app="EN" db-id="x2922pa5k2dxthexst355fze9fs9ssfv9txp" timestamp="1509812318"&gt;1056&lt;/key&gt;&lt;/foreign-keys&gt;&lt;ref-type name="Journal Article"&gt;17&lt;/ref-type&gt;&lt;contributors&gt;&lt;authors&gt;&lt;author&gt;Dunn, Warwick B.&lt;/author&gt;&lt;author&gt;Lin, Wanchang&lt;/author&gt;&lt;author&gt;Broadhurst, David&lt;/author&gt;&lt;author&gt;Begley, Paul&lt;/author&gt;&lt;author&gt;Brown, Marie&lt;/author&gt;&lt;author&gt;Zelena, Eva&lt;/author&gt;&lt;author&gt;Vaughan, Andrew A.&lt;/author&gt;&lt;author&gt;Halsall, Antony&lt;/author&gt;&lt;author&gt;Harding, Nadine&lt;/author&gt;&lt;author&gt;Knowles, Joshua D.&lt;/author&gt;&lt;author&gt;Francis-McIntyre, Sue&lt;/author&gt;&lt;author&gt;Tseng, Andy&lt;/author&gt;&lt;author&gt;Ellis, David I.&lt;/author&gt;&lt;author&gt;O’Hagan, Steve&lt;/author&gt;&lt;author&gt;Aarons, Gill&lt;/author&gt;&lt;author&gt;Benjamin, Boben&lt;/author&gt;&lt;author&gt;Chew-Graham, Stephen&lt;/author&gt;&lt;author&gt;Moseley, Carly&lt;/author&gt;&lt;author&gt;Potter, Paula&lt;/author&gt;&lt;author&gt;Winder, Catherine L.&lt;/author&gt;&lt;author&gt;Potts, Catherine&lt;/author&gt;&lt;author&gt;Thornton, Paula&lt;/author&gt;&lt;author&gt;McWhirter, Catriona&lt;/author&gt;&lt;author&gt;Zubair, Mohammed&lt;/author&gt;&lt;author&gt;Pan, Martin&lt;/author&gt;&lt;author&gt;Burns, Alistair&lt;/author&gt;&lt;author&gt;Cruickshank, J. Kennedy&lt;/author&gt;&lt;author&gt;Jayson, Gordon C.&lt;/author&gt;&lt;author&gt;Purandare, Nitin&lt;/author&gt;&lt;author&gt;Wu, Frederick C. W.&lt;/author&gt;&lt;author&gt;Finn, Joe D.&lt;/author&gt;&lt;author&gt;Haselden, John N.&lt;/author&gt;&lt;author&gt;Nicholls, Andrew W.&lt;/author&gt;&lt;author&gt;Wilson, Ian D.&lt;/author&gt;&lt;author&gt;Goodacre, Royston&lt;/author&gt;&lt;author&gt;Kell, Douglas B.&lt;/author&gt;&lt;/authors&gt;&lt;/contributors&gt;&lt;titles&gt;&lt;title&gt;Molecular phenotyping of a UK population: defining the human serum metabolome&lt;/title&gt;&lt;secondary-title&gt;Metabolomics&lt;/secondary-title&gt;&lt;/titles&gt;&lt;periodical&gt;&lt;full-title&gt;Metabolomics&lt;/full-title&gt;&lt;/periodical&gt;&lt;pages&gt;9-26&lt;/pages&gt;&lt;volume&gt;11&lt;/volume&gt;&lt;number&gt;1&lt;/number&gt;&lt;dates&gt;&lt;year&gt;2014&lt;/year&gt;&lt;/dates&gt;&lt;isbn&gt;1573-3882&amp;#xD;1573-3890&lt;/isbn&gt;&lt;urls&gt;&lt;/urls&gt;&lt;electronic-resource-num&gt;10.1007/s11306-014-0707-1&lt;/electronic-resource-num&gt;&lt;/record&gt;&lt;/Cite&gt;&lt;/EndNote&gt;</w:instrText>
      </w:r>
      <w:r w:rsidR="007C3E18" w:rsidRPr="00363C62">
        <w:rPr>
          <w:rFonts w:ascii="Arial" w:hAnsi="Arial" w:cs="Arial"/>
        </w:rPr>
        <w:fldChar w:fldCharType="separate"/>
      </w:r>
      <w:r w:rsidR="00447A94">
        <w:rPr>
          <w:rFonts w:ascii="Arial" w:hAnsi="Arial" w:cs="Arial"/>
          <w:noProof/>
        </w:rPr>
        <w:t>(Dunn et al., 2014)</w:t>
      </w:r>
      <w:r w:rsidR="007C3E18" w:rsidRPr="00363C62">
        <w:rPr>
          <w:rFonts w:ascii="Arial" w:hAnsi="Arial" w:cs="Arial"/>
        </w:rPr>
        <w:fldChar w:fldCharType="end"/>
      </w:r>
      <w:r w:rsidR="001C7FE2" w:rsidRPr="00363C62">
        <w:rPr>
          <w:rFonts w:ascii="Arial" w:hAnsi="Arial" w:cs="Arial"/>
        </w:rPr>
        <w:t xml:space="preserve"> </w:t>
      </w:r>
      <w:r w:rsidR="00731BFE" w:rsidRPr="00363C62">
        <w:rPr>
          <w:rFonts w:ascii="Arial" w:hAnsi="Arial" w:cs="Arial"/>
        </w:rPr>
        <w:t xml:space="preserve">have been undertaken to </w:t>
      </w:r>
      <w:r w:rsidR="001C7FE2" w:rsidRPr="00363C62">
        <w:rPr>
          <w:rFonts w:ascii="Arial" w:hAnsi="Arial" w:cs="Arial"/>
        </w:rPr>
        <w:t xml:space="preserve">quantify the repertoire of metabolites in specific biofluids for examining metabolite-metabolite and metabolite-phenotype associations. </w:t>
      </w:r>
      <w:r w:rsidR="00D27318" w:rsidRPr="00363C62">
        <w:rPr>
          <w:rFonts w:ascii="Arial" w:hAnsi="Arial" w:cs="Arial"/>
        </w:rPr>
        <w:t>The learning of probabilistic models that describe the relationship between metabolites, henceforth “interactomes”</w:t>
      </w:r>
      <w:r w:rsidR="00680971" w:rsidRPr="00363C62">
        <w:rPr>
          <w:rFonts w:ascii="Arial" w:hAnsi="Arial" w:cs="Arial"/>
        </w:rPr>
        <w:t>,</w:t>
      </w:r>
      <w:r w:rsidR="00D27318" w:rsidRPr="00363C62">
        <w:rPr>
          <w:rFonts w:ascii="Arial" w:hAnsi="Arial" w:cs="Arial"/>
        </w:rPr>
        <w:t xml:space="preserve"> for a phenotype</w:t>
      </w:r>
      <w:r w:rsidR="00680971" w:rsidRPr="00363C62">
        <w:rPr>
          <w:rFonts w:ascii="Arial" w:hAnsi="Arial" w:cs="Arial"/>
        </w:rPr>
        <w:t xml:space="preserve"> will allow for</w:t>
      </w:r>
      <w:r w:rsidR="00D27318" w:rsidRPr="00363C62">
        <w:rPr>
          <w:rFonts w:ascii="Arial" w:hAnsi="Arial" w:cs="Arial"/>
        </w:rPr>
        <w:t xml:space="preserve"> comparison</w:t>
      </w:r>
      <w:r w:rsidR="00680971" w:rsidRPr="00363C62">
        <w:rPr>
          <w:rFonts w:ascii="Arial" w:hAnsi="Arial" w:cs="Arial"/>
        </w:rPr>
        <w:t>s</w:t>
      </w:r>
      <w:r w:rsidR="00D27318" w:rsidRPr="00363C62">
        <w:rPr>
          <w:rFonts w:ascii="Arial" w:hAnsi="Arial" w:cs="Arial"/>
        </w:rPr>
        <w:t xml:space="preserve"> </w:t>
      </w:r>
      <w:r w:rsidR="00680971" w:rsidRPr="00363C62">
        <w:rPr>
          <w:rFonts w:ascii="Arial" w:hAnsi="Arial" w:cs="Arial"/>
        </w:rPr>
        <w:t>between</w:t>
      </w:r>
      <w:r w:rsidR="00D27318" w:rsidRPr="00363C62">
        <w:rPr>
          <w:rFonts w:ascii="Arial" w:hAnsi="Arial" w:cs="Arial"/>
        </w:rPr>
        <w:t xml:space="preserve"> phenotypes</w:t>
      </w:r>
      <w:r w:rsidR="00680971" w:rsidRPr="00363C62">
        <w:rPr>
          <w:rFonts w:ascii="Arial" w:hAnsi="Arial" w:cs="Arial"/>
        </w:rPr>
        <w:t xml:space="preserve"> that while not global, are </w:t>
      </w:r>
      <w:r w:rsidR="00E0529E" w:rsidRPr="00363C62">
        <w:rPr>
          <w:rFonts w:ascii="Arial" w:hAnsi="Arial" w:cs="Arial"/>
        </w:rPr>
        <w:t>comprehensive given the sample media and analytical platform</w:t>
      </w:r>
      <w:r w:rsidR="00680971" w:rsidRPr="00363C62">
        <w:rPr>
          <w:rFonts w:ascii="Arial" w:hAnsi="Arial" w:cs="Arial"/>
        </w:rPr>
        <w:t xml:space="preserve">. </w:t>
      </w:r>
      <w:r w:rsidR="00013C79" w:rsidRPr="00363C62">
        <w:rPr>
          <w:rFonts w:ascii="Arial" w:hAnsi="Arial" w:cs="Arial"/>
        </w:rPr>
        <w:t xml:space="preserve">A specific use case for such an interactome model is the generation of a plasma interactome model for stable heart disease to serve as a reference model for determining metabolic perturbations associated with acute disease events such as unstable angina and myocardial infarction (MI). </w:t>
      </w:r>
    </w:p>
    <w:p w:rsidR="00E70079" w:rsidRDefault="009F750E" w:rsidP="00095E00">
      <w:pPr>
        <w:jc w:val="both"/>
        <w:rPr>
          <w:rFonts w:ascii="Arial" w:hAnsi="Arial" w:cs="Arial"/>
        </w:rPr>
      </w:pPr>
      <w:r>
        <w:rPr>
          <w:rFonts w:ascii="Arial" w:hAnsi="Arial" w:cs="Arial"/>
        </w:rPr>
        <w:t>While correlation networks have be</w:t>
      </w:r>
      <w:r w:rsidR="00037E67">
        <w:rPr>
          <w:rFonts w:ascii="Arial" w:hAnsi="Arial" w:cs="Arial"/>
        </w:rPr>
        <w:t>en used to describe the</w:t>
      </w:r>
      <w:r>
        <w:rPr>
          <w:rFonts w:ascii="Arial" w:hAnsi="Arial" w:cs="Arial"/>
        </w:rPr>
        <w:t xml:space="preserve"> relationships between metabolites</w:t>
      </w:r>
      <w:r w:rsidR="00F64B05">
        <w:rPr>
          <w:rFonts w:ascii="Arial" w:hAnsi="Arial" w:cs="Arial"/>
        </w:rPr>
        <w:t xml:space="preserve"> in many metabolomics experiments</w:t>
      </w:r>
      <w:r>
        <w:rPr>
          <w:rFonts w:ascii="Arial" w:hAnsi="Arial" w:cs="Arial"/>
        </w:rPr>
        <w:t xml:space="preserve"> (see for example</w:t>
      </w:r>
      <w:r w:rsidR="005A28C8">
        <w:rPr>
          <w:rFonts w:ascii="Arial" w:hAnsi="Arial" w:cs="Arial"/>
        </w:rPr>
        <w:t xml:space="preserve"> [</w:t>
      </w:r>
      <w:r w:rsidR="005A28C8" w:rsidRPr="005A28C8">
        <w:rPr>
          <w:rFonts w:ascii="Arial" w:hAnsi="Arial" w:cs="Arial"/>
          <w:highlight w:val="yellow"/>
        </w:rPr>
        <w:t>citation</w:t>
      </w:r>
      <w:r w:rsidR="005A28C8">
        <w:rPr>
          <w:rFonts w:ascii="Arial" w:hAnsi="Arial" w:cs="Arial"/>
        </w:rPr>
        <w:t>]</w:t>
      </w:r>
      <w:r>
        <w:rPr>
          <w:rFonts w:ascii="Arial" w:hAnsi="Arial" w:cs="Arial"/>
        </w:rPr>
        <w:t xml:space="preserve">), </w:t>
      </w:r>
      <w:r w:rsidR="00037E67">
        <w:rPr>
          <w:rFonts w:ascii="Arial" w:hAnsi="Arial" w:cs="Arial"/>
        </w:rPr>
        <w:t xml:space="preserve">this approach is limited as the topology </w:t>
      </w:r>
      <w:r w:rsidR="00E5190D">
        <w:rPr>
          <w:rFonts w:ascii="Arial" w:hAnsi="Arial" w:cs="Arial"/>
        </w:rPr>
        <w:t>lear</w:t>
      </w:r>
      <w:r w:rsidR="002424BB">
        <w:rPr>
          <w:rFonts w:ascii="Arial" w:hAnsi="Arial" w:cs="Arial"/>
        </w:rPr>
        <w:t>ned represents only the pairwise marginal</w:t>
      </w:r>
      <w:r w:rsidR="00E5190D">
        <w:rPr>
          <w:rFonts w:ascii="Arial" w:hAnsi="Arial" w:cs="Arial"/>
        </w:rPr>
        <w:t xml:space="preserve"> association</w:t>
      </w:r>
      <w:r w:rsidR="00F64B05">
        <w:rPr>
          <w:rFonts w:ascii="Arial" w:hAnsi="Arial" w:cs="Arial"/>
        </w:rPr>
        <w:t>s</w:t>
      </w:r>
      <w:r w:rsidR="00E5190D">
        <w:rPr>
          <w:rFonts w:ascii="Arial" w:hAnsi="Arial" w:cs="Arial"/>
        </w:rPr>
        <w:t xml:space="preserve"> between metabolites</w:t>
      </w:r>
      <w:r w:rsidR="00D72142">
        <w:rPr>
          <w:rFonts w:ascii="Arial" w:hAnsi="Arial" w:cs="Arial"/>
        </w:rPr>
        <w:t>. Determining</w:t>
      </w:r>
      <w:r w:rsidR="008B5846">
        <w:rPr>
          <w:rFonts w:ascii="Arial" w:hAnsi="Arial" w:cs="Arial"/>
        </w:rPr>
        <w:t xml:space="preserve"> conditional relati</w:t>
      </w:r>
      <w:r w:rsidR="00D72142">
        <w:rPr>
          <w:rFonts w:ascii="Arial" w:hAnsi="Arial" w:cs="Arial"/>
        </w:rPr>
        <w:t xml:space="preserve">onships between metabolites allows for making inferences </w:t>
      </w:r>
      <w:r w:rsidR="005F3778">
        <w:rPr>
          <w:rFonts w:ascii="Arial" w:hAnsi="Arial" w:cs="Arial"/>
        </w:rPr>
        <w:t>over</w:t>
      </w:r>
      <w:r w:rsidR="00D72142">
        <w:rPr>
          <w:rFonts w:ascii="Arial" w:hAnsi="Arial" w:cs="Arial"/>
        </w:rPr>
        <w:t xml:space="preserve"> how the abundance of a specific metabolite</w:t>
      </w:r>
      <w:r w:rsidR="005F3778">
        <w:rPr>
          <w:rFonts w:ascii="Arial" w:hAnsi="Arial" w:cs="Arial"/>
        </w:rPr>
        <w:t>s</w:t>
      </w:r>
      <w:r w:rsidR="00D72142">
        <w:rPr>
          <w:rFonts w:ascii="Arial" w:hAnsi="Arial" w:cs="Arial"/>
        </w:rPr>
        <w:t xml:space="preserve"> influences the abundance of other metabolite</w:t>
      </w:r>
      <w:r w:rsidR="005F3778">
        <w:rPr>
          <w:rFonts w:ascii="Arial" w:hAnsi="Arial" w:cs="Arial"/>
        </w:rPr>
        <w:t>s</w:t>
      </w:r>
      <w:r w:rsidR="00D72142">
        <w:rPr>
          <w:rFonts w:ascii="Arial" w:hAnsi="Arial" w:cs="Arial"/>
        </w:rPr>
        <w:t xml:space="preserve"> after </w:t>
      </w:r>
      <w:r w:rsidR="005F3778">
        <w:rPr>
          <w:rFonts w:ascii="Arial" w:hAnsi="Arial" w:cs="Arial"/>
        </w:rPr>
        <w:t xml:space="preserve">conditioning on the abundance of other </w:t>
      </w:r>
      <w:r w:rsidR="005F3778">
        <w:rPr>
          <w:rFonts w:ascii="Arial" w:hAnsi="Arial" w:cs="Arial"/>
        </w:rPr>
        <w:lastRenderedPageBreak/>
        <w:t>intermediates</w:t>
      </w:r>
      <w:r w:rsidR="00022F77">
        <w:rPr>
          <w:rFonts w:ascii="Arial" w:hAnsi="Arial" w:cs="Arial"/>
        </w:rPr>
        <w:t>.</w:t>
      </w:r>
      <w:r w:rsidR="00DA6ADF">
        <w:rPr>
          <w:rFonts w:ascii="Arial" w:hAnsi="Arial" w:cs="Arial"/>
        </w:rPr>
        <w:t xml:space="preserve"> </w:t>
      </w:r>
      <w:proofErr w:type="gramStart"/>
      <w:r w:rsidR="00460D40">
        <w:rPr>
          <w:rFonts w:ascii="Arial" w:hAnsi="Arial" w:cs="Arial"/>
        </w:rPr>
        <w:t>In order to</w:t>
      </w:r>
      <w:proofErr w:type="gramEnd"/>
      <w:r w:rsidR="00460D40">
        <w:rPr>
          <w:rFonts w:ascii="Arial" w:hAnsi="Arial" w:cs="Arial"/>
        </w:rPr>
        <w:t xml:space="preserve"> model</w:t>
      </w:r>
      <w:r w:rsidR="00BF7D2F">
        <w:rPr>
          <w:rFonts w:ascii="Arial" w:hAnsi="Arial" w:cs="Arial"/>
        </w:rPr>
        <w:t xml:space="preserve"> </w:t>
      </w:r>
      <w:r w:rsidR="00460D40">
        <w:rPr>
          <w:rFonts w:ascii="Arial" w:hAnsi="Arial" w:cs="Arial"/>
        </w:rPr>
        <w:t>such</w:t>
      </w:r>
      <w:r w:rsidR="00BF7D2F">
        <w:rPr>
          <w:rFonts w:ascii="Arial" w:hAnsi="Arial" w:cs="Arial"/>
        </w:rPr>
        <w:t xml:space="preserve"> conditional probabilistic dependence</w:t>
      </w:r>
      <w:r w:rsidR="00460D40">
        <w:rPr>
          <w:rFonts w:ascii="Arial" w:hAnsi="Arial" w:cs="Arial"/>
        </w:rPr>
        <w:t>s</w:t>
      </w:r>
      <w:r w:rsidR="00BF7D2F">
        <w:rPr>
          <w:rFonts w:ascii="Arial" w:hAnsi="Arial" w:cs="Arial"/>
        </w:rPr>
        <w:t xml:space="preserve"> between metabolite abundances, a Gaussian Graphical Model </w:t>
      </w:r>
      <w:r w:rsidR="00EB4F97">
        <w:rPr>
          <w:rFonts w:ascii="Arial" w:hAnsi="Arial" w:cs="Arial"/>
        </w:rPr>
        <w:t xml:space="preserve">(GGM) approach may be employed as in the present work. </w:t>
      </w:r>
      <w:r w:rsidR="005454DF">
        <w:rPr>
          <w:rFonts w:ascii="Arial" w:hAnsi="Arial" w:cs="Arial"/>
        </w:rPr>
        <w:t>GGMs provide a suitable framework for representing the joint probability distribution of metabolites that are detected in metabolomics experiments and for representing the probabilistic interactions between metabolites</w:t>
      </w:r>
      <w:r w:rsidR="00022F77">
        <w:rPr>
          <w:rFonts w:ascii="Arial" w:hAnsi="Arial" w:cs="Arial"/>
        </w:rPr>
        <w:t xml:space="preserve"> and have been employed in interaction modeling in other domains of molecular biology (</w:t>
      </w:r>
      <w:r w:rsidR="00022F77" w:rsidRPr="003527D3">
        <w:rPr>
          <w:rFonts w:ascii="Arial" w:hAnsi="Arial" w:cs="Arial"/>
          <w:highlight w:val="yellow"/>
        </w:rPr>
        <w:t>see for example</w:t>
      </w:r>
      <w:proofErr w:type="gramStart"/>
      <w:r w:rsidR="00022F77" w:rsidRPr="003527D3">
        <w:rPr>
          <w:rFonts w:ascii="Arial" w:hAnsi="Arial" w:cs="Arial"/>
          <w:highlight w:val="yellow"/>
        </w:rPr>
        <w:t>:</w:t>
      </w:r>
      <w:r w:rsidR="00022F77">
        <w:rPr>
          <w:rFonts w:ascii="Arial" w:hAnsi="Arial" w:cs="Arial"/>
        </w:rPr>
        <w:t xml:space="preserve"> )</w:t>
      </w:r>
      <w:proofErr w:type="gramEnd"/>
      <w:r w:rsidR="00022F77">
        <w:rPr>
          <w:rFonts w:ascii="Arial" w:hAnsi="Arial" w:cs="Arial"/>
        </w:rPr>
        <w:t>.</w:t>
      </w:r>
    </w:p>
    <w:p w:rsidR="00A851B7" w:rsidRDefault="00E214CE" w:rsidP="00095E00">
      <w:pPr>
        <w:jc w:val="both"/>
      </w:pPr>
      <w:r>
        <w:rPr>
          <w:rFonts w:ascii="Arial" w:hAnsi="Arial" w:cs="Arial"/>
        </w:rPr>
        <w:t xml:space="preserve">A significant challenge in </w:t>
      </w:r>
      <w:r w:rsidR="008D3A92">
        <w:rPr>
          <w:rFonts w:ascii="Arial" w:hAnsi="Arial" w:cs="Arial"/>
        </w:rPr>
        <w:t>evaluating th</w:t>
      </w:r>
      <w:r w:rsidR="005A689B">
        <w:rPr>
          <w:rFonts w:ascii="Arial" w:hAnsi="Arial" w:cs="Arial"/>
        </w:rPr>
        <w:t xml:space="preserve">e </w:t>
      </w:r>
      <w:r>
        <w:rPr>
          <w:rFonts w:ascii="Arial" w:hAnsi="Arial" w:cs="Arial"/>
        </w:rPr>
        <w:t>relationships between metabolites in an untargeted metabolomics experiment</w:t>
      </w:r>
      <w:r w:rsidR="006E1E08">
        <w:rPr>
          <w:rFonts w:ascii="Arial" w:hAnsi="Arial" w:cs="Arial"/>
        </w:rPr>
        <w:t xml:space="preserve"> is that </w:t>
      </w:r>
      <w:r w:rsidR="009D0415">
        <w:rPr>
          <w:rFonts w:ascii="Arial" w:hAnsi="Arial" w:cs="Arial"/>
        </w:rPr>
        <w:t xml:space="preserve">the dimension of metabolites may be greater than the number of samples. </w:t>
      </w:r>
      <w:r w:rsidR="005A689B">
        <w:rPr>
          <w:rFonts w:ascii="Arial" w:hAnsi="Arial" w:cs="Arial"/>
        </w:rPr>
        <w:t xml:space="preserve">Even </w:t>
      </w:r>
      <w:r w:rsidR="00810E77">
        <w:rPr>
          <w:rFonts w:ascii="Arial" w:hAnsi="Arial" w:cs="Arial"/>
        </w:rPr>
        <w:t>given</w:t>
      </w:r>
      <w:r w:rsidR="001577CA">
        <w:rPr>
          <w:rFonts w:ascii="Arial" w:hAnsi="Arial" w:cs="Arial"/>
        </w:rPr>
        <w:t xml:space="preserve"> a relatively high ratio of samples to metabolites detected</w:t>
      </w:r>
      <w:r w:rsidR="009D0415">
        <w:rPr>
          <w:rFonts w:ascii="Arial" w:hAnsi="Arial" w:cs="Arial"/>
        </w:rPr>
        <w:t>,</w:t>
      </w:r>
      <w:r w:rsidR="005A689B">
        <w:rPr>
          <w:rFonts w:ascii="Arial" w:hAnsi="Arial" w:cs="Arial"/>
        </w:rPr>
        <w:t xml:space="preserve"> in</w:t>
      </w:r>
      <w:r w:rsidR="009D0415">
        <w:rPr>
          <w:rFonts w:ascii="Arial" w:hAnsi="Arial" w:cs="Arial"/>
        </w:rPr>
        <w:t xml:space="preserve"> </w:t>
      </w:r>
      <w:r w:rsidR="00116B1A">
        <w:rPr>
          <w:rFonts w:ascii="Arial" w:hAnsi="Arial" w:cs="Arial"/>
        </w:rPr>
        <w:t>t</w:t>
      </w:r>
      <w:r w:rsidR="005A689B">
        <w:rPr>
          <w:rFonts w:ascii="Arial" w:hAnsi="Arial" w:cs="Arial"/>
        </w:rPr>
        <w:t>he</w:t>
      </w:r>
      <w:r w:rsidR="00116B1A">
        <w:rPr>
          <w:rFonts w:ascii="Arial" w:hAnsi="Arial" w:cs="Arial"/>
        </w:rPr>
        <w:t xml:space="preserve"> </w:t>
      </w:r>
      <w:r w:rsidR="005A689B">
        <w:rPr>
          <w:rFonts w:ascii="Arial" w:hAnsi="Arial" w:cs="Arial"/>
        </w:rPr>
        <w:t>evaluation of</w:t>
      </w:r>
      <w:r w:rsidR="009D0415">
        <w:rPr>
          <w:rFonts w:ascii="Arial" w:hAnsi="Arial" w:cs="Arial"/>
        </w:rPr>
        <w:t xml:space="preserve"> pairwise conditional relationships between metabolites, the number of parameters to be estimated </w:t>
      </w:r>
      <w:r w:rsidR="00116B1A">
        <w:rPr>
          <w:rFonts w:ascii="Arial" w:hAnsi="Arial" w:cs="Arial"/>
        </w:rPr>
        <w:t xml:space="preserve">can be prohibitive. </w:t>
      </w:r>
      <w:r w:rsidR="00941F86">
        <w:rPr>
          <w:rFonts w:ascii="Arial" w:hAnsi="Arial" w:cs="Arial"/>
        </w:rPr>
        <w:t xml:space="preserve">For example, if </w:t>
      </w:r>
      <m:oMath>
        <m:r>
          <w:rPr>
            <w:rFonts w:ascii="Cambria Math" w:hAnsi="Cambria Math" w:cs="Arial"/>
          </w:rPr>
          <m:t>p=500</m:t>
        </m:r>
      </m:oMath>
      <w:r w:rsidR="00941F86">
        <w:rPr>
          <w:rFonts w:ascii="Arial" w:eastAsiaTheme="minorEastAsia" w:hAnsi="Arial" w:cs="Arial"/>
        </w:rPr>
        <w:t xml:space="preserve"> metabolites are detected,</w:t>
      </w:r>
      <w:r w:rsidR="00C40259">
        <w:rPr>
          <w:rFonts w:ascii="Arial" w:eastAsiaTheme="minorEastAsia" w:hAnsi="Arial" w:cs="Arial"/>
        </w:rPr>
        <w:t xml:space="preserve"> an evaluation of all pairwise conditional relationships would require the simultaneous estimation of 124,560 parameters. </w:t>
      </w:r>
      <w:r w:rsidR="005454DF">
        <w:rPr>
          <w:rFonts w:ascii="Arial" w:eastAsiaTheme="minorEastAsia" w:hAnsi="Arial" w:cs="Arial"/>
        </w:rPr>
        <w:t xml:space="preserve">The use of regularization is a </w:t>
      </w:r>
      <w:r w:rsidR="008333CD">
        <w:rPr>
          <w:rFonts w:ascii="Arial" w:eastAsiaTheme="minorEastAsia" w:hAnsi="Arial" w:cs="Arial"/>
        </w:rPr>
        <w:t>well-established</w:t>
      </w:r>
      <w:r w:rsidR="005454DF">
        <w:rPr>
          <w:rFonts w:ascii="Arial" w:eastAsiaTheme="minorEastAsia" w:hAnsi="Arial" w:cs="Arial"/>
        </w:rPr>
        <w:t xml:space="preserve"> approach </w:t>
      </w:r>
      <w:r w:rsidR="008333CD">
        <w:rPr>
          <w:rFonts w:ascii="Arial" w:eastAsiaTheme="minorEastAsia" w:hAnsi="Arial" w:cs="Arial"/>
        </w:rPr>
        <w:t xml:space="preserve">for guaranteeing the existence of </w:t>
      </w:r>
      <w:r w:rsidR="005454DF">
        <w:rPr>
          <w:rFonts w:ascii="Arial" w:eastAsiaTheme="minorEastAsia" w:hAnsi="Arial" w:cs="Arial"/>
        </w:rPr>
        <w:t>Gaussian Graphical Model parameters</w:t>
      </w:r>
      <w:r w:rsidR="00EF022D">
        <w:rPr>
          <w:rFonts w:ascii="Arial" w:eastAsiaTheme="minorEastAsia" w:hAnsi="Arial" w:cs="Arial"/>
        </w:rPr>
        <w:t>, amenable to</w:t>
      </w:r>
      <w:r w:rsidR="008333CD">
        <w:rPr>
          <w:rFonts w:ascii="Arial" w:eastAsiaTheme="minorEastAsia" w:hAnsi="Arial" w:cs="Arial"/>
        </w:rPr>
        <w:t xml:space="preserve"> the case that the sample size </w:t>
      </w:r>
      <m:oMath>
        <m:r>
          <w:rPr>
            <w:rFonts w:ascii="Cambria Math" w:eastAsiaTheme="minorEastAsia" w:hAnsi="Cambria Math" w:cs="Arial"/>
          </w:rPr>
          <m:t>n</m:t>
        </m:r>
      </m:oMath>
      <w:r w:rsidR="008333CD">
        <w:rPr>
          <w:rFonts w:ascii="Arial" w:eastAsiaTheme="minorEastAsia" w:hAnsi="Arial" w:cs="Arial"/>
        </w:rPr>
        <w:t xml:space="preserve"> is less than </w:t>
      </w:r>
      <m:oMath>
        <m:r>
          <w:rPr>
            <w:rFonts w:ascii="Cambria Math" w:eastAsiaTheme="minorEastAsia" w:hAnsi="Cambria Math" w:cs="Arial"/>
          </w:rPr>
          <m:t>p</m:t>
        </m:r>
      </m:oMath>
      <w:r w:rsidR="000106D6" w:rsidRPr="000106D6">
        <w:t xml:space="preserve"> </w:t>
      </w:r>
      <w:r w:rsidR="000106D6">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 </w:instrText>
      </w:r>
      <w:r w:rsidR="008D2935">
        <w:fldChar w:fldCharType="begin">
          <w:fldData xml:space="preserve">PEVuZE5vdGU+PENpdGU+PEF1dGhvcj5NZWluc2hhdXNlbjwvQXV0aG9yPjxZZWFyPjIwMDY8L1ll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</w:fldData>
        </w:fldChar>
      </w:r>
      <w:r w:rsidR="008D2935">
        <w:instrText xml:space="preserve"> ADDIN EN.CITE.DATA </w:instrText>
      </w:r>
      <w:r w:rsidR="008D2935">
        <w:fldChar w:fldCharType="end"/>
      </w:r>
      <w:r w:rsidR="000106D6">
        <w:fldChar w:fldCharType="separate"/>
      </w:r>
      <w:r w:rsidR="008D2935">
        <w:rPr>
          <w:noProof/>
        </w:rPr>
        <w:t>(Banerjee, El Ghaoui, &amp; d'Aspremont, 2008; Fan, Feng, &amp; Wu, 2009; Friedman, Hastie, &amp; Tibshirani, 2007; Meinshausen &amp; Bühlmann, 2006; Yuan &amp; Lin, 2007)</w:t>
      </w:r>
      <w:r w:rsidR="000106D6">
        <w:fldChar w:fldCharType="end"/>
      </w:r>
      <w:r w:rsidR="00273FEF">
        <w:t>.</w:t>
      </w:r>
    </w:p>
    <w:p w:rsidR="008C12BB" w:rsidRDefault="006B6F2A" w:rsidP="00095E00">
      <w:pPr>
        <w:jc w:val="both"/>
        <w:rPr>
          <w:rFonts w:ascii="Arial" w:hAnsi="Arial" w:cs="Arial"/>
        </w:rPr>
      </w:pPr>
      <w:r>
        <w:rPr>
          <w:rFonts w:ascii="Arial" w:hAnsi="Arial" w:cs="Arial"/>
        </w:rPr>
        <w:t xml:space="preserve">Penalized estimation of GGM parameters provides a natural </w:t>
      </w:r>
      <w:r w:rsidR="00652610">
        <w:rPr>
          <w:rFonts w:ascii="Arial" w:hAnsi="Arial" w:cs="Arial"/>
        </w:rPr>
        <w:t>mechanism</w:t>
      </w:r>
      <w:r>
        <w:rPr>
          <w:rFonts w:ascii="Arial" w:hAnsi="Arial" w:cs="Arial"/>
        </w:rPr>
        <w:t xml:space="preserve"> for integrating </w:t>
      </w:r>
      <w:r w:rsidRPr="006B6F2A">
        <w:rPr>
          <w:rFonts w:ascii="Arial" w:hAnsi="Arial" w:cs="Arial"/>
          <w:i/>
        </w:rPr>
        <w:t>a priori</w:t>
      </w:r>
      <w:r>
        <w:rPr>
          <w:rFonts w:ascii="Arial" w:hAnsi="Arial" w:cs="Arial"/>
        </w:rPr>
        <w:t xml:space="preserve"> knowledge regarding the molecular structure of metabolites </w:t>
      </w:r>
      <w:r w:rsidR="00652610">
        <w:rPr>
          <w:rFonts w:ascii="Arial" w:hAnsi="Arial" w:cs="Arial"/>
        </w:rPr>
        <w:t>with experimental metabolomics data.</w:t>
      </w:r>
      <w:r w:rsidR="00D61C75">
        <w:rPr>
          <w:rFonts w:ascii="Arial" w:hAnsi="Arial" w:cs="Arial"/>
        </w:rPr>
        <w:t xml:space="preserve"> The integration of empirical data and scientific knowledge regarding metabolism is common in metabolomics studies. Typically, univariate and/or multivariate analyses first identify sets of metabolite features for which evidence of differences between experimental conditions or phenotypes are observed. After identifying interesting metabolite features, these sets can be tested for</w:t>
      </w:r>
      <w:r w:rsidR="006517B9">
        <w:rPr>
          <w:rFonts w:ascii="Arial" w:hAnsi="Arial" w:cs="Arial"/>
        </w:rPr>
        <w:t xml:space="preserve"> </w:t>
      </w:r>
      <w:r w:rsidR="00D61C75">
        <w:rPr>
          <w:rFonts w:ascii="Arial" w:hAnsi="Arial" w:cs="Arial"/>
        </w:rPr>
        <w:t>enrichment of specific metabolic pathways [citation] or biological processes</w:t>
      </w:r>
      <w:r w:rsidR="006517B9">
        <w:rPr>
          <w:rFonts w:ascii="Arial" w:hAnsi="Arial" w:cs="Arial"/>
        </w:rPr>
        <w:t xml:space="preserve"> greater than that expected by chance</w:t>
      </w:r>
      <w:r w:rsidR="003D43C3">
        <w:rPr>
          <w:rFonts w:ascii="Arial" w:hAnsi="Arial" w:cs="Arial"/>
        </w:rPr>
        <w:t>.</w:t>
      </w:r>
      <w:r w:rsidR="006517B9">
        <w:rPr>
          <w:rFonts w:ascii="Arial" w:hAnsi="Arial" w:cs="Arial"/>
        </w:rPr>
        <w:t xml:space="preserve"> A promising </w:t>
      </w:r>
      <w:r w:rsidR="00AE6731">
        <w:rPr>
          <w:rFonts w:ascii="Arial" w:hAnsi="Arial" w:cs="Arial"/>
        </w:rPr>
        <w:t>alternative to pathway analyses</w:t>
      </w:r>
      <w:r w:rsidR="006517B9">
        <w:rPr>
          <w:rFonts w:ascii="Arial" w:hAnsi="Arial" w:cs="Arial"/>
        </w:rPr>
        <w:t xml:space="preserve"> discussed in</w:t>
      </w:r>
      <w:r w:rsidR="001225F6">
        <w:rPr>
          <w:rFonts w:ascii="Arial" w:hAnsi="Arial" w:cs="Arial"/>
        </w:rPr>
        <w:t xml:space="preserve"> </w:t>
      </w:r>
      <w:r w:rsidR="00AE6731">
        <w:rPr>
          <w:rFonts w:ascii="Arial" w:hAnsi="Arial" w:cs="Arial"/>
        </w:rPr>
        <w:fldChar w:fldCharType="begin"/>
      </w:r>
      <w:r w:rsidR="00AE6731">
        <w:rPr>
          <w:rFonts w:ascii="Arial" w:hAnsi="Arial" w:cs="Arial"/>
        </w:rPr>
        <w:instrText xml:space="preserve"> ADDIN EN.CITE &lt;EndNote&gt;&lt;Cite&gt;&lt;Author&gt;Barupal&lt;/Author&gt;&lt;Year&gt;2017&lt;/Year&gt;&lt;RecNum&gt;1059&lt;/RecNum&gt;&lt;DisplayText&gt;(Barupal &amp;amp; Fiehn, 2017)&lt;/DisplayText&gt;&lt;record&gt;&lt;rec-number&gt;1059&lt;/rec-number&gt;&lt;foreign-keys&gt;&lt;key app="EN" db-id="x2922pa5k2dxthexst355fze9fs9ssfv9txp" timestamp="1511451232"&gt;1059&lt;/key&gt;&lt;/foreign-keys&gt;&lt;ref-type name="Journal Article"&gt;17&lt;/ref-type&gt;&lt;contributors&gt;&lt;authors&gt;&lt;author&gt;Barupal, Dinesh Kumar&lt;/author&gt;&lt;author&gt;Fiehn, Oliver&lt;/author&gt;&lt;/authors&gt;&lt;/contributors&gt;&lt;titles&gt;&lt;title&gt;Chemical Similarity Enrichment Analysis (ChemRICH) as alternative to biochemical pathway mapping for metabolomic datasets&lt;/title&gt;&lt;secondary-title&gt;Scientific Reports&lt;/secondary-title&gt;&lt;/titles&gt;&lt;periodical&gt;&lt;full-title&gt;Scientific Reports&lt;/full-title&gt;&lt;/periodical&gt;&lt;volume&gt;7&lt;/volume&gt;&lt;number&gt;1&lt;/number&gt;&lt;dates&gt;&lt;year&gt;2017&lt;/year&gt;&lt;/dates&gt;&lt;isbn&gt;2045-2322&lt;/isbn&gt;&lt;urls&gt;&lt;/urls&gt;&lt;electronic-resource-num&gt;10.1038/s41598-017-15231-w&lt;/electronic-resource-num&gt;&lt;/record&gt;&lt;/Cite&gt;&lt;/EndNote&gt;</w:instrText>
      </w:r>
      <w:r w:rsidR="00AE6731">
        <w:rPr>
          <w:rFonts w:ascii="Arial" w:hAnsi="Arial" w:cs="Arial"/>
        </w:rPr>
        <w:fldChar w:fldCharType="separate"/>
      </w:r>
      <w:r w:rsidR="00AE6731">
        <w:rPr>
          <w:rFonts w:ascii="Arial" w:hAnsi="Arial" w:cs="Arial"/>
          <w:noProof/>
        </w:rPr>
        <w:t>(Barupal &amp; Fiehn, 2017)</w:t>
      </w:r>
      <w:r w:rsidR="00AE6731">
        <w:rPr>
          <w:rFonts w:ascii="Arial" w:hAnsi="Arial" w:cs="Arial"/>
        </w:rPr>
        <w:fldChar w:fldCharType="end"/>
      </w:r>
      <w:r w:rsidR="006517B9">
        <w:rPr>
          <w:rFonts w:ascii="Arial" w:hAnsi="Arial" w:cs="Arial"/>
        </w:rPr>
        <w:t xml:space="preserve"> </w:t>
      </w:r>
      <w:r w:rsidR="00AE6731">
        <w:rPr>
          <w:rFonts w:ascii="Arial" w:hAnsi="Arial" w:cs="Arial"/>
        </w:rPr>
        <w:t xml:space="preserve">is to use structural similarity and chemical ontology to generate study-specific metabolite sets for contextualizing empirical results with </w:t>
      </w:r>
      <w:r w:rsidR="00AE6731">
        <w:rPr>
          <w:rFonts w:ascii="Arial" w:hAnsi="Arial" w:cs="Arial"/>
          <w:i/>
        </w:rPr>
        <w:t>a priori</w:t>
      </w:r>
      <w:r w:rsidR="00AE6731">
        <w:rPr>
          <w:rFonts w:ascii="Arial" w:hAnsi="Arial" w:cs="Arial"/>
        </w:rPr>
        <w:t xml:space="preserve"> knowledge of metabolism. </w:t>
      </w:r>
      <w:r w:rsidR="001225F6">
        <w:rPr>
          <w:rFonts w:ascii="Arial" w:hAnsi="Arial" w:cs="Arial"/>
        </w:rPr>
        <w:t>The current work is</w:t>
      </w:r>
      <w:r w:rsidR="00AE6731">
        <w:rPr>
          <w:rFonts w:ascii="Arial" w:hAnsi="Arial" w:cs="Arial"/>
        </w:rPr>
        <w:t xml:space="preserve"> of a similar paradigm and</w:t>
      </w:r>
      <w:r w:rsidR="001225F6">
        <w:rPr>
          <w:rFonts w:ascii="Arial" w:hAnsi="Arial" w:cs="Arial"/>
        </w:rPr>
        <w:t xml:space="preserve"> predicated on the assumption that the individual biochemical reactions that result in statistical dependence between metabolic intermediates also</w:t>
      </w:r>
      <w:r w:rsidR="00D51965">
        <w:rPr>
          <w:rFonts w:ascii="Arial" w:hAnsi="Arial" w:cs="Arial"/>
        </w:rPr>
        <w:t xml:space="preserve"> generate</w:t>
      </w:r>
      <w:r w:rsidR="00E92D43">
        <w:rPr>
          <w:rFonts w:ascii="Arial" w:hAnsi="Arial" w:cs="Arial"/>
        </w:rPr>
        <w:t xml:space="preserve"> statistical dependence in </w:t>
      </w:r>
      <w:r w:rsidR="001225F6">
        <w:rPr>
          <w:rFonts w:ascii="Arial" w:hAnsi="Arial" w:cs="Arial"/>
        </w:rPr>
        <w:t>structural similarity between</w:t>
      </w:r>
      <w:r w:rsidR="00E3239E">
        <w:rPr>
          <w:rFonts w:ascii="Arial" w:hAnsi="Arial" w:cs="Arial"/>
        </w:rPr>
        <w:t xml:space="preserve"> the same</w:t>
      </w:r>
      <w:r w:rsidR="001225F6">
        <w:rPr>
          <w:rFonts w:ascii="Arial" w:hAnsi="Arial" w:cs="Arial"/>
        </w:rPr>
        <w:t xml:space="preserve"> intermediates.</w:t>
      </w:r>
      <w:r w:rsidR="00D1690E">
        <w:rPr>
          <w:rFonts w:ascii="Arial" w:hAnsi="Arial" w:cs="Arial"/>
        </w:rPr>
        <w:t xml:space="preserve"> However, rather than considering fixed sets of metabolites</w:t>
      </w:r>
      <w:r w:rsidR="009A6295">
        <w:rPr>
          <w:rFonts w:ascii="Arial" w:hAnsi="Arial" w:cs="Arial"/>
        </w:rPr>
        <w:t xml:space="preserve"> such as pathways or modules and subsequently quantifying enrichment of these sets in empirical results, we consider </w:t>
      </w:r>
      <w:r w:rsidR="009A6295">
        <w:rPr>
          <w:rFonts w:ascii="Arial" w:hAnsi="Arial" w:cs="Arial"/>
          <w:i/>
        </w:rPr>
        <w:t>a priori</w:t>
      </w:r>
      <w:r w:rsidR="009A6295">
        <w:rPr>
          <w:rFonts w:ascii="Arial" w:hAnsi="Arial" w:cs="Arial"/>
        </w:rPr>
        <w:t xml:space="preserve"> knowledge of the relationships between metabolites as probabilistic statements about the relatedness of compounds. Thus</w:t>
      </w:r>
      <w:r w:rsidR="00E82B7D">
        <w:rPr>
          <w:rFonts w:ascii="Arial" w:hAnsi="Arial" w:cs="Arial"/>
        </w:rPr>
        <w:t>,</w:t>
      </w:r>
      <w:r w:rsidR="009A6295">
        <w:rPr>
          <w:rFonts w:ascii="Arial" w:hAnsi="Arial" w:cs="Arial"/>
        </w:rPr>
        <w:t xml:space="preserve"> the </w:t>
      </w:r>
      <w:r w:rsidR="009A6295">
        <w:rPr>
          <w:rFonts w:ascii="Arial" w:hAnsi="Arial" w:cs="Arial"/>
          <w:i/>
        </w:rPr>
        <w:t>a priori</w:t>
      </w:r>
      <w:r w:rsidR="009A6295">
        <w:rPr>
          <w:rFonts w:ascii="Arial" w:hAnsi="Arial" w:cs="Arial"/>
        </w:rPr>
        <w:t xml:space="preserve"> scientific knowledge </w:t>
      </w:r>
      <w:r w:rsidR="00E82B7D">
        <w:rPr>
          <w:rFonts w:ascii="Arial" w:hAnsi="Arial" w:cs="Arial"/>
        </w:rPr>
        <w:t>is used to generate</w:t>
      </w:r>
      <w:r w:rsidR="009A6295">
        <w:rPr>
          <w:rFonts w:ascii="Arial" w:hAnsi="Arial" w:cs="Arial"/>
        </w:rPr>
        <w:t xml:space="preserve"> prior probability distributions that influence GGM model selection, so that posterior inference probabilistically combines empirical data and prior scientific knowledge to yield an updated model of the probabilistic interactions between metabolites.</w:t>
      </w:r>
      <w:r w:rsidR="00652610">
        <w:rPr>
          <w:rFonts w:ascii="Arial" w:hAnsi="Arial" w:cs="Arial"/>
        </w:rPr>
        <w:t xml:space="preserve"> </w:t>
      </w:r>
      <w:r w:rsidR="003E22D7">
        <w:rPr>
          <w:rFonts w:ascii="Arial" w:hAnsi="Arial" w:cs="Arial"/>
        </w:rPr>
        <w:t>In the present work</w:t>
      </w:r>
      <w:r w:rsidR="00AE6731">
        <w:rPr>
          <w:rFonts w:ascii="Arial" w:hAnsi="Arial" w:cs="Arial"/>
        </w:rPr>
        <w:t>,</w:t>
      </w:r>
      <w:r w:rsidR="003E22D7">
        <w:rPr>
          <w:rFonts w:ascii="Arial" w:hAnsi="Arial" w:cs="Arial"/>
        </w:rPr>
        <w:t xml:space="preserve"> we introduce a method</w:t>
      </w:r>
      <w:r w:rsidR="001225F6">
        <w:rPr>
          <w:rFonts w:ascii="Arial" w:hAnsi="Arial" w:cs="Arial"/>
        </w:rPr>
        <w:t xml:space="preserve">ology for using 2D molecular structure </w:t>
      </w:r>
      <w:r w:rsidR="00966957">
        <w:rPr>
          <w:rFonts w:ascii="Arial" w:hAnsi="Arial" w:cs="Arial"/>
        </w:rPr>
        <w:t>similarity to generate prior distributions</w:t>
      </w:r>
      <w:r w:rsidR="00345459">
        <w:rPr>
          <w:rFonts w:ascii="Arial" w:hAnsi="Arial" w:cs="Arial"/>
        </w:rPr>
        <w:t xml:space="preserve"> that</w:t>
      </w:r>
      <w:r w:rsidR="00966957">
        <w:rPr>
          <w:rFonts w:ascii="Arial" w:hAnsi="Arial" w:cs="Arial"/>
        </w:rPr>
        <w:t xml:space="preserve"> </w:t>
      </w:r>
      <w:r w:rsidR="00345459">
        <w:rPr>
          <w:rFonts w:ascii="Arial" w:hAnsi="Arial" w:cs="Arial"/>
        </w:rPr>
        <w:t>control the</w:t>
      </w:r>
      <w:r w:rsidR="00966957">
        <w:rPr>
          <w:rFonts w:ascii="Arial" w:hAnsi="Arial" w:cs="Arial"/>
        </w:rPr>
        <w:t xml:space="preserve"> </w:t>
      </w:r>
      <w:r w:rsidR="00345459">
        <w:rPr>
          <w:rFonts w:ascii="Arial" w:hAnsi="Arial" w:cs="Arial"/>
        </w:rPr>
        <w:t>degree of penalization in parameter estimation for learning a GGM metabolite interactome</w:t>
      </w:r>
      <w:r w:rsidR="00A4465A">
        <w:rPr>
          <w:rFonts w:ascii="Arial" w:hAnsi="Arial" w:cs="Arial"/>
        </w:rPr>
        <w:t xml:space="preserve"> from metabolomics data. </w:t>
      </w:r>
      <w:r w:rsidR="00163C96">
        <w:rPr>
          <w:rFonts w:ascii="Arial" w:hAnsi="Arial" w:cs="Arial"/>
        </w:rPr>
        <w:t xml:space="preserve">We evaluate the methodology using simulation studies that follow two different </w:t>
      </w:r>
      <w:proofErr w:type="gramStart"/>
      <w:r w:rsidR="00163C96">
        <w:rPr>
          <w:rFonts w:ascii="Arial" w:hAnsi="Arial" w:cs="Arial"/>
        </w:rPr>
        <w:t>schema</w:t>
      </w:r>
      <w:proofErr w:type="gramEnd"/>
      <w:r w:rsidR="00163C96">
        <w:rPr>
          <w:rFonts w:ascii="Arial" w:hAnsi="Arial" w:cs="Arial"/>
        </w:rPr>
        <w:t xml:space="preserve">. </w:t>
      </w:r>
      <w:r w:rsidR="00163C96" w:rsidRPr="00163C96">
        <w:rPr>
          <w:rFonts w:ascii="Arial" w:hAnsi="Arial" w:cs="Arial"/>
        </w:rPr>
        <w:t xml:space="preserve">Under the first schema, </w:t>
      </w:r>
      <w:r w:rsidR="00163C96">
        <w:rPr>
          <w:rFonts w:ascii="Arial" w:hAnsi="Arial" w:cs="Arial"/>
        </w:rPr>
        <w:t>autoregressive processes were</w:t>
      </w:r>
      <w:r w:rsidR="00163C96" w:rsidRPr="00163C96">
        <w:rPr>
          <w:rFonts w:ascii="Arial" w:hAnsi="Arial" w:cs="Arial"/>
        </w:rPr>
        <w:t xml:space="preserve"> simulated for representing linear biological process</w:t>
      </w:r>
      <w:r w:rsidR="00163C96">
        <w:rPr>
          <w:rFonts w:ascii="Arial" w:hAnsi="Arial" w:cs="Arial"/>
        </w:rPr>
        <w:t>es</w:t>
      </w:r>
      <w:r w:rsidR="00163C96" w:rsidRPr="00163C96">
        <w:rPr>
          <w:rFonts w:ascii="Arial" w:hAnsi="Arial" w:cs="Arial"/>
        </w:rPr>
        <w:t xml:space="preserve"> in which the correlation between simulated metabolites decreased in tandem with decreasing structural similarity. Under the second schema, metabolomics data collected previously was utilized with simulated metabolites “spiked-in”. The spiked-in simulated metabolites were simulated via a hierarchical model in which structural similarity was simulated first, followed by abundance distributions in which the correlation between abundances increased with structural similarity.</w:t>
      </w:r>
      <w:r w:rsidR="00163C96">
        <w:rPr>
          <w:rFonts w:ascii="Arial" w:hAnsi="Arial" w:cs="Arial"/>
        </w:rPr>
        <w:t xml:space="preserve"> </w:t>
      </w:r>
      <w:r w:rsidR="00997289">
        <w:rPr>
          <w:rFonts w:ascii="Arial" w:hAnsi="Arial" w:cs="Arial"/>
        </w:rPr>
        <w:t xml:space="preserve">Given both schema, we evaluated the ability of the proposed method to recover the true pairwise conditional correlations structures that were specified in advance.  </w:t>
      </w:r>
    </w:p>
    <w:p w:rsidR="00656740" w:rsidRDefault="00656740" w:rsidP="00095E00">
      <w:pPr>
        <w:pStyle w:val="ListParagraph"/>
        <w:numPr>
          <w:ilvl w:val="0"/>
          <w:numId w:val="3"/>
        </w:numPr>
        <w:jc w:val="both"/>
        <w:rPr>
          <w:rFonts w:ascii="Arial" w:hAnsi="Arial" w:cs="Arial"/>
        </w:rPr>
      </w:pPr>
      <w:r>
        <w:rPr>
          <w:rFonts w:ascii="Arial" w:hAnsi="Arial" w:cs="Arial"/>
        </w:rPr>
        <w:t>Methods</w:t>
      </w:r>
    </w:p>
    <w:p w:rsidR="00035F5F" w:rsidRDefault="00035F5F" w:rsidP="00095E00">
      <w:pPr>
        <w:pStyle w:val="ListParagraph"/>
        <w:ind w:left="360"/>
        <w:jc w:val="both"/>
        <w:rPr>
          <w:rFonts w:ascii="Arial" w:hAnsi="Arial" w:cs="Arial"/>
        </w:rPr>
      </w:pPr>
    </w:p>
    <w:p w:rsidR="00656740" w:rsidRDefault="00656740" w:rsidP="00095E00">
      <w:pPr>
        <w:pStyle w:val="ListParagraph"/>
        <w:numPr>
          <w:ilvl w:val="1"/>
          <w:numId w:val="3"/>
        </w:numPr>
        <w:jc w:val="both"/>
        <w:rPr>
          <w:rFonts w:ascii="Arial" w:hAnsi="Arial" w:cs="Arial"/>
        </w:rPr>
      </w:pPr>
      <w:r>
        <w:rPr>
          <w:rFonts w:ascii="Arial" w:hAnsi="Arial" w:cs="Arial"/>
        </w:rPr>
        <w:t>Gaussian Graphical Models (GGM)</w:t>
      </w:r>
    </w:p>
    <w:p w:rsidR="00035F5F" w:rsidRPr="00035F5F" w:rsidRDefault="008C4682" w:rsidP="00095E00">
      <w:pPr>
        <w:jc w:val="both"/>
        <w:rPr>
          <w:rFonts w:ascii="Arial" w:hAnsi="Arial" w:cs="Arial"/>
        </w:rPr>
      </w:pPr>
      <w:r>
        <w:rPr>
          <w:rFonts w:ascii="Arial" w:hAnsi="Arial" w:cs="Arial"/>
        </w:rPr>
        <w:t xml:space="preserve">We consider Markov Random Fields (MRFs) which are graphical models in which random variables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r>
          <w:rPr>
            <w:rFonts w:ascii="Cambria Math" w:hAnsi="Cambria Math" w:cs="Arial"/>
          </w:rPr>
          <m:t>∈V</m:t>
        </m:r>
        <m:r>
          <w:rPr>
            <w:rFonts w:ascii="Cambria Math" w:eastAsiaTheme="minorEastAsia" w:hAnsi="Cambria Math" w:cs="Arial"/>
          </w:rPr>
          <m:t>, i=1, 2, …, p</m:t>
        </m:r>
      </m:oMath>
      <w:r>
        <w:rPr>
          <w:rFonts w:ascii="Arial" w:eastAsiaTheme="minorEastAsia" w:hAnsi="Arial" w:cs="Arial"/>
        </w:rPr>
        <w:t xml:space="preserve"> are represented as vertices and edges in the edge set </w:t>
      </w:r>
      <m:oMath>
        <m:r>
          <w:rPr>
            <w:rFonts w:ascii="Cambria Math" w:eastAsiaTheme="minorEastAsia" w:hAnsi="Cambria Math" w:cs="Arial"/>
          </w:rPr>
          <m:t>E⊆V×V</m:t>
        </m:r>
      </m:oMath>
      <w:r>
        <w:rPr>
          <w:rFonts w:ascii="Arial" w:eastAsiaTheme="minorEastAsia" w:hAnsi="Arial" w:cs="Arial"/>
        </w:rPr>
        <w:t xml:space="preserve"> represent probabilistic </w:t>
      </w:r>
      <w:r>
        <w:rPr>
          <w:rFonts w:ascii="Arial" w:eastAsiaTheme="minorEastAsia" w:hAnsi="Arial" w:cs="Arial"/>
        </w:rPr>
        <w:lastRenderedPageBreak/>
        <w:t xml:space="preserve">interactions. </w:t>
      </w:r>
      <w:r w:rsidR="00BB368F">
        <w:rPr>
          <w:rFonts w:ascii="Arial" w:hAnsi="Arial" w:cs="Arial"/>
        </w:rPr>
        <w:t>Gaussian Graphical Models</w:t>
      </w:r>
      <w:r w:rsidR="00A975E3">
        <w:rPr>
          <w:rFonts w:ascii="Arial" w:hAnsi="Arial" w:cs="Arial"/>
        </w:rPr>
        <w:t xml:space="preserve"> (GGMs)</w:t>
      </w:r>
      <w:r w:rsidR="00BB368F">
        <w:rPr>
          <w:rFonts w:ascii="Arial" w:hAnsi="Arial" w:cs="Arial"/>
        </w:rPr>
        <w:t xml:space="preserve"> </w:t>
      </w:r>
      <w:r w:rsidR="00115EED">
        <w:rPr>
          <w:rFonts w:ascii="Arial" w:hAnsi="Arial" w:cs="Arial"/>
        </w:rPr>
        <w:t>represent</w:t>
      </w:r>
      <w:r w:rsidR="00BB368F">
        <w:rPr>
          <w:rFonts w:ascii="Arial" w:hAnsi="Arial" w:cs="Arial"/>
        </w:rPr>
        <w:t xml:space="preserve"> a special </w:t>
      </w:r>
      <w:r w:rsidR="00115EED">
        <w:rPr>
          <w:rFonts w:ascii="Arial" w:hAnsi="Arial" w:cs="Arial"/>
        </w:rPr>
        <w:t>class</w:t>
      </w:r>
      <w:r w:rsidR="00BB368F">
        <w:rPr>
          <w:rFonts w:ascii="Arial" w:hAnsi="Arial" w:cs="Arial"/>
        </w:rPr>
        <w:t xml:space="preserve"> of </w:t>
      </w:r>
      <w:r w:rsidR="00A975E3">
        <w:rPr>
          <w:rFonts w:ascii="Arial" w:hAnsi="Arial" w:cs="Arial"/>
        </w:rPr>
        <w:t>MRFs</w:t>
      </w:r>
      <w:r w:rsidR="00BB368F">
        <w:rPr>
          <w:rFonts w:ascii="Arial" w:hAnsi="Arial" w:cs="Arial"/>
        </w:rPr>
        <w:t xml:space="preserve"> </w:t>
      </w:r>
      <w:r w:rsidR="009E1E95">
        <w:rPr>
          <w:rFonts w:ascii="Arial" w:hAnsi="Arial" w:cs="Arial"/>
        </w:rPr>
        <w:t xml:space="preserve">in which the </w:t>
      </w:r>
      <w:r w:rsidR="00115EED">
        <w:rPr>
          <w:rFonts w:ascii="Arial" w:hAnsi="Arial" w:cs="Arial"/>
        </w:rPr>
        <w:t xml:space="preserve">underlying joint probability distribution represented by the </w:t>
      </w:r>
      <w:r w:rsidR="009E1E95">
        <w:rPr>
          <w:rFonts w:ascii="Arial" w:hAnsi="Arial" w:cs="Arial"/>
        </w:rPr>
        <w:t>graph is</w:t>
      </w:r>
      <w:r w:rsidR="00115EED">
        <w:rPr>
          <w:rFonts w:ascii="Arial" w:hAnsi="Arial" w:cs="Arial"/>
        </w:rPr>
        <w:t xml:space="preserve"> assumed to be multivariate Gaussian</w:t>
      </w:r>
      <w:r w:rsidR="005063A5">
        <w:rPr>
          <w:rFonts w:ascii="Arial" w:hAnsi="Arial" w:cs="Arial"/>
        </w:rPr>
        <w:t xml:space="preserve"> </w:t>
      </w:r>
      <w:r w:rsidR="005063A5">
        <w:rPr>
          <w:rFonts w:ascii="Arial" w:hAnsi="Arial" w:cs="Arial"/>
        </w:rPr>
        <w:fldChar w:fldCharType="begin"/>
      </w:r>
      <w:r w:rsidR="00447A94">
        <w:rPr>
          <w:rFonts w:ascii="Arial" w:hAnsi="Arial" w:cs="Arial"/>
        </w:rPr>
        <w:instrText xml:space="preserve"> ADDIN EN.CITE &lt;EndNote&gt;&lt;Cite&gt;&lt;Author&gt;Koller&lt;/Author&gt;&lt;Year&gt;2009&lt;/Year&gt;&lt;RecNum&gt;682&lt;/RecNum&gt;&lt;DisplayText&gt;(Koller &amp;amp; Friedman, 2009)&lt;/DisplayText&gt;&lt;record&gt;&lt;rec-number&gt;682&lt;/rec-number&gt;&lt;foreign-keys&gt;&lt;key app="EN" db-id="x2922pa5k2dxthexst355fze9fs9ssfv9txp" timestamp="0"&gt;682&lt;/key&gt;&lt;/foreign-keys&gt;&lt;ref-type name="Book"&gt;6&lt;/ref-type&gt;&lt;contributors&gt;&lt;authors&gt;&lt;author&gt;Koller, Daphne&lt;/author&gt;&lt;author&gt;Friedman, Nir&lt;/author&gt;&lt;/authors&gt;&lt;/contributors&gt;&lt;titles&gt;&lt;title&gt;Probabilistic graphical models : principles and techniques&lt;/title&gt;&lt;secondary-title&gt;Adaptive computation and machine learning&lt;/secondary-title&gt;&lt;/titles&gt;&lt;pages&gt;xxi, 1231 p.&lt;/pages&gt;&lt;keywords&gt;&lt;keyword&gt;Graphical modeling (Statistics)&lt;/keyword&gt;&lt;keyword&gt;Bayesian statistical decision theory Graphic methods.&lt;/keyword&gt;&lt;/keywords&gt;&lt;dates&gt;&lt;year&gt;2009&lt;/year&gt;&lt;/dates&gt;&lt;pub-location&gt;Cambridge, MA&lt;/pub-location&gt;&lt;publisher&gt;MIT Press&lt;/publisher&gt;&lt;isbn&gt;9780262013192 (hardcover alk. paper)&lt;/isbn&gt;&lt;accession-num&gt;15640743&lt;/accession-num&gt;&lt;call-num&gt;QA279.5 .K65 2009&lt;/call-num&gt;&lt;urls&gt;&lt;/urls&gt;&lt;/record&gt;&lt;/Cite&gt;&lt;/EndNote&gt;</w:instrText>
      </w:r>
      <w:r w:rsidR="005063A5">
        <w:rPr>
          <w:rFonts w:ascii="Arial" w:hAnsi="Arial" w:cs="Arial"/>
        </w:rPr>
        <w:fldChar w:fldCharType="separate"/>
      </w:r>
      <w:r w:rsidR="00447A94">
        <w:rPr>
          <w:rFonts w:ascii="Arial" w:hAnsi="Arial" w:cs="Arial"/>
          <w:noProof/>
        </w:rPr>
        <w:t>(Koller &amp; Friedman, 2009)</w:t>
      </w:r>
      <w:r w:rsidR="005063A5">
        <w:rPr>
          <w:rFonts w:ascii="Arial" w:hAnsi="Arial" w:cs="Arial"/>
        </w:rPr>
        <w:fldChar w:fldCharType="end"/>
      </w:r>
      <w:r w:rsidR="005063A5">
        <w:rPr>
          <w:rFonts w:ascii="Arial" w:hAnsi="Arial" w:cs="Arial"/>
        </w:rPr>
        <w:t>.</w:t>
      </w:r>
      <w:r w:rsidR="00A975E3">
        <w:rPr>
          <w:rFonts w:ascii="Arial" w:hAnsi="Arial" w:cs="Arial"/>
        </w:rPr>
        <w:t xml:space="preserve"> In addition to the joint distribution being multivariate Gaussian, the marginal distribution for each </w:t>
      </w:r>
      <m:oMath>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oMath>
      <w:r w:rsidR="00A975E3">
        <w:rPr>
          <w:rFonts w:ascii="Arial" w:eastAsiaTheme="minorEastAsia" w:hAnsi="Arial" w:cs="Arial"/>
        </w:rPr>
        <w:t xml:space="preserve"> is Gaussian, as are the conditional distributions for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A975E3">
        <w:rPr>
          <w:rFonts w:ascii="Arial" w:eastAsiaTheme="minorEastAsia" w:hAnsi="Arial" w:cs="Arial"/>
        </w:rPr>
        <w:t>.</w:t>
      </w:r>
      <w:r w:rsidR="007F6640">
        <w:rPr>
          <w:rFonts w:ascii="Arial" w:eastAsiaTheme="minorEastAsia" w:hAnsi="Arial" w:cs="Arial"/>
        </w:rPr>
        <w:t xml:space="preserve"> Given a multivariate Gaussian distribution </w:t>
      </w:r>
      <m:oMath>
        <m:r>
          <m:rPr>
            <m:scr m:val="script"/>
            <m:sty m:val="bi"/>
          </m:rPr>
          <w:rPr>
            <w:rFonts w:ascii="Cambria Math" w:eastAsiaTheme="minorEastAsia" w:hAnsi="Cambria Math" w:cs="Arial"/>
          </w:rPr>
          <m:t>N</m:t>
        </m:r>
        <m:r>
          <w:rPr>
            <w:rFonts w:ascii="Cambria Math" w:eastAsiaTheme="minorEastAsia" w:hAnsi="Cambria Math" w:cs="Arial"/>
          </w:rPr>
          <m:t>(</m:t>
        </m:r>
        <m:r>
          <m:rPr>
            <m:sty m:val="b"/>
          </m:rPr>
          <w:rPr>
            <w:rFonts w:ascii="Cambria Math" w:eastAsiaTheme="minorEastAsia" w:hAnsi="Cambria Math" w:cs="Arial"/>
          </w:rPr>
          <m:t>μ</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Ω</m:t>
            </m:r>
          </m:e>
          <m:sup>
            <m:r>
              <w:rPr>
                <w:rFonts w:ascii="Cambria Math" w:eastAsiaTheme="minorEastAsia" w:hAnsi="Cambria Math" w:cs="Arial"/>
              </w:rPr>
              <m:t>-1</m:t>
            </m:r>
          </m:sup>
        </m:sSup>
        <m:r>
          <w:rPr>
            <w:rFonts w:ascii="Cambria Math" w:eastAsiaTheme="minorEastAsia" w:hAnsi="Cambria Math" w:cs="Arial"/>
          </w:rPr>
          <m:t>)</m:t>
        </m:r>
      </m:oMath>
      <w:r w:rsidR="00DD0923">
        <w:rPr>
          <w:rFonts w:ascii="Arial" w:eastAsiaTheme="minorEastAsia" w:hAnsi="Arial" w:cs="Arial"/>
        </w:rPr>
        <w:t xml:space="preserve">, </w:t>
      </w:r>
      <w:r w:rsidR="00531F7D">
        <w:rPr>
          <w:rFonts w:ascii="Arial" w:eastAsiaTheme="minorEastAsia" w:hAnsi="Arial" w:cs="Arial"/>
        </w:rPr>
        <w:t xml:space="preserve">where </w:t>
      </w:r>
      <m:oMath>
        <m:r>
          <m:rPr>
            <m:sty m:val="b"/>
          </m:rPr>
          <w:rPr>
            <w:rFonts w:ascii="Cambria Math" w:eastAsiaTheme="minorEastAsia" w:hAnsi="Cambria Math" w:cs="Arial"/>
          </w:rPr>
          <m:t>μ</m:t>
        </m:r>
      </m:oMath>
      <w:r w:rsidR="00531F7D">
        <w:rPr>
          <w:rFonts w:ascii="Arial" w:eastAsiaTheme="minorEastAsia" w:hAnsi="Arial" w:cs="Arial"/>
        </w:rPr>
        <w:t xml:space="preserve"> is a vector of means and </w:t>
      </w:r>
      <m:oMath>
        <m:r>
          <m:rPr>
            <m:sty m:val="b"/>
          </m:rPr>
          <w:rPr>
            <w:rFonts w:ascii="Cambria Math" w:eastAsiaTheme="minorEastAsia" w:hAnsi="Cambria Math" w:cs="Arial"/>
          </w:rPr>
          <m:t>Ω</m:t>
        </m:r>
      </m:oMath>
      <w:r w:rsidR="00531F7D">
        <w:rPr>
          <w:rFonts w:ascii="Arial" w:eastAsiaTheme="minorEastAsia" w:hAnsi="Arial" w:cs="Arial"/>
        </w:rPr>
        <w:t xml:space="preserve"> is the inverse of the covariance matrix </w:t>
      </w:r>
      <m:oMath>
        <m:r>
          <m:rPr>
            <m:sty m:val="b"/>
          </m:rPr>
          <w:rPr>
            <w:rFonts w:ascii="Cambria Math" w:eastAsiaTheme="minorEastAsia" w:hAnsi="Cambria Math" w:cs="Arial"/>
          </w:rPr>
          <m:t>Σ</m:t>
        </m:r>
      </m:oMath>
      <w:r w:rsidR="00531F7D">
        <w:rPr>
          <w:rFonts w:ascii="Arial" w:eastAsiaTheme="minorEastAsia" w:hAnsi="Arial" w:cs="Arial"/>
        </w:rPr>
        <w:t xml:space="preserve">, </w:t>
      </w:r>
      <w:r w:rsidR="00DD0923">
        <w:rPr>
          <w:rFonts w:ascii="Arial" w:eastAsiaTheme="minorEastAsia" w:hAnsi="Arial" w:cs="Arial"/>
        </w:rPr>
        <w:t xml:space="preserve">the entries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DD0923">
        <w:rPr>
          <w:rFonts w:ascii="Arial" w:eastAsiaTheme="minorEastAsia" w:hAnsi="Arial" w:cs="Arial"/>
        </w:rPr>
        <w:t xml:space="preserve"> of the concentration </w:t>
      </w:r>
      <w:r w:rsidR="00531F7D">
        <w:rPr>
          <w:rFonts w:ascii="Arial" w:eastAsiaTheme="minorEastAsia" w:hAnsi="Arial" w:cs="Arial"/>
        </w:rPr>
        <w:t>matrix are of particular importance</w:t>
      </w:r>
      <w:r w:rsidR="00DD0923">
        <w:rPr>
          <w:rFonts w:ascii="Arial" w:eastAsiaTheme="minorEastAsia" w:hAnsi="Arial" w:cs="Arial"/>
        </w:rPr>
        <w:t xml:space="preserve"> as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=0</m:t>
        </m:r>
      </m:oMath>
      <w:r w:rsidR="00DD0923">
        <w:rPr>
          <w:rFonts w:ascii="Arial" w:eastAsiaTheme="minorEastAsia" w:hAnsi="Arial" w:cs="Arial"/>
        </w:rPr>
        <w:t xml:space="preserve"> implies that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 xml:space="preserve"> are conditionally independent and with respect to the graph topology, there does not exist an edge between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DD0923">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DD0923">
        <w:rPr>
          <w:rFonts w:ascii="Arial" w:eastAsiaTheme="minorEastAsia" w:hAnsi="Arial" w:cs="Arial"/>
        </w:rPr>
        <w:t>.</w:t>
      </w:r>
      <w:r w:rsidR="006A7ACD">
        <w:rPr>
          <w:rFonts w:ascii="Arial" w:eastAsiaTheme="minorEastAsia" w:hAnsi="Arial" w:cs="Arial"/>
        </w:rPr>
        <w:t xml:space="preserve"> Further from the entries of </w:t>
      </w:r>
      <m:oMath>
        <m:r>
          <m:rPr>
            <m:sty m:val="b"/>
          </m:rPr>
          <w:rPr>
            <w:rFonts w:ascii="Cambria Math" w:eastAsiaTheme="minorEastAsia" w:hAnsi="Cambria Math" w:cs="Arial"/>
          </w:rPr>
          <m:t>Ω</m:t>
        </m:r>
      </m:oMath>
      <w:r w:rsidR="000B66E4">
        <w:rPr>
          <w:rFonts w:ascii="Arial" w:eastAsiaTheme="minorEastAsia" w:hAnsi="Arial" w:cs="Arial"/>
        </w:rPr>
        <w:t xml:space="preserve">, the partial correlation coefficient between two random variables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i</m:t>
            </m:r>
          </m:sub>
        </m:sSub>
      </m:oMath>
      <w:r w:rsidR="00341121">
        <w:rPr>
          <w:rFonts w:ascii="Arial" w:eastAsiaTheme="minorEastAsia" w:hAnsi="Arial" w:cs="Arial"/>
        </w:rPr>
        <w:t xml:space="preserve"> and </w:t>
      </w:r>
      <m:oMath>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j</m:t>
            </m:r>
          </m:sub>
        </m:sSub>
      </m:oMath>
      <w:r w:rsidR="00341121">
        <w:rPr>
          <w:rFonts w:ascii="Arial" w:eastAsiaTheme="minorEastAsia" w:hAnsi="Arial" w:cs="Arial"/>
        </w:rPr>
        <w:t xml:space="preserve"> </w:t>
      </w:r>
      <w:r w:rsidR="000B66E4">
        <w:rPr>
          <w:rFonts w:ascii="Arial" w:eastAsiaTheme="minorEastAsia" w:hAnsi="Arial" w:cs="Arial"/>
        </w:rPr>
        <w:t xml:space="preserve">can be computed as: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rad>
          <m:radPr>
            <m:degHide m:val="1"/>
            <m:ctrlPr>
              <w:rPr>
                <w:rFonts w:ascii="Cambria Math" w:eastAsiaTheme="minorEastAsia" w:hAnsi="Cambria Math" w:cs="Arial"/>
                <w:i/>
              </w:rPr>
            </m:ctrlPr>
          </m:radPr>
          <m:deg/>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jj</m:t>
                </m:r>
              </m:sub>
            </m:sSub>
          </m:e>
        </m:rad>
      </m:oMath>
      <w:r w:rsidR="000B66E4">
        <w:rPr>
          <w:rFonts w:ascii="Arial" w:eastAsiaTheme="minorEastAsia" w:hAnsi="Arial" w:cs="Arial"/>
        </w:rPr>
        <w:t>.</w:t>
      </w:r>
    </w:p>
    <w:p w:rsidR="00D754AA" w:rsidRDefault="00656740" w:rsidP="00095E00">
      <w:pPr>
        <w:pStyle w:val="ListParagraph"/>
        <w:numPr>
          <w:ilvl w:val="1"/>
          <w:numId w:val="3"/>
        </w:numPr>
        <w:rPr>
          <w:rFonts w:ascii="Arial" w:hAnsi="Arial" w:cs="Arial"/>
        </w:rPr>
      </w:pPr>
      <w:r>
        <w:rPr>
          <w:rFonts w:ascii="Arial" w:hAnsi="Arial" w:cs="Arial"/>
        </w:rPr>
        <w:t>GGM parameter estimation</w:t>
      </w:r>
    </w:p>
    <w:p w:rsidR="00D754AA" w:rsidRPr="006A106A" w:rsidRDefault="00E15AE7" w:rsidP="00095E00">
      <w:pPr>
        <w:rPr>
          <w:rFonts w:ascii="Arial" w:eastAsiaTheme="minorEastAsia" w:hAnsi="Arial" w:cs="Arial"/>
        </w:rPr>
      </w:pPr>
      <w:r>
        <w:rPr>
          <w:rFonts w:ascii="Arial" w:hAnsi="Arial" w:cs="Arial"/>
        </w:rPr>
        <w:t>It has been shown previously that</w:t>
      </w:r>
      <w:r w:rsidR="00F62A52">
        <w:rPr>
          <w:rFonts w:ascii="Arial" w:hAnsi="Arial" w:cs="Arial"/>
        </w:rPr>
        <w:t xml:space="preserve"> if </w:t>
      </w:r>
      <m:oMath>
        <m:r>
          <w:rPr>
            <w:rFonts w:ascii="Cambria Math" w:hAnsi="Cambria Math" w:cs="Arial"/>
          </w:rPr>
          <m:t>n&lt;q</m:t>
        </m:r>
      </m:oMath>
      <w:r>
        <w:rPr>
          <w:rFonts w:ascii="Arial" w:hAnsi="Arial" w:cs="Arial"/>
        </w:rPr>
        <w:t xml:space="preserve"> where </w:t>
      </w:r>
      <m:oMath>
        <m:r>
          <w:rPr>
            <w:rFonts w:ascii="Cambria Math" w:hAnsi="Cambria Math" w:cs="Arial"/>
          </w:rPr>
          <m:t>q</m:t>
        </m:r>
      </m:oMath>
      <w:r>
        <w:rPr>
          <w:rFonts w:ascii="Arial" w:eastAsiaTheme="minorEastAsia" w:hAnsi="Arial" w:cs="Arial"/>
        </w:rPr>
        <w:t xml:space="preserve"> represents the maximal clique size of the </w:t>
      </w:r>
      <w:r w:rsidR="00F62A52">
        <w:rPr>
          <w:rFonts w:ascii="Arial" w:eastAsiaTheme="minorEastAsia" w:hAnsi="Arial" w:cs="Arial"/>
        </w:rPr>
        <w:t>GGM then a maximum lik</w:t>
      </w:r>
      <w:r w:rsidR="00B03399">
        <w:rPr>
          <w:rFonts w:ascii="Arial" w:eastAsiaTheme="minorEastAsia" w:hAnsi="Arial" w:cs="Arial"/>
        </w:rPr>
        <w:t>elihood estimator does not exist</w:t>
      </w:r>
      <w:r w:rsidR="009640F7">
        <w:rPr>
          <w:rFonts w:ascii="Arial" w:eastAsiaTheme="minorEastAsia" w:hAnsi="Arial" w:cs="Arial"/>
        </w:rPr>
        <w:t xml:space="preserve"> </w:t>
      </w:r>
      <w:r w:rsidR="008A4792">
        <w:rPr>
          <w:rFonts w:ascii="Arial" w:eastAsiaTheme="minorEastAsia" w:hAnsi="Arial" w:cs="Arial"/>
        </w:rPr>
        <w:fldChar w:fldCharType="begin"/>
      </w:r>
      <w:r w:rsidR="00447A94">
        <w:rPr>
          <w:rFonts w:ascii="Arial" w:eastAsiaTheme="minorEastAsia" w:hAnsi="Arial" w:cs="Arial"/>
        </w:rPr>
        <w:instrText xml:space="preserve"> ADDIN EN.CITE &lt;EndNote&gt;&lt;Cite&gt;&lt;Author&gt;Buhl&lt;/Author&gt;&lt;Year&gt;1993&lt;/Year&gt;&lt;RecNum&gt;1057&lt;/RecNum&gt;&lt;DisplayText&gt;(Buhl, 1993)&lt;/DisplayText&gt;&lt;record&gt;&lt;rec-number&gt;1057&lt;/rec-number&gt;&lt;foreign-keys&gt;&lt;key app="EN" db-id="x2922pa5k2dxthexst355fze9fs9ssfv9txp" timestamp="1509929163"&gt;1057&lt;/key&gt;&lt;/foreign-keys&gt;&lt;ref-type name="Journal Article"&gt;17&lt;/ref-type&gt;&lt;contributors&gt;&lt;authors&gt;&lt;author&gt;Buhl, Soren L.&lt;/author&gt;&lt;/authors&gt;&lt;/contributors&gt;&lt;titles&gt;&lt;title&gt;On the Existence of Maximum Likelihood Estimators for Graphical Gaussian Models&lt;/title&gt;&lt;secondary-title&gt;Scandinavian Journal of Statistics&lt;/secondary-title&gt;&lt;/titles&gt;&lt;periodical&gt;&lt;full-title&gt;Scandinavian Journal of Statistics&lt;/full-title&gt;&lt;/periodical&gt;&lt;pages&gt;263-270&lt;/pages&gt;&lt;volume&gt;20&lt;/volume&gt;&lt;number&gt;3&lt;/number&gt;&lt;dates&gt;&lt;year&gt;1993&lt;/year&gt;&lt;/dates&gt;&lt;publisher&gt;[Board of the Foundation of the Scandinavian Journal of Statistics, Wiley]&lt;/publisher&gt;&lt;isbn&gt;03036898, 14679469&lt;/isbn&gt;&lt;urls&gt;&lt;related-urls&gt;&lt;url&gt;http://www.jstor.org/stable/4616281&lt;/url&gt;&lt;/related-urls&gt;&lt;/urls&gt;&lt;custom1&gt;Full publication date: 1993&lt;/custom1&gt;&lt;/record&gt;&lt;/Cite&gt;&lt;/EndNote&gt;</w:instrText>
      </w:r>
      <w:r w:rsidR="008A4792">
        <w:rPr>
          <w:rFonts w:ascii="Arial" w:eastAsiaTheme="minorEastAsia" w:hAnsi="Arial" w:cs="Arial"/>
        </w:rPr>
        <w:fldChar w:fldCharType="separate"/>
      </w:r>
      <w:r w:rsidR="00447A94">
        <w:rPr>
          <w:rFonts w:ascii="Arial" w:eastAsiaTheme="minorEastAsia" w:hAnsi="Arial" w:cs="Arial"/>
          <w:noProof/>
        </w:rPr>
        <w:t>(Buhl, 1993)</w:t>
      </w:r>
      <w:r w:rsidR="008A4792">
        <w:rPr>
          <w:rFonts w:ascii="Arial" w:eastAsiaTheme="minorEastAsia" w:hAnsi="Arial" w:cs="Arial"/>
        </w:rPr>
        <w:fldChar w:fldCharType="end"/>
      </w:r>
      <w:r>
        <w:rPr>
          <w:rFonts w:ascii="Arial" w:eastAsiaTheme="minorEastAsia" w:hAnsi="Arial" w:cs="Arial"/>
        </w:rPr>
        <w:t>.</w:t>
      </w:r>
      <w:r w:rsidR="00531F7D">
        <w:rPr>
          <w:rFonts w:ascii="Arial" w:eastAsiaTheme="minorEastAsia" w:hAnsi="Arial" w:cs="Arial"/>
        </w:rPr>
        <w:t xml:space="preserve"> Noting the likelihood function for the concentration matrix </w:t>
      </w:r>
      <m:oMath>
        <m:r>
          <m:rPr>
            <m:sty m:val="b"/>
          </m:rPr>
          <w:rPr>
            <w:rFonts w:ascii="Cambria Math" w:eastAsiaTheme="minorEastAsia" w:hAnsi="Cambria Math" w:cs="Arial"/>
          </w:rPr>
          <m:t>Ω</m:t>
        </m:r>
      </m:oMath>
      <w:r w:rsidR="00E9715C">
        <w:rPr>
          <w:rFonts w:ascii="Arial" w:eastAsiaTheme="minorEastAsia" w:hAnsi="Arial" w:cs="Arial"/>
        </w:rPr>
        <w:t>:</w:t>
      </w:r>
      <w:r w:rsidR="00E9715C">
        <w:rPr>
          <w:rFonts w:ascii="Arial" w:eastAsiaTheme="minorEastAsia" w:hAnsi="Arial" w:cs="Arial"/>
        </w:rPr>
        <w:br/>
      </w: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m:t>
          </m:r>
        </m:oMath>
      </m:oMathPara>
    </w:p>
    <w:p w:rsidR="006A106A" w:rsidRPr="00674412" w:rsidRDefault="006A106A" w:rsidP="00095E00">
      <w:pPr>
        <w:rPr>
          <w:rFonts w:ascii="Arial" w:eastAsiaTheme="minorEastAsia" w:hAnsi="Arial" w:cs="Arial"/>
        </w:rPr>
      </w:pPr>
      <w:r>
        <w:rPr>
          <w:rFonts w:ascii="Arial" w:eastAsiaTheme="minorEastAsia" w:hAnsi="Arial" w:cs="Arial"/>
        </w:rPr>
        <w:t>where</w:t>
      </w:r>
      <w:r w:rsidRPr="00116C5F">
        <w:rPr>
          <w:rFonts w:ascii="Arial" w:eastAsiaTheme="minorEastAsia" w:hAnsi="Arial" w:cs="Arial"/>
          <w:b/>
        </w:rPr>
        <w:t xml:space="preserve"> </w:t>
      </w:r>
      <m:oMath>
        <m:r>
          <m:rPr>
            <m:sty m:val="b"/>
          </m:rPr>
          <w:rPr>
            <w:rFonts w:ascii="Cambria Math" w:eastAsiaTheme="minorEastAsia" w:hAnsi="Cambria Math" w:cs="Arial"/>
          </w:rPr>
          <m:t>S</m:t>
        </m:r>
        <m:r>
          <w:rPr>
            <w:rFonts w:ascii="Cambria Math" w:eastAsiaTheme="minorEastAsia" w:hAnsi="Cambria Math" w:cs="Arial"/>
          </w:rPr>
          <m:t>=</m:t>
        </m:r>
        <m:sSup>
          <m:sSupPr>
            <m:ctrlPr>
              <w:rPr>
                <w:rFonts w:ascii="Cambria Math" w:eastAsiaTheme="minorEastAsia" w:hAnsi="Cambria Math" w:cs="Arial"/>
                <w:i/>
              </w:rPr>
            </m:ctrlPr>
          </m:sSupPr>
          <m:e>
            <m:r>
              <m:rPr>
                <m:sty m:val="b"/>
              </m:rPr>
              <w:rPr>
                <w:rFonts w:ascii="Cambria Math" w:eastAsiaTheme="minorEastAsia" w:hAnsi="Cambria Math" w:cs="Arial"/>
              </w:rPr>
              <m:t>X</m:t>
            </m:r>
          </m:e>
          <m:sup>
            <m:r>
              <w:rPr>
                <w:rFonts w:ascii="Cambria Math" w:eastAsiaTheme="minorEastAsia" w:hAnsi="Cambria Math" w:cs="Arial"/>
              </w:rPr>
              <m:t>T</m:t>
            </m:r>
          </m:sup>
        </m:sSup>
        <m:r>
          <m:rPr>
            <m:sty m:val="b"/>
          </m:rPr>
          <w:rPr>
            <w:rFonts w:ascii="Cambria Math" w:eastAsiaTheme="minorEastAsia" w:hAnsi="Cambria Math" w:cs="Arial"/>
          </w:rPr>
          <m:t>X</m:t>
        </m:r>
      </m:oMath>
      <w:r w:rsidR="002A2D27">
        <w:rPr>
          <w:rFonts w:ascii="Arial" w:eastAsiaTheme="minorEastAsia" w:hAnsi="Arial" w:cs="Arial"/>
        </w:rPr>
        <w:t xml:space="preserve"> is the sum of products </w:t>
      </w:r>
      <w:proofErr w:type="gramStart"/>
      <w:r w:rsidR="002A2D27">
        <w:rPr>
          <w:rFonts w:ascii="Arial" w:eastAsiaTheme="minorEastAsia" w:hAnsi="Arial" w:cs="Arial"/>
        </w:rPr>
        <w:t>matrix.</w:t>
      </w:r>
      <w:proofErr w:type="gramEnd"/>
      <w:r w:rsidR="002A2D27">
        <w:rPr>
          <w:rFonts w:ascii="Arial" w:eastAsiaTheme="minorEastAsia" w:hAnsi="Arial" w:cs="Arial"/>
        </w:rPr>
        <w:t xml:space="preserve"> As the log-likelihood function is not guaranteed to be convex, regularization of this likelihood has been proposed</w:t>
      </w:r>
      <w:r w:rsidR="007C3908">
        <w:rPr>
          <w:rFonts w:ascii="Arial" w:eastAsiaTheme="minorEastAsia" w:hAnsi="Arial" w:cs="Arial"/>
        </w:rPr>
        <w:t xml:space="preserve"> </w:t>
      </w:r>
      <w:r w:rsidR="00522727">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 </w:instrText>
      </w:r>
      <w:r w:rsidR="000106D6">
        <w:rPr>
          <w:rFonts w:ascii="Arial" w:eastAsiaTheme="minorEastAsia" w:hAnsi="Arial" w:cs="Arial"/>
        </w:rPr>
        <w:fldChar w:fldCharType="begin">
          <w:fldData xml:space="preserve">PEVuZE5vdGU+PENpdGU+PEF1dGhvcj5GcmllZG1hbjwvQXV0aG9yPjxZZWFyPjIwMDc8L1llYXI+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</w:fldData>
        </w:fldChar>
      </w:r>
      <w:r w:rsidR="000106D6">
        <w:rPr>
          <w:rFonts w:ascii="Arial" w:eastAsiaTheme="minorEastAsia" w:hAnsi="Arial" w:cs="Arial"/>
        </w:rPr>
        <w:instrText xml:space="preserve"> ADDIN EN.CITE.DATA </w:instrText>
      </w:r>
      <w:r w:rsidR="000106D6">
        <w:rPr>
          <w:rFonts w:ascii="Arial" w:eastAsiaTheme="minorEastAsia" w:hAnsi="Arial" w:cs="Arial"/>
        </w:rPr>
      </w:r>
      <w:r w:rsidR="000106D6">
        <w:rPr>
          <w:rFonts w:ascii="Arial" w:eastAsiaTheme="minorEastAsia" w:hAnsi="Arial" w:cs="Arial"/>
        </w:rPr>
        <w:fldChar w:fldCharType="end"/>
      </w:r>
      <w:r w:rsidR="00522727">
        <w:rPr>
          <w:rFonts w:ascii="Arial" w:eastAsiaTheme="minorEastAsia" w:hAnsi="Arial" w:cs="Arial"/>
        </w:rPr>
      </w:r>
      <w:r w:rsidR="00522727">
        <w:rPr>
          <w:rFonts w:ascii="Arial" w:eastAsiaTheme="minorEastAsia" w:hAnsi="Arial" w:cs="Arial"/>
        </w:rPr>
        <w:fldChar w:fldCharType="separate"/>
      </w:r>
      <w:r w:rsidR="000106D6">
        <w:rPr>
          <w:rFonts w:ascii="Arial" w:eastAsiaTheme="minorEastAsia" w:hAnsi="Arial" w:cs="Arial"/>
          <w:noProof/>
        </w:rPr>
        <w:t>(Banerjee et al., 2008; Friedman et al., 2007; Meinshausen &amp; Bühlmann, 2006)</w:t>
      </w:r>
      <w:r w:rsidR="00522727">
        <w:rPr>
          <w:rFonts w:ascii="Arial" w:eastAsiaTheme="minorEastAsia" w:hAnsi="Arial" w:cs="Arial"/>
        </w:rPr>
        <w:fldChar w:fldCharType="end"/>
      </w:r>
      <w:r w:rsidR="003547B1">
        <w:rPr>
          <w:rFonts w:ascii="Arial" w:eastAsiaTheme="minorEastAsia" w:hAnsi="Arial" w:cs="Arial"/>
        </w:rPr>
        <w:t xml:space="preserve"> as a solution for</w:t>
      </w:r>
      <w:r w:rsidR="002A2D27">
        <w:rPr>
          <w:rFonts w:ascii="Arial" w:eastAsiaTheme="minorEastAsia" w:hAnsi="Arial" w:cs="Arial"/>
        </w:rPr>
        <w:t xml:space="preserve"> estimating </w:t>
      </w:r>
      <m:oMath>
        <m:r>
          <m:rPr>
            <m:sty m:val="b"/>
          </m:rPr>
          <w:rPr>
            <w:rFonts w:ascii="Cambria Math" w:eastAsiaTheme="minorEastAsia" w:hAnsi="Cambria Math" w:cs="Arial"/>
          </w:rPr>
          <m:t>Ω</m:t>
        </m:r>
      </m:oMath>
      <w:r w:rsidR="007C3908">
        <w:rPr>
          <w:rFonts w:ascii="Arial" w:eastAsiaTheme="minorEastAsia" w:hAnsi="Arial" w:cs="Arial"/>
        </w:rPr>
        <w:t xml:space="preserve">. </w:t>
      </w:r>
      <w:r w:rsidR="006377A3">
        <w:rPr>
          <w:rFonts w:ascii="Arial" w:eastAsiaTheme="minorEastAsia" w:hAnsi="Arial" w:cs="Arial"/>
        </w:rPr>
        <w:fldChar w:fldCharType="begin"/>
      </w:r>
      <w:r w:rsidR="006377A3">
        <w:rPr>
          <w:rFonts w:ascii="Arial" w:eastAsiaTheme="minorEastAsia" w:hAnsi="Arial" w:cs="Arial"/>
        </w:rPr>
        <w:instrText xml:space="preserve"> ADDIN EN.CITE &lt;EndNote&gt;&lt;Cite AuthorYear="1"&gt;&lt;Author&gt;Friedman&lt;/Author&gt;&lt;Year&gt;2007&lt;/Year&gt;&lt;RecNum&gt;564&lt;/RecNum&gt;&lt;DisplayText&gt;Friedman et al. (2007)&lt;/DisplayText&gt;&lt;record&gt;&lt;rec-number&gt;564&lt;/rec-number&gt;&lt;foreign-keys&gt;&lt;key app="EN" db-id="x2922pa5k2dxthexst355fze9fs9ssfv9txp" timestamp="0"&gt;564&lt;/key&gt;&lt;/foreign-keys&gt;&lt;ref-type name="Journal Article"&gt;17&lt;/ref-type&gt;&lt;contributors&gt;&lt;authors&gt;&lt;author&gt;Friedman, J.&lt;/author&gt;&lt;author&gt;Hastie, T.&lt;/author&gt;&lt;author&gt;Tibshirani, R.&lt;/author&gt;&lt;/authors&gt;&lt;/contributors&gt;&lt;titles&gt;&lt;title&gt;Sparse inverse covariance estimation with the graphical lasso&lt;/title&gt;&lt;secondary-title&gt;Biostatistics&lt;/secondary-title&gt;&lt;/titles&gt;&lt;periodical&gt;&lt;full-title&gt;Biostatistics&lt;/full-title&gt;&lt;/periodical&gt;&lt;pages&gt;432-441&lt;/pages&gt;&lt;volume&gt;9&lt;/volume&gt;&lt;number&gt;3&lt;/number&gt;&lt;dates&gt;&lt;year&gt;2007&lt;/year&gt;&lt;/dates&gt;&lt;isbn&gt;1465-4644&amp;#xD;1468-4357&lt;/isbn&gt;&lt;urls&gt;&lt;/urls&gt;&lt;electronic-resource-num&gt;10.1093/biostatistics/kxm045&lt;/electronic-resource-num&gt;&lt;/record&gt;&lt;/Cite&gt;&lt;/EndNote&gt;</w:instrText>
      </w:r>
      <w:r w:rsidR="006377A3">
        <w:rPr>
          <w:rFonts w:ascii="Arial" w:eastAsiaTheme="minorEastAsia" w:hAnsi="Arial" w:cs="Arial"/>
        </w:rPr>
        <w:fldChar w:fldCharType="separate"/>
      </w:r>
      <w:r w:rsidR="006377A3">
        <w:rPr>
          <w:rFonts w:ascii="Arial" w:eastAsiaTheme="minorEastAsia" w:hAnsi="Arial" w:cs="Arial"/>
          <w:noProof/>
        </w:rPr>
        <w:t>Friedman et al. (2007)</w:t>
      </w:r>
      <w:r w:rsidR="006377A3">
        <w:rPr>
          <w:rFonts w:ascii="Arial" w:eastAsiaTheme="minorEastAsia" w:hAnsi="Arial" w:cs="Arial"/>
        </w:rPr>
        <w:fldChar w:fldCharType="end"/>
      </w:r>
      <w:r w:rsidR="006377A3">
        <w:rPr>
          <w:rFonts w:ascii="Arial" w:eastAsiaTheme="minorEastAsia" w:hAnsi="Arial" w:cs="Arial"/>
        </w:rPr>
        <w:t xml:space="preserve"> </w:t>
      </w:r>
      <w:r w:rsidR="00674412">
        <w:rPr>
          <w:rFonts w:ascii="Arial" w:eastAsiaTheme="minorEastAsia" w:hAnsi="Arial" w:cs="Arial"/>
        </w:rPr>
        <w:t>proposed a method, known as the graphical Lasso (Least Absolute Shrinkage and Selection O</w:t>
      </w:r>
      <w:r w:rsidR="00674412" w:rsidRPr="00674412">
        <w:rPr>
          <w:rFonts w:ascii="Arial" w:eastAsiaTheme="minorEastAsia" w:hAnsi="Arial" w:cs="Arial"/>
        </w:rPr>
        <w:t>perator</w:t>
      </w:r>
      <w:r w:rsidR="00674412">
        <w:rPr>
          <w:rFonts w:ascii="Arial" w:eastAsiaTheme="minorEastAsia" w:hAnsi="Arial" w:cs="Arial"/>
        </w:rPr>
        <w:t xml:space="preserve">) for finding the maximum of the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1</m:t>
            </m:r>
          </m:sub>
        </m:sSub>
      </m:oMath>
      <w:r w:rsidR="00520A0A">
        <w:rPr>
          <w:rFonts w:ascii="Arial" w:eastAsiaTheme="minorEastAsia" w:hAnsi="Arial" w:cs="Arial"/>
        </w:rPr>
        <w:t xml:space="preserve"> norm penalized log-likelihood:</w:t>
      </w:r>
      <m:oMath>
        <m:r>
          <m:rPr>
            <m:sty m:val="p"/>
          </m:rPr>
          <w:rPr>
            <w:rFonts w:ascii="Cambria Math" w:eastAsiaTheme="minorEastAsia" w:hAnsi="Cambria Math" w:cs="Arial"/>
          </w:rPr>
          <w:br/>
        </m:r>
      </m:oMath>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-ρ</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d>
                    <m:dPr>
                      <m:begChr m:val="|"/>
                      <m:endChr m:val="|"/>
                      <m:ctrlPr>
                        <w:rPr>
                          <w:rFonts w:ascii="Cambria Math" w:eastAsiaTheme="minorEastAsia" w:hAnsi="Cambria Math" w:cs="Arial"/>
                          <w:i/>
                        </w:rPr>
                      </m:ctrlPr>
                    </m:dPr>
                    <m:e>
                      <m:r>
                        <m:rPr>
                          <m:sty m:val="b"/>
                        </m:rPr>
                        <w:rPr>
                          <w:rFonts w:ascii="Cambria Math" w:eastAsiaTheme="minorEastAsia" w:hAnsi="Cambria Math" w:cs="Arial"/>
                        </w:rPr>
                        <m:t>Ω</m:t>
                      </m:r>
                    </m:e>
                  </m:d>
                </m:e>
              </m:d>
            </m:e>
            <m:sub>
              <m:r>
                <w:rPr>
                  <w:rFonts w:ascii="Cambria Math" w:eastAsiaTheme="minorEastAsia" w:hAnsi="Cambria Math" w:cs="Arial"/>
                </w:rPr>
                <m:t>1</m:t>
              </m:r>
            </m:sub>
          </m:sSub>
          <m:r>
            <w:rPr>
              <w:rFonts w:ascii="Cambria Math" w:eastAsiaTheme="minorEastAsia" w:hAnsi="Cambria Math" w:cs="Arial"/>
            </w:rPr>
            <m:t>,</m:t>
          </m:r>
        </m:oMath>
      </m:oMathPara>
    </w:p>
    <w:p w:rsidR="00674412" w:rsidRDefault="00674412" w:rsidP="00095E00">
      <w:pPr>
        <w:rPr>
          <w:rFonts w:ascii="Arial" w:eastAsiaTheme="minorEastAsia" w:hAnsi="Arial" w:cs="Arial"/>
        </w:rPr>
      </w:pPr>
      <w:r>
        <w:rPr>
          <w:rFonts w:ascii="Arial" w:eastAsiaTheme="minorEastAsia" w:hAnsi="Arial" w:cs="Arial"/>
        </w:rPr>
        <w:t>via</w:t>
      </w:r>
      <w:r w:rsidR="007E56E5">
        <w:rPr>
          <w:rFonts w:ascii="Arial" w:eastAsiaTheme="minorEastAsia" w:hAnsi="Arial" w:cs="Arial"/>
        </w:rPr>
        <w:t xml:space="preserve"> a coordinate descent algorithm.</w:t>
      </w:r>
    </w:p>
    <w:p w:rsidR="00D5526E" w:rsidRDefault="00DB207E" w:rsidP="00095E00">
      <w:pPr>
        <w:rPr>
          <w:rFonts w:ascii="Arial" w:eastAsiaTheme="minorEastAsia" w:hAnsi="Arial" w:cs="Arial"/>
        </w:rPr>
      </w:pPr>
      <w:r>
        <w:rPr>
          <w:rFonts w:ascii="Arial" w:eastAsiaTheme="minorEastAsia" w:hAnsi="Arial" w:cs="Arial"/>
        </w:rPr>
        <w:t xml:space="preserve">A Bayesian approach has been proposed for the regularized estimation of </w:t>
      </w:r>
      <m:oMath>
        <m:r>
          <m:rPr>
            <m:sty m:val="b"/>
          </m:rPr>
          <w:rPr>
            <w:rFonts w:ascii="Cambria Math" w:eastAsiaTheme="minorEastAsia" w:hAnsi="Cambria Math" w:cs="Arial"/>
          </w:rPr>
          <m:t>Ω</m:t>
        </m:r>
      </m:oMath>
      <w:r>
        <w:rPr>
          <w:rFonts w:ascii="Arial" w:eastAsiaTheme="minorEastAsia" w:hAnsi="Arial" w:cs="Arial"/>
        </w:rPr>
        <w:t xml:space="preserve"> </w:t>
      </w:r>
      <w:r>
        <w:rPr>
          <w:rFonts w:ascii="Arial" w:eastAsiaTheme="minorEastAsia" w:hAnsi="Arial" w:cs="Arial"/>
        </w:rPr>
        <w:fldChar w:fldCharType="begin"/>
      </w:r>
      <w:r>
        <w:rPr>
          <w:rFonts w:ascii="Arial" w:eastAsiaTheme="minorEastAsia" w:hAnsi="Arial" w:cs="Arial"/>
        </w:rPr>
        <w:instrText xml:space="preserve"> ADDIN EN.CITE &lt;EndNote&gt;&lt;Cite&gt;&lt;Author&gt;Wang&lt;/Author&gt;&lt;Year&gt;2012&lt;/Year&gt;&lt;RecNum&gt;566&lt;/RecNum&gt;&lt;DisplayText&gt;(Wang,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Pr>
          <w:rFonts w:ascii="Arial" w:eastAsiaTheme="minorEastAsia" w:hAnsi="Arial" w:cs="Arial"/>
        </w:rPr>
        <w:fldChar w:fldCharType="separate"/>
      </w:r>
      <w:r>
        <w:rPr>
          <w:rFonts w:ascii="Arial" w:eastAsiaTheme="minorEastAsia" w:hAnsi="Arial" w:cs="Arial"/>
          <w:noProof/>
        </w:rPr>
        <w:t>(Wang, 2012)</w:t>
      </w:r>
      <w:r>
        <w:rPr>
          <w:rFonts w:ascii="Arial" w:eastAsiaTheme="minorEastAsia" w:hAnsi="Arial" w:cs="Arial"/>
        </w:rPr>
        <w:fldChar w:fldCharType="end"/>
      </w:r>
      <w:r w:rsidR="00221CD1">
        <w:rPr>
          <w:rFonts w:ascii="Arial" w:eastAsiaTheme="minorEastAsia" w:hAnsi="Arial" w:cs="Arial"/>
        </w:rPr>
        <w:t xml:space="preserve"> that provides a natural structure for integrating </w:t>
      </w:r>
      <w:r w:rsidR="00221CD1">
        <w:rPr>
          <w:rFonts w:ascii="Arial" w:eastAsiaTheme="minorEastAsia" w:hAnsi="Arial" w:cs="Arial"/>
          <w:i/>
        </w:rPr>
        <w:t>a priori</w:t>
      </w:r>
      <w:r w:rsidR="00AE23DD">
        <w:rPr>
          <w:rFonts w:ascii="Arial" w:eastAsiaTheme="minorEastAsia" w:hAnsi="Arial" w:cs="Arial"/>
        </w:rPr>
        <w:t xml:space="preserve"> scientific knowledge and high-throughput molecular biology data such as </w:t>
      </w:r>
      <w:r w:rsidR="001D5760">
        <w:rPr>
          <w:rFonts w:ascii="Arial" w:eastAsiaTheme="minorEastAsia" w:hAnsi="Arial" w:cs="Arial"/>
        </w:rPr>
        <w:t xml:space="preserve">un-targeted </w:t>
      </w:r>
      <w:r w:rsidR="00AE23DD">
        <w:rPr>
          <w:rFonts w:ascii="Arial" w:eastAsiaTheme="minorEastAsia" w:hAnsi="Arial" w:cs="Arial"/>
        </w:rPr>
        <w:t xml:space="preserve">metabolomics data. </w:t>
      </w:r>
      <w:r w:rsidR="000F77F1">
        <w:rPr>
          <w:rFonts w:ascii="Arial" w:eastAsiaTheme="minorEastAsia" w:hAnsi="Arial" w:cs="Arial"/>
        </w:rPr>
        <w:fldChar w:fldCharType="begin"/>
      </w:r>
      <w:r w:rsidR="000F77F1">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0F77F1">
        <w:rPr>
          <w:rFonts w:ascii="Arial" w:eastAsiaTheme="minorEastAsia" w:hAnsi="Arial" w:cs="Arial"/>
        </w:rPr>
        <w:fldChar w:fldCharType="separate"/>
      </w:r>
      <w:r w:rsidR="000F77F1">
        <w:rPr>
          <w:rFonts w:ascii="Arial" w:eastAsiaTheme="minorEastAsia" w:hAnsi="Arial" w:cs="Arial"/>
          <w:noProof/>
        </w:rPr>
        <w:t>Wang (2012)</w:t>
      </w:r>
      <w:r w:rsidR="000F77F1">
        <w:rPr>
          <w:rFonts w:ascii="Arial" w:eastAsiaTheme="minorEastAsia" w:hAnsi="Arial" w:cs="Arial"/>
        </w:rPr>
        <w:fldChar w:fldCharType="end"/>
      </w:r>
      <w:r w:rsidR="000F77F1">
        <w:rPr>
          <w:rFonts w:ascii="Arial" w:eastAsiaTheme="minorEastAsia" w:hAnsi="Arial" w:cs="Arial"/>
        </w:rPr>
        <w:t xml:space="preserve"> introduced a hierarchical Bayesian representation of the regular graphical Lasso as well as the adaptive graphical Lasso </w:t>
      </w:r>
      <w:r w:rsidR="00C77DA8">
        <w:rPr>
          <w:rFonts w:ascii="Arial" w:eastAsiaTheme="minorEastAsia" w:hAnsi="Arial" w:cs="Arial"/>
        </w:rPr>
        <w:fldChar w:fldCharType="begin"/>
      </w:r>
      <w:r w:rsidR="00C77DA8">
        <w:rPr>
          <w:rFonts w:ascii="Arial" w:eastAsiaTheme="minorEastAsia" w:hAnsi="Arial" w:cs="Arial"/>
        </w:rPr>
        <w:instrText xml:space="preserve"> ADDIN EN.CITE &lt;EndNote&gt;&lt;Cite&gt;&lt;Author&gt;Fan&lt;/Author&gt;&lt;Year&gt;2009&lt;/Year&gt;&lt;RecNum&gt;1029&lt;/RecNum&gt;&lt;DisplayText&gt;(Fan et al., 2009)&lt;/DisplayText&gt;&lt;record&gt;&lt;rec-number&gt;1029&lt;/rec-number&gt;&lt;foreign-keys&gt;&lt;key app="EN" db-id="x2922pa5k2dxthexst355fze9fs9ssfv9txp" timestamp="1499385067"&gt;1029&lt;/key&gt;&lt;/foreign-keys&gt;&lt;ref-type name="Journal Article"&gt;17&lt;/ref-type&gt;&lt;contributors&gt;&lt;authors&gt;&lt;author&gt;Fan, Jianqing&lt;/author&gt;&lt;author&gt;Feng, Yang&lt;/author&gt;&lt;author&gt;Wu, Yichao&lt;/author&gt;&lt;/authors&gt;&lt;/contributors&gt;&lt;titles&gt;&lt;title&gt;Network exploration via the adaptive LASSO and SCAD penalties&lt;/title&gt;&lt;secondary-title&gt;The Annals of Applied Statistics&lt;/secondary-title&gt;&lt;/titles&gt;&lt;periodical&gt;&lt;full-title&gt;The Annals of Applied Statistics&lt;/full-title&gt;&lt;/periodical&gt;&lt;pages&gt;521-541&lt;/pages&gt;&lt;volume&gt;3&lt;/volume&gt;&lt;number&gt;2&lt;/number&gt;&lt;dates&gt;&lt;year&gt;2009&lt;/year&gt;&lt;/dates&gt;&lt;isbn&gt;1932-6157&lt;/isbn&gt;&lt;urls&gt;&lt;/urls&gt;&lt;electronic-resource-num&gt;10.1214/08-aoas215&lt;/electronic-resource-num&gt;&lt;/record&gt;&lt;/Cite&gt;&lt;/EndNote&gt;</w:instrText>
      </w:r>
      <w:r w:rsidR="00C77DA8">
        <w:rPr>
          <w:rFonts w:ascii="Arial" w:eastAsiaTheme="minorEastAsia" w:hAnsi="Arial" w:cs="Arial"/>
        </w:rPr>
        <w:fldChar w:fldCharType="separate"/>
      </w:r>
      <w:r w:rsidR="00C77DA8">
        <w:rPr>
          <w:rFonts w:ascii="Arial" w:eastAsiaTheme="minorEastAsia" w:hAnsi="Arial" w:cs="Arial"/>
          <w:noProof/>
        </w:rPr>
        <w:t>(Fan et al., 2009)</w:t>
      </w:r>
      <w:r w:rsidR="00C77DA8">
        <w:rPr>
          <w:rFonts w:ascii="Arial" w:eastAsiaTheme="minorEastAsia" w:hAnsi="Arial" w:cs="Arial"/>
        </w:rPr>
        <w:fldChar w:fldCharType="end"/>
      </w:r>
      <w:r w:rsidR="0011527B">
        <w:rPr>
          <w:rFonts w:ascii="Arial" w:eastAsiaTheme="minorEastAsia" w:hAnsi="Arial" w:cs="Arial"/>
        </w:rPr>
        <w:t xml:space="preserve">. The frequentist adaptive graphical Lasso was devised to </w:t>
      </w:r>
      <w:r w:rsidR="00572F86">
        <w:rPr>
          <w:rFonts w:ascii="Arial" w:eastAsiaTheme="minorEastAsia" w:hAnsi="Arial" w:cs="Arial"/>
        </w:rPr>
        <w:t>link the</w:t>
      </w:r>
      <w:r w:rsidR="0011527B">
        <w:rPr>
          <w:rFonts w:ascii="Arial" w:eastAsiaTheme="minorEastAsia" w:hAnsi="Arial" w:cs="Arial"/>
        </w:rPr>
        <w:t xml:space="preserve"> magnitude of the penalty parameter </w:t>
      </w:r>
      <w:r w:rsidR="00D5526E">
        <w:rPr>
          <w:rFonts w:ascii="Arial" w:eastAsiaTheme="minorEastAsia" w:hAnsi="Arial" w:cs="Arial"/>
        </w:rPr>
        <w:t xml:space="preserve">to the norm of individual concentration matrix entries and </w:t>
      </w:r>
      <w:r w:rsidR="001C7BFE">
        <w:rPr>
          <w:rFonts w:ascii="Arial" w:eastAsiaTheme="minorEastAsia" w:hAnsi="Arial" w:cs="Arial"/>
        </w:rPr>
        <w:t>proposes</w:t>
      </w:r>
      <w:r w:rsidR="00D5526E">
        <w:rPr>
          <w:rFonts w:ascii="Arial" w:eastAsiaTheme="minorEastAsia" w:hAnsi="Arial" w:cs="Arial"/>
        </w:rPr>
        <w:t xml:space="preserve"> the following</w:t>
      </w:r>
      <w:r w:rsidR="001C7BFE">
        <w:rPr>
          <w:rFonts w:ascii="Arial" w:eastAsiaTheme="minorEastAsia" w:hAnsi="Arial" w:cs="Arial"/>
        </w:rPr>
        <w:t xml:space="preserve"> penalized</w:t>
      </w:r>
      <w:r w:rsidR="00D5526E">
        <w:rPr>
          <w:rFonts w:ascii="Arial" w:eastAsiaTheme="minorEastAsia" w:hAnsi="Arial" w:cs="Arial"/>
        </w:rPr>
        <w:t xml:space="preserve"> likelihood</w:t>
      </w:r>
      <w:r w:rsidR="001C7BFE">
        <w:rPr>
          <w:rFonts w:ascii="Arial" w:eastAsiaTheme="minorEastAsia" w:hAnsi="Arial" w:cs="Arial"/>
        </w:rPr>
        <w:t xml:space="preserve"> for </w:t>
      </w:r>
      <m:oMath>
        <m:r>
          <m:rPr>
            <m:sty m:val="b"/>
          </m:rPr>
          <w:rPr>
            <w:rFonts w:ascii="Cambria Math" w:eastAsiaTheme="minorEastAsia" w:hAnsi="Cambria Math" w:cs="Arial"/>
          </w:rPr>
          <m:t>Ω</m:t>
        </m:r>
      </m:oMath>
      <w:r w:rsidR="00D5526E">
        <w:rPr>
          <w:rFonts w:ascii="Arial" w:eastAsiaTheme="minorEastAsia" w:hAnsi="Arial" w:cs="Arial"/>
        </w:rPr>
        <w:t>:</w:t>
      </w:r>
    </w:p>
    <w:p w:rsidR="00D5526E" w:rsidRDefault="00D5526E" w:rsidP="00095E00">
      <w:pPr>
        <w:rPr>
          <w:rFonts w:ascii="Arial" w:eastAsiaTheme="minorEastAsia" w:hAnsi="Arial" w:cs="Arial"/>
        </w:rPr>
      </w:pPr>
      <m:oMathPara>
        <m:oMath>
          <m:r>
            <w:rPr>
              <w:rFonts w:ascii="Cambria Math" w:eastAsiaTheme="minorEastAsia" w:hAnsi="Cambria Math" w:cs="Arial"/>
            </w:rPr>
            <m:t>l</m:t>
          </m:r>
          <m:d>
            <m:dPr>
              <m:ctrlPr>
                <w:rPr>
                  <w:rFonts w:ascii="Cambria Math" w:eastAsiaTheme="minorEastAsia" w:hAnsi="Cambria Math" w:cs="Arial"/>
                  <w:i/>
                </w:rPr>
              </m:ctrlPr>
            </m:dPr>
            <m:e>
              <m:r>
                <m:rPr>
                  <m:sty m:val="b"/>
                </m:rPr>
                <w:rPr>
                  <w:rFonts w:ascii="Cambria Math" w:eastAsiaTheme="minorEastAsia" w:hAnsi="Cambria Math" w:cs="Arial"/>
                </w:rPr>
                <m:t>Ω</m:t>
              </m:r>
              <m:ctrlPr>
                <w:rPr>
                  <w:rFonts w:ascii="Cambria Math" w:eastAsiaTheme="minorEastAsia" w:hAnsi="Cambria Math" w:cs="Arial"/>
                </w:rPr>
              </m:ctrlPr>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d>
                <m:dPr>
                  <m:ctrlPr>
                    <w:rPr>
                      <w:rFonts w:ascii="Cambria Math" w:eastAsiaTheme="minorEastAsia" w:hAnsi="Cambria Math" w:cs="Arial"/>
                      <w:i/>
                    </w:rPr>
                  </m:ctrlPr>
                </m:dPr>
                <m:e>
                  <m:func>
                    <m:funcPr>
                      <m:ctrlPr>
                        <w:rPr>
                          <w:rFonts w:ascii="Cambria Math" w:eastAsiaTheme="minorEastAsia" w:hAnsi="Cambria Math" w:cs="Arial"/>
                          <w:i/>
                        </w:rPr>
                      </m:ctrlPr>
                    </m:funcPr>
                    <m:fName>
                      <m:r>
                        <m:rPr>
                          <m:sty m:val="p"/>
                        </m:rPr>
                        <w:rPr>
                          <w:rFonts w:ascii="Cambria Math" w:eastAsiaTheme="minorEastAsia" w:hAnsi="Cambria Math" w:cs="Arial"/>
                        </w:rPr>
                        <m:t>det</m:t>
                      </m:r>
                    </m:fName>
                    <m:e>
                      <m:r>
                        <m:rPr>
                          <m:sty m:val="b"/>
                        </m:rPr>
                        <w:rPr>
                          <w:rFonts w:ascii="Cambria Math" w:eastAsiaTheme="minorEastAsia" w:hAnsi="Cambria Math" w:cs="Arial"/>
                        </w:rPr>
                        <m:t>Ω</m:t>
                      </m:r>
                    </m:e>
                  </m:func>
                </m:e>
              </m:d>
            </m:e>
          </m:func>
          <m:r>
            <w:rPr>
              <w:rFonts w:ascii="Cambria Math" w:eastAsiaTheme="minorEastAsia" w:hAnsi="Cambria Math" w:cs="Arial"/>
            </w:rPr>
            <m:t>-</m:t>
          </m:r>
          <m:d>
            <m:dPr>
              <m:ctrlPr>
                <w:rPr>
                  <w:rFonts w:ascii="Cambria Math" w:eastAsiaTheme="minorEastAsia" w:hAnsi="Cambria Math" w:cs="Arial"/>
                  <w:i/>
                </w:rPr>
              </m:ctrlPr>
            </m:dPr>
            <m:e>
              <m:f>
                <m:fPr>
                  <m:ctrlPr>
                    <w:rPr>
                      <w:rFonts w:ascii="Cambria Math" w:eastAsiaTheme="minorEastAsia" w:hAnsi="Cambria Math" w:cs="Arial"/>
                      <w:i/>
                    </w:rPr>
                  </m:ctrlPr>
                </m:fPr>
                <m:num>
                  <m:r>
                    <m:rPr>
                      <m:sty m:val="b"/>
                    </m:rPr>
                    <w:rPr>
                      <w:rFonts w:ascii="Cambria Math" w:eastAsiaTheme="minorEastAsia" w:hAnsi="Cambria Math" w:cs="Arial"/>
                    </w:rPr>
                    <m:t>S</m:t>
                  </m:r>
                </m:num>
                <m:den>
                  <m:r>
                    <w:rPr>
                      <w:rFonts w:ascii="Cambria Math" w:eastAsiaTheme="minorEastAsia" w:hAnsi="Cambria Math" w:cs="Arial"/>
                    </w:rPr>
                    <m:t>n</m:t>
                  </m:r>
                </m:den>
              </m:f>
              <m:r>
                <m:rPr>
                  <m:sty m:val="b"/>
                </m:rPr>
                <w:rPr>
                  <w:rFonts w:ascii="Cambria Math" w:eastAsiaTheme="minorEastAsia" w:hAnsi="Cambria Math" w:cs="Arial"/>
                </w:rPr>
                <m:t>Ω</m:t>
              </m:r>
            </m:e>
          </m:d>
          <m:r>
            <w:rPr>
              <w:rFonts w:ascii="Cambria Math" w:eastAsiaTheme="minorEastAsia" w:hAnsi="Cambria Math" w:cs="Arial"/>
            </w:rPr>
            <m:t>-λ</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1≤i≤p</m:t>
              </m:r>
            </m:sub>
            <m:sup/>
            <m:e>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1≤j≤p</m:t>
                  </m:r>
                </m:sub>
                <m:sup/>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e>
              </m:nary>
            </m:e>
          </m:nary>
        </m:oMath>
      </m:oMathPara>
    </w:p>
    <w:p w:rsidR="00912827" w:rsidRPr="00706F0C" w:rsidRDefault="00C218F4" w:rsidP="00095E00">
      <w:pPr>
        <w:pStyle w:val="NoSpacing"/>
        <w:rPr>
          <w:rFonts w:ascii="Arial" w:eastAsiaTheme="minorEastAsia" w:hAnsi="Arial" w:cs="Arial"/>
        </w:rPr>
      </w:pPr>
      <w:r>
        <w:rPr>
          <w:rFonts w:ascii="Arial" w:hAnsi="Arial"/>
        </w:rPr>
        <w:t xml:space="preserve">with weights </w:t>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e>
            </m:d>
          </m:e>
          <m:sup>
            <m:r>
              <w:rPr>
                <w:rFonts w:ascii="Cambria Math" w:hAnsi="Cambria Math"/>
              </w:rPr>
              <m:t>α</m:t>
            </m:r>
          </m:sup>
        </m:sSup>
      </m:oMath>
      <w:r w:rsidR="00F12EDF">
        <w:rPr>
          <w:rFonts w:ascii="Arial" w:eastAsiaTheme="minorEastAsia" w:hAnsi="Arial"/>
        </w:rPr>
        <w:t xml:space="preserve"> where </w:t>
      </w:r>
      <m:oMath>
        <m:r>
          <w:rPr>
            <w:rFonts w:ascii="Cambria Math" w:eastAsiaTheme="minorEastAsia" w:hAnsi="Cambria Math"/>
          </w:rPr>
          <m:t>α&gt;0</m:t>
        </m:r>
      </m:oMath>
      <w:r w:rsidR="00F12EDF">
        <w:rPr>
          <w:rFonts w:ascii="Arial" w:eastAsiaTheme="minorEastAsia" w:hAnsi="Arial"/>
        </w:rP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ω</m:t>
                </m:r>
              </m:e>
            </m:acc>
          </m:e>
          <m:sub>
            <m:r>
              <w:rPr>
                <w:rFonts w:ascii="Cambria Math" w:hAnsi="Cambria Math"/>
              </w:rPr>
              <m:t>ij</m:t>
            </m:r>
          </m:sub>
        </m:sSub>
      </m:oMath>
      <w:r w:rsidR="00F12EDF">
        <w:rPr>
          <w:rFonts w:ascii="Arial" w:eastAsiaTheme="minorEastAsia" w:hAnsi="Arial"/>
        </w:rPr>
        <w:t>are estimates for the concentration matrix entries, such as regular graphical Lasso estimates.</w:t>
      </w:r>
      <w:r w:rsidR="00C77DA8">
        <w:rPr>
          <w:rFonts w:ascii="Arial" w:hAnsi="Arial"/>
        </w:rPr>
        <w:br/>
      </w:r>
      <m:oMathPara>
        <m:oMath>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r>
                <m:rPr>
                  <m:sty m:val="b"/>
                </m:rPr>
                <w:rPr>
                  <w:rFonts w:ascii="Cambria Math" w:hAnsi="Cambria Math"/>
                </w:rPr>
                <m:t>Ω</m:t>
              </m:r>
            </m:e>
          </m:d>
          <m:r>
            <m:rPr>
              <m:scr m:val="script"/>
              <m:sty m:val="p"/>
            </m:rPr>
            <w:rPr>
              <w:rFonts w:ascii="Cambria Math" w:hAnsi="Cambria Math"/>
            </w:rPr>
            <m:t>=N</m:t>
          </m:r>
          <m:d>
            <m:dPr>
              <m:ctrlPr>
                <w:rPr>
                  <w:rFonts w:ascii="Cambria Math" w:hAnsi="Cambria Math"/>
                </w:rPr>
              </m:ctrlPr>
            </m:dPr>
            <m:e>
              <m:r>
                <m:rPr>
                  <m:sty m:val="b"/>
                </m:rPr>
                <w:rPr>
                  <w:rFonts w:ascii="Cambria Math" w:hAnsi="Cambria Math"/>
                </w:rPr>
                <m:t>0</m:t>
              </m:r>
              <m:r>
                <m:rPr>
                  <m:sty m:val="p"/>
                </m:rPr>
                <w:rPr>
                  <w:rFonts w:ascii="Cambria Math" w:hAnsi="Cambria Math"/>
                </w:rPr>
                <m:t>,</m:t>
              </m:r>
              <m:sSup>
                <m:sSupPr>
                  <m:ctrlPr>
                    <w:rPr>
                      <w:rFonts w:ascii="Cambria Math" w:hAnsi="Cambria Math"/>
                    </w:rPr>
                  </m:ctrlPr>
                </m:sSupPr>
                <m:e>
                  <m:r>
                    <m:rPr>
                      <m:sty m:val="b"/>
                    </m:rPr>
                    <w:rPr>
                      <w:rFonts w:ascii="Cambria Math" w:hAnsi="Cambria Math"/>
                    </w:rPr>
                    <m:t>Ω</m:t>
                  </m:r>
                </m:e>
                <m:sup>
                  <m:r>
                    <m:rPr>
                      <m:sty m:val="p"/>
                    </m:rPr>
                    <w:rPr>
                      <w:rFonts w:ascii="Cambria Math" w:hAnsi="Cambria Math"/>
                    </w:rPr>
                    <m:t>-1</m:t>
                  </m:r>
                </m:sup>
              </m:sSup>
            </m:e>
          </m:d>
          <m:r>
            <m:rPr>
              <m:sty m:val="p"/>
            </m:rPr>
            <w:rPr>
              <w:rFonts w:ascii="Cambria Math" w:hAnsi="Cambria Math"/>
            </w:rPr>
            <m:t xml:space="preserve">      </m:t>
          </m:r>
          <m:r>
            <w:rPr>
              <w:rFonts w:ascii="Cambria Math" w:hAnsi="Cambria Math"/>
            </w:rPr>
            <m:t>i</m:t>
          </m:r>
          <m:r>
            <m:rPr>
              <m:sty m:val="p"/>
            </m:rPr>
            <w:rPr>
              <w:rFonts w:ascii="Cambria Math" w:hAnsi="Cambria Math"/>
            </w:rPr>
            <m:t>=1, 2, …,</m:t>
          </m:r>
          <m:r>
            <w:rPr>
              <w:rFonts w:ascii="Cambria Math" w:hAnsi="Cambria Math"/>
            </w:rPr>
            <m:t>n</m:t>
          </m:r>
        </m:oMath>
      </m:oMathPara>
    </w:p>
    <w:p w:rsidR="00C77DA8" w:rsidRPr="0014731E" w:rsidRDefault="009B0184"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r>
            <w:rPr>
              <w:rFonts w:ascii="Cambria Math" w:eastAsiaTheme="minorEastAsia" w:hAnsi="Cambria Math" w:cs="Arial"/>
            </w:rPr>
            <m:t>∼</m:t>
          </m:r>
          <m:sSubSup>
            <m:sSubSupPr>
              <m:ctrlPr>
                <w:rPr>
                  <w:rFonts w:ascii="Cambria Math" w:eastAsiaTheme="minorEastAsia" w:hAnsi="Cambria Math" w:cs="Arial"/>
                  <w:i/>
                </w:rPr>
              </m:ctrlPr>
            </m:sSubSup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up>
              <m:r>
                <w:rPr>
                  <w:rFonts w:ascii="Cambria Math" w:eastAsiaTheme="minorEastAsia" w:hAnsi="Cambria Math" w:cs="Arial"/>
                </w:rPr>
                <m:t>-1</m:t>
              </m:r>
            </m:sup>
          </m:sSubSup>
          <m:r>
            <w:rPr>
              <w:rFonts w:ascii="Cambria Math" w:eastAsiaTheme="minorEastAsia" w:hAnsi="Cambria Math" w:cs="Arial"/>
            </w:rPr>
            <m:t xml:space="preserve"> </m:t>
          </m:r>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DE</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nary>
          <m:nary>
            <m:naryPr>
              <m:chr m:val="∏"/>
              <m:limLoc m:val="undOvr"/>
              <m:ctrlPr>
                <w:rPr>
                  <w:rFonts w:ascii="Cambria Math" w:eastAsiaTheme="minorEastAsia" w:hAnsi="Cambria Math" w:cs="Arial"/>
                </w:rPr>
              </m:ctrlPr>
            </m:naryPr>
            <m:sub>
              <m:r>
                <w:rPr>
                  <w:rFonts w:ascii="Cambria Math" w:eastAsiaTheme="minorEastAsia" w:hAnsi="Cambria Math" w:cs="Arial"/>
                </w:rPr>
                <m:t>i=1</m:t>
              </m:r>
            </m:sub>
            <m:sup>
              <m:r>
                <w:rPr>
                  <w:rFonts w:ascii="Cambria Math" w:eastAsiaTheme="minorEastAsia" w:hAnsi="Cambria Math" w:cs="Arial"/>
                </w:rPr>
                <m:t>p</m:t>
              </m:r>
            </m:sup>
            <m:e>
              <m:r>
                <m:rPr>
                  <m:sty m:val="p"/>
                </m:rPr>
                <w:rPr>
                  <w:rFonts w:ascii="Cambria Math" w:eastAsiaTheme="minorEastAsia" w:hAnsi="Cambria Math" w:cs="Arial"/>
                </w:rPr>
                <m:t>EXP</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r>
                    <w:rPr>
                      <w:rFonts w:ascii="Cambria Math" w:eastAsiaTheme="minorEastAsia" w:hAnsi="Cambria Math" w:cs="Arial"/>
                    </w:rPr>
                    <m:t xml:space="preserve">/2 </m:t>
                  </m:r>
                </m:e>
              </m:d>
            </m:e>
          </m:nary>
          <m:r>
            <w:rPr>
              <w:rFonts w:ascii="Cambria Math" w:eastAsiaTheme="minorEastAsia" w:hAnsi="Cambria Math" w:cs="Arial"/>
            </w:rPr>
            <m:t>∙</m:t>
          </m:r>
          <w:bookmarkStart w:id="0" w:name="_Hlk498242073"/>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w:bookmarkEnd w:id="0"/>
          <m:r>
            <w:rPr>
              <w:rFonts w:ascii="Cambria Math" w:eastAsiaTheme="minorEastAsia" w:hAnsi="Cambria Math" w:cs="Arial"/>
            </w:rPr>
            <m:t>,</m:t>
          </m:r>
        </m:oMath>
      </m:oMathPara>
    </w:p>
    <w:p w:rsidR="0014731E" w:rsidRPr="0079069F" w:rsidRDefault="00432EF9" w:rsidP="00095E00">
      <w:pPr>
        <w:rPr>
          <w:rFonts w:ascii="Arial" w:eastAsiaTheme="minorEastAsia" w:hAnsi="Arial" w:cs="Arial"/>
        </w:rPr>
      </w:pPr>
      <m:oMathPara>
        <m:oMath>
          <m:r>
            <w:rPr>
              <w:rFonts w:ascii="Cambria Math" w:eastAsiaTheme="minorEastAsia" w:hAnsi="Cambria Math" w:cs="Arial"/>
            </w:rPr>
            <m:t>p</m:t>
          </m:r>
          <m:d>
            <m:dPr>
              <m:ctrlPr>
                <w:rPr>
                  <w:rFonts w:ascii="Cambria Math" w:eastAsiaTheme="minorEastAsia" w:hAnsi="Cambria Math" w:cs="Arial"/>
                  <w:i/>
                </w:rPr>
              </m:ctrlPr>
            </m:dPr>
            <m:e>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r>
                <w:rPr>
                  <w:rFonts w:ascii="Cambria Math" w:eastAsiaTheme="minorEastAsia" w:hAnsi="Cambria Math" w:cs="Arial"/>
                </w:rPr>
                <m:t xml:space="preserve">| </m:t>
              </m:r>
              <m:sSubSup>
                <m:sSubSupPr>
                  <m:ctrlPr>
                    <w:rPr>
                      <w:rFonts w:ascii="Cambria Math" w:eastAsiaTheme="minorEastAsia" w:hAnsi="Cambria Math" w:cs="Arial"/>
                      <w:i/>
                    </w:rPr>
                  </m:ctrlPr>
                </m:sSubSup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ii</m:t>
                          </m:r>
                        </m:sub>
                      </m:sSub>
                    </m:e>
                  </m:d>
                </m:e>
                <m:sub>
                  <m:r>
                    <w:rPr>
                      <w:rFonts w:ascii="Cambria Math" w:eastAsiaTheme="minorEastAsia" w:hAnsi="Cambria Math" w:cs="Arial"/>
                    </w:rPr>
                    <m:t>i=1</m:t>
                  </m:r>
                </m:sub>
                <m:sup>
                  <m:r>
                    <w:rPr>
                      <w:rFonts w:ascii="Cambria Math" w:eastAsiaTheme="minorEastAsia" w:hAnsi="Cambria Math" w:cs="Arial"/>
                    </w:rPr>
                    <m:t>p</m:t>
                  </m:r>
                </m:sup>
              </m:sSubSup>
            </m:e>
          </m:d>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sub>
          </m:sSub>
          <m:nary>
            <m:naryPr>
              <m:chr m:val="∏"/>
              <m:limLoc m:val="undOvr"/>
              <m:supHide m:val="1"/>
              <m:ctrlPr>
                <w:rPr>
                  <w:rFonts w:ascii="Cambria Math" w:eastAsiaTheme="minorEastAsia" w:hAnsi="Cambria Math" w:cs="Arial"/>
                  <w:i/>
                </w:rPr>
              </m:ctrlPr>
            </m:naryPr>
            <m:sub>
              <m:r>
                <w:rPr>
                  <w:rFonts w:ascii="Cambria Math" w:eastAsiaTheme="minorEastAsia" w:hAnsi="Cambria Math" w:cs="Arial"/>
                </w:rPr>
                <m:t>i&lt;j</m:t>
              </m:r>
            </m:sub>
            <m:sup/>
            <m:e>
              <m:r>
                <m:rPr>
                  <m:sty m:val="p"/>
                </m:rPr>
                <w:rPr>
                  <w:rFonts w:ascii="Cambria Math" w:eastAsiaTheme="minorEastAsia" w:hAnsi="Cambria Math" w:cs="Arial"/>
                </w:rPr>
                <m:t>GA</m:t>
              </m:r>
              <m:d>
                <m:dPr>
                  <m:ctrlPr>
                    <w:rPr>
                      <w:rFonts w:ascii="Cambria Math" w:eastAsiaTheme="minorEastAsia" w:hAnsi="Cambria Math" w:cs="Arial"/>
                      <w:i/>
                    </w:rPr>
                  </m:ctrlPr>
                </m:dPr>
                <m:e>
                  <m:r>
                    <w:rPr>
                      <w:rFonts w:ascii="Cambria Math" w:eastAsiaTheme="minorEastAsia" w:hAnsi="Cambria Math" w:cs="Arial"/>
                    </w:rPr>
                    <m:t>r,s</m:t>
                  </m:r>
                </m:e>
              </m:d>
            </m:e>
          </m:nary>
        </m:oMath>
      </m:oMathPara>
    </w:p>
    <w:p w:rsidR="0079069F" w:rsidRPr="00C77DA8" w:rsidRDefault="0079069F" w:rsidP="00095E00">
      <w:pPr>
        <w:rPr>
          <w:rFonts w:ascii="Arial" w:eastAsiaTheme="minorEastAsia" w:hAnsi="Arial" w:cs="Arial"/>
        </w:rPr>
      </w:pPr>
      <w:r>
        <w:rPr>
          <w:rFonts w:ascii="Arial" w:eastAsiaTheme="minorEastAsia" w:hAnsi="Arial" w:cs="Arial"/>
        </w:rPr>
        <w:t>In the above model formulation</w:t>
      </w:r>
      <w:r w:rsidR="007C7BB6">
        <w:rPr>
          <w:rFonts w:ascii="Arial" w:eastAsiaTheme="minorEastAsia" w:hAnsi="Arial" w:cs="Arial"/>
        </w:rPr>
        <w:t xml:space="preserve"> for the density of </w:t>
      </w:r>
      <m:oMath>
        <m:r>
          <m:rPr>
            <m:sty m:val="b"/>
          </m:rPr>
          <w:rPr>
            <w:rFonts w:ascii="Cambria Math" w:eastAsiaTheme="minorEastAsia" w:hAnsi="Cambria Math" w:cs="Arial"/>
          </w:rPr>
          <m:t>Ω</m:t>
        </m:r>
      </m:oMath>
      <w:r w:rsidR="007C7BB6">
        <w:rPr>
          <w:rFonts w:ascii="Arial" w:eastAsiaTheme="minorEastAsia" w:hAnsi="Arial" w:cs="Arial"/>
          <w:b/>
        </w:rPr>
        <w:t xml:space="preserve"> </w:t>
      </w:r>
      <w:r w:rsidR="007C7BB6" w:rsidRPr="007C7BB6">
        <w:rPr>
          <w:rFonts w:ascii="Arial" w:eastAsiaTheme="minorEastAsia" w:hAnsi="Arial" w:cs="Arial"/>
        </w:rPr>
        <w:t xml:space="preserve">conditional on </w:t>
      </w:r>
      <w:r w:rsidR="007C7BB6">
        <w:rPr>
          <w:rFonts w:ascii="Arial" w:eastAsiaTheme="minorEastAsia" w:hAnsi="Arial" w:cs="Arial"/>
        </w:rPr>
        <w:t xml:space="preserve">the realizations of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 xml:space="preserve">, </w:t>
      </w:r>
      <w:bookmarkStart w:id="1" w:name="_Hlk498241937"/>
      <m:oMath>
        <m:r>
          <m:rPr>
            <m:sty m:val="p"/>
          </m:rPr>
          <w:rPr>
            <w:rFonts w:ascii="Cambria Math" w:eastAsiaTheme="minorEastAsia" w:hAnsi="Cambria Math" w:cs="Arial"/>
          </w:rPr>
          <m:t>DE</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represents the double exponential</w:t>
      </w:r>
      <w:bookmarkEnd w:id="1"/>
      <w:r>
        <w:rPr>
          <w:rFonts w:ascii="Arial" w:eastAsiaTheme="minorEastAsia" w:hAnsi="Arial" w:cs="Arial"/>
        </w:rPr>
        <w:t xml:space="preserve">, or Laplace distribution, and </w:t>
      </w:r>
      <m:oMath>
        <m:r>
          <m:rPr>
            <m:sty m:val="p"/>
          </m:rPr>
          <w:rPr>
            <w:rFonts w:ascii="Cambria Math" w:eastAsiaTheme="minorEastAsia" w:hAnsi="Cambria Math" w:cs="Arial"/>
          </w:rPr>
          <m:t>EXP</m:t>
        </m:r>
        <m:d>
          <m:dPr>
            <m:ctrlPr>
              <w:rPr>
                <w:rFonts w:ascii="Cambria Math" w:eastAsiaTheme="minorEastAsia" w:hAnsi="Cambria Math" w:cs="Arial"/>
                <w:i/>
              </w:rPr>
            </m:ctrlPr>
          </m:dPr>
          <m:e>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oMath>
      <w:r>
        <w:rPr>
          <w:rFonts w:ascii="Arial" w:eastAsiaTheme="minorEastAsia" w:hAnsi="Arial" w:cs="Arial"/>
        </w:rPr>
        <w:t xml:space="preserve"> the exponential distribution with scale parameter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oMath>
      <w:r>
        <w:rPr>
          <w:rFonts w:ascii="Arial" w:eastAsiaTheme="minorEastAsia" w:hAnsi="Arial" w:cs="Arial"/>
        </w:rPr>
        <w:t>.</w:t>
      </w:r>
      <w:r w:rsidR="00A12795">
        <w:rPr>
          <w:rFonts w:ascii="Arial" w:eastAsiaTheme="minorEastAsia" w:hAnsi="Arial" w:cs="Arial"/>
        </w:rPr>
        <w:t xml:space="preserve"> The space of positive definite matrices is represented by </w:t>
      </w:r>
      <m:oMath>
        <m:sSub>
          <m:sSubPr>
            <m:ctrlPr>
              <w:rPr>
                <w:rFonts w:ascii="Cambria Math" w:eastAsiaTheme="minorEastAsia" w:hAnsi="Cambria Math" w:cs="Arial"/>
                <w:i/>
              </w:rPr>
            </m:ctrlPr>
          </m:sSubPr>
          <m:e>
            <m:r>
              <w:rPr>
                <w:rFonts w:ascii="Cambria Math" w:eastAsiaTheme="minorEastAsia" w:hAnsi="Cambria Math" w:cs="Arial"/>
              </w:rPr>
              <m:t>1</m:t>
            </m:r>
          </m:e>
          <m:sub>
            <m:r>
              <m:rPr>
                <m:sty m:val="b"/>
              </m:rPr>
              <w:rPr>
                <w:rFonts w:ascii="Cambria Math" w:eastAsiaTheme="minorEastAsia" w:hAnsi="Cambria Math" w:cs="Arial"/>
              </w:rPr>
              <m:t>Ω</m:t>
            </m:r>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m:t>
                </m:r>
              </m:e>
              <m:sup>
                <m:r>
                  <w:rPr>
                    <w:rFonts w:ascii="Cambria Math" w:eastAsiaTheme="minorEastAsia" w:hAnsi="Cambria Math" w:cs="Arial"/>
                  </w:rPr>
                  <m:t>+</m:t>
                </m:r>
              </m:sup>
            </m:sSup>
          </m:sub>
        </m:sSub>
      </m:oMath>
      <w:r w:rsidR="007C7BB6">
        <w:rPr>
          <w:rFonts w:ascii="Arial" w:eastAsiaTheme="minorEastAsia" w:hAnsi="Arial" w:cs="Arial"/>
        </w:rPr>
        <w:t xml:space="preserve">. Finally, </w:t>
      </w:r>
      <m:oMath>
        <m:r>
          <w:rPr>
            <w:rFonts w:ascii="Cambria Math" w:eastAsiaTheme="minorEastAsia" w:hAnsi="Cambria Math" w:cs="Arial"/>
          </w:rPr>
          <m:t>C</m:t>
        </m:r>
      </m:oMath>
      <w:r w:rsidR="007C7BB6">
        <w:rPr>
          <w:rFonts w:ascii="Arial" w:eastAsiaTheme="minorEastAsia" w:hAnsi="Arial" w:cs="Arial"/>
        </w:rPr>
        <w:t xml:space="preserve"> represents the normalizing constant so that </w:t>
      </w:r>
      <m:oMath>
        <m:r>
          <w:rPr>
            <w:rFonts w:ascii="Cambria Math" w:eastAsiaTheme="minorEastAsia" w:hAnsi="Cambria Math" w:cs="Arial"/>
          </w:rPr>
          <m:t>p</m:t>
        </m:r>
        <m:d>
          <m:dPr>
            <m:ctrlPr>
              <w:rPr>
                <w:rFonts w:ascii="Cambria Math" w:eastAsiaTheme="minorEastAsia" w:hAnsi="Cambria Math" w:cs="Arial"/>
                <w:i/>
              </w:rPr>
            </m:ctrlPr>
          </m:dPr>
          <m:e>
            <m:r>
              <m:rPr>
                <m:sty m:val="b"/>
              </m:rPr>
              <w:rPr>
                <w:rFonts w:ascii="Cambria Math" w:eastAsiaTheme="minorEastAsia" w:hAnsi="Cambria Math" w:cs="Arial"/>
              </w:rPr>
              <m:t>Ω</m:t>
            </m:r>
            <m:r>
              <w:rPr>
                <w:rFonts w:ascii="Cambria Math" w:eastAsiaTheme="minorEastAsia" w:hAnsi="Cambria Math" w:cs="Arial"/>
              </w:rPr>
              <m:t>|</m:t>
            </m:r>
            <m:sSub>
              <m:sSubPr>
                <m:ctrlPr>
                  <w:rPr>
                    <w:rFonts w:ascii="Cambria Math" w:eastAsiaTheme="minorEastAsia" w:hAnsi="Cambria Math" w:cs="Arial"/>
                    <w:i/>
                  </w:rPr>
                </m:ctrlPr>
              </m:sSubPr>
              <m:e>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e>
                </m:d>
              </m:e>
              <m:sub>
                <m:r>
                  <w:rPr>
                    <w:rFonts w:ascii="Cambria Math" w:eastAsiaTheme="minorEastAsia" w:hAnsi="Cambria Math" w:cs="Arial"/>
                  </w:rPr>
                  <m:t>i≤j</m:t>
                </m:r>
              </m:sub>
            </m:sSub>
          </m:e>
        </m:d>
      </m:oMath>
      <w:r w:rsidR="007C7BB6">
        <w:rPr>
          <w:rFonts w:ascii="Arial" w:eastAsiaTheme="minorEastAsia" w:hAnsi="Arial" w:cs="Arial"/>
        </w:rPr>
        <w:t xml:space="preserve"> is a proper probability distribution. </w:t>
      </w:r>
      <w:r w:rsidR="00313A78">
        <w:rPr>
          <w:rFonts w:ascii="Arial" w:eastAsiaTheme="minorEastAsia" w:hAnsi="Arial" w:cs="Arial"/>
        </w:rPr>
        <w:t xml:space="preserve">For the non-adaptive </w:t>
      </w:r>
      <w:r w:rsidR="00313A78">
        <w:rPr>
          <w:rFonts w:ascii="Arial" w:eastAsiaTheme="minorEastAsia" w:hAnsi="Arial" w:cs="Arial"/>
        </w:rPr>
        <w:lastRenderedPageBreak/>
        <w:t xml:space="preserve">Bayesian graphical Lasso,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=λ</m:t>
        </m:r>
      </m:oMath>
      <w:r w:rsidR="00313A78">
        <w:rPr>
          <w:rFonts w:ascii="Arial" w:eastAsiaTheme="minorEastAsia" w:hAnsi="Arial" w:cs="Arial"/>
        </w:rPr>
        <w:t xml:space="preserve"> for all </w:t>
      </w:r>
      <m:oMath>
        <m:r>
          <w:rPr>
            <w:rFonts w:ascii="Cambria Math" w:eastAsiaTheme="minorEastAsia" w:hAnsi="Cambria Math" w:cs="Arial"/>
          </w:rPr>
          <m:t>i</m:t>
        </m:r>
      </m:oMath>
      <w:r w:rsidR="00313A78">
        <w:rPr>
          <w:rFonts w:ascii="Arial" w:eastAsiaTheme="minorEastAsia" w:hAnsi="Arial" w:cs="Arial"/>
        </w:rPr>
        <w:t xml:space="preserve"> and </w:t>
      </w:r>
      <m:oMath>
        <m:r>
          <w:rPr>
            <w:rFonts w:ascii="Cambria Math" w:eastAsiaTheme="minorEastAsia" w:hAnsi="Cambria Math" w:cs="Arial"/>
          </w:rPr>
          <m:t>j</m:t>
        </m:r>
      </m:oMath>
      <w:r w:rsidR="00313A78">
        <w:rPr>
          <w:rFonts w:ascii="Arial" w:eastAsiaTheme="minorEastAsia" w:hAnsi="Arial" w:cs="Arial"/>
        </w:rPr>
        <w:t xml:space="preserve">, in other words the shrinkage parameter is not specific to each concentration matrix entry. </w:t>
      </w:r>
      <w:r w:rsidR="00313A78">
        <w:rPr>
          <w:rFonts w:ascii="Arial" w:eastAsiaTheme="minorEastAsia" w:hAnsi="Arial" w:cs="Arial"/>
        </w:rPr>
        <w:fldChar w:fldCharType="begin"/>
      </w:r>
      <w:r w:rsidR="00313A78">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313A78">
        <w:rPr>
          <w:rFonts w:ascii="Arial" w:eastAsiaTheme="minorEastAsia" w:hAnsi="Arial" w:cs="Arial"/>
        </w:rPr>
        <w:fldChar w:fldCharType="separate"/>
      </w:r>
      <w:r w:rsidR="00313A78">
        <w:rPr>
          <w:rFonts w:ascii="Arial" w:eastAsiaTheme="minorEastAsia" w:hAnsi="Arial" w:cs="Arial"/>
          <w:noProof/>
        </w:rPr>
        <w:t>Wang (2012)</w:t>
      </w:r>
      <w:r w:rsidR="00313A78">
        <w:rPr>
          <w:rFonts w:ascii="Arial" w:eastAsiaTheme="minorEastAsia" w:hAnsi="Arial" w:cs="Arial"/>
        </w:rPr>
        <w:fldChar w:fldCharType="end"/>
      </w:r>
      <w:r w:rsidR="00313A78">
        <w:rPr>
          <w:rFonts w:ascii="Arial" w:eastAsiaTheme="minorEastAsia" w:hAnsi="Arial" w:cs="Arial"/>
        </w:rPr>
        <w:t xml:space="preserve"> chooses a gamma prior for </w:t>
      </w:r>
      <m:oMath>
        <m:r>
          <w:rPr>
            <w:rFonts w:ascii="Cambria Math" w:eastAsiaTheme="minorEastAsia" w:hAnsi="Cambria Math" w:cs="Arial"/>
          </w:rPr>
          <m:t>λ</m:t>
        </m:r>
      </m:oMath>
      <w:r w:rsidR="00313A78">
        <w:rPr>
          <w:rFonts w:ascii="Arial" w:eastAsiaTheme="minorEastAsia" w:hAnsi="Arial" w:cs="Arial"/>
        </w:rPr>
        <w:t xml:space="preserve">, that is </w:t>
      </w:r>
      <m:oMath>
        <m:r>
          <w:rPr>
            <w:rFonts w:ascii="Cambria Math" w:eastAsiaTheme="minorEastAsia" w:hAnsi="Cambria Math" w:cs="Arial"/>
          </w:rPr>
          <m:t>λ∼</m:t>
        </m:r>
        <m:r>
          <m:rPr>
            <m:sty m:val="p"/>
          </m:rPr>
          <w:rPr>
            <w:rFonts w:ascii="Cambria Math" w:eastAsiaTheme="minorEastAsia" w:hAnsi="Cambria Math" w:cs="Arial"/>
          </w:rPr>
          <m:t>Gamma</m:t>
        </m:r>
        <m:r>
          <w:rPr>
            <w:rFonts w:ascii="Cambria Math" w:eastAsiaTheme="minorEastAsia" w:hAnsi="Cambria Math" w:cs="Arial"/>
          </w:rPr>
          <m:t>(r,s)</m:t>
        </m:r>
      </m:oMath>
      <w:r w:rsidR="00313A78">
        <w:rPr>
          <w:rFonts w:ascii="Arial" w:eastAsiaTheme="minorEastAsia" w:hAnsi="Arial" w:cs="Arial"/>
        </w:rPr>
        <w:t xml:space="preserve">, where </w:t>
      </w:r>
      <m:oMath>
        <m:r>
          <w:rPr>
            <w:rFonts w:ascii="Cambria Math" w:eastAsiaTheme="minorEastAsia" w:hAnsi="Cambria Math" w:cs="Arial"/>
          </w:rPr>
          <m:t>r</m:t>
        </m:r>
      </m:oMath>
      <w:r w:rsidR="00313A78">
        <w:rPr>
          <w:rFonts w:ascii="Arial" w:eastAsiaTheme="minorEastAsia" w:hAnsi="Arial" w:cs="Arial"/>
        </w:rPr>
        <w:t xml:space="preserve"> and </w:t>
      </w:r>
      <m:oMath>
        <m:r>
          <w:rPr>
            <w:rFonts w:ascii="Cambria Math" w:eastAsiaTheme="minorEastAsia" w:hAnsi="Cambria Math" w:cs="Arial"/>
          </w:rPr>
          <m:t>s</m:t>
        </m:r>
      </m:oMath>
      <w:r w:rsidR="00313A78">
        <w:rPr>
          <w:rFonts w:ascii="Arial" w:eastAsiaTheme="minorEastAsia" w:hAnsi="Arial" w:cs="Arial"/>
        </w:rPr>
        <w:t xml:space="preserve"> are hyperparameters</w:t>
      </w:r>
      <w:r w:rsidR="001E49D8">
        <w:rPr>
          <w:rFonts w:ascii="Arial" w:eastAsiaTheme="minorEastAsia" w:hAnsi="Arial" w:cs="Arial"/>
        </w:rPr>
        <w:t xml:space="preserve"> and develops a</w:t>
      </w:r>
      <w:r w:rsidR="00B95662">
        <w:rPr>
          <w:rFonts w:ascii="Arial" w:eastAsiaTheme="minorEastAsia" w:hAnsi="Arial" w:cs="Arial"/>
        </w:rPr>
        <w:t xml:space="preserve"> data-augmented</w:t>
      </w:r>
      <w:r w:rsidR="001E49D8">
        <w:rPr>
          <w:rFonts w:ascii="Arial" w:eastAsiaTheme="minorEastAsia" w:hAnsi="Arial" w:cs="Arial"/>
        </w:rPr>
        <w:t xml:space="preserve"> </w:t>
      </w:r>
      <w:r w:rsidR="00663EB7">
        <w:rPr>
          <w:rFonts w:ascii="Arial" w:eastAsiaTheme="minorEastAsia" w:hAnsi="Arial" w:cs="Arial"/>
        </w:rPr>
        <w:t xml:space="preserve">block Gibbs sampler </w:t>
      </w:r>
      <w:r w:rsidR="00B95662">
        <w:rPr>
          <w:rFonts w:ascii="Arial" w:eastAsiaTheme="minorEastAsia" w:hAnsi="Arial" w:cs="Arial"/>
        </w:rPr>
        <w:t xml:space="preserve">for sampling from the posterior distribution of </w:t>
      </w:r>
      <m:oMath>
        <m:r>
          <m:rPr>
            <m:sty m:val="b"/>
          </m:rPr>
          <w:rPr>
            <w:rFonts w:ascii="Cambria Math" w:eastAsiaTheme="minorEastAsia" w:hAnsi="Cambria Math" w:cs="Arial"/>
          </w:rPr>
          <m:t>Ω</m:t>
        </m:r>
      </m:oMath>
      <w:r w:rsidR="00774B6C">
        <w:rPr>
          <w:rFonts w:ascii="Arial" w:eastAsiaTheme="minorEastAsia" w:hAnsi="Arial" w:cs="Arial"/>
        </w:rPr>
        <w:t xml:space="preserve">. Further, it is shown that the conditional </w:t>
      </w:r>
      <w:r w:rsidR="00BC3FB4">
        <w:rPr>
          <w:rFonts w:ascii="Arial" w:eastAsiaTheme="minorEastAsia" w:hAnsi="Arial" w:cs="Arial"/>
        </w:rPr>
        <w:t>distribution</w:t>
      </w:r>
      <w:r w:rsidR="00774B6C">
        <w:rPr>
          <w:rFonts w:ascii="Arial" w:eastAsiaTheme="minorEastAsia" w:hAnsi="Arial" w:cs="Arial"/>
        </w:rPr>
        <w:t xml:space="preserve"> of the shrinkage parameter </w:t>
      </w:r>
      <w:r w:rsidR="00BC3FB4">
        <w:rPr>
          <w:rFonts w:ascii="Arial" w:eastAsiaTheme="minorEastAsia" w:hAnsi="Arial" w:cs="Arial"/>
        </w:rPr>
        <w:t xml:space="preserve">is then </w:t>
      </w:r>
      <m:oMath>
        <m:sSub>
          <m:sSubPr>
            <m:ctrlPr>
              <w:rPr>
                <w:rFonts w:ascii="Cambria Math" w:eastAsiaTheme="minorEastAsia" w:hAnsi="Cambria Math" w:cs="Arial"/>
                <w:i/>
              </w:rPr>
            </m:ctrlPr>
          </m:sSubPr>
          <m:e>
            <m:r>
              <w:rPr>
                <w:rFonts w:ascii="Cambria Math" w:eastAsiaTheme="minorEastAsia" w:hAnsi="Cambria Math" w:cs="Arial"/>
              </w:rPr>
              <m:t>λ</m:t>
            </m:r>
          </m:e>
          <m:sub>
            <m:r>
              <w:rPr>
                <w:rFonts w:ascii="Cambria Math" w:eastAsiaTheme="minorEastAsia" w:hAnsi="Cambria Math" w:cs="Arial"/>
              </w:rPr>
              <m:t>ij</m:t>
            </m:r>
          </m:sub>
        </m:sSub>
        <m:r>
          <w:rPr>
            <w:rFonts w:ascii="Cambria Math" w:eastAsiaTheme="minorEastAsia" w:hAnsi="Cambria Math" w:cs="Arial"/>
          </w:rPr>
          <m:t>|</m:t>
        </m:r>
        <m:r>
          <m:rPr>
            <m:sty m:val="b"/>
          </m:rPr>
          <w:rPr>
            <w:rFonts w:ascii="Cambria Math" w:eastAsiaTheme="minorEastAsia" w:hAnsi="Cambria Math" w:cs="Arial"/>
          </w:rPr>
          <m:t>Ω</m:t>
        </m:r>
        <m:r>
          <w:rPr>
            <w:rFonts w:ascii="Cambria Math" w:eastAsiaTheme="minorEastAsia" w:hAnsi="Cambria Math" w:cs="Arial"/>
          </w:rPr>
          <m:t>~</m:t>
        </m:r>
        <m:r>
          <m:rPr>
            <m:sty m:val="p"/>
          </m:rPr>
          <w:rPr>
            <w:rFonts w:ascii="Cambria Math" w:eastAsiaTheme="minorEastAsia" w:hAnsi="Cambria Math" w:cs="Arial"/>
          </w:rPr>
          <m:t>GA</m:t>
        </m:r>
        <m:r>
          <w:rPr>
            <w:rFonts w:ascii="Cambria Math" w:eastAsiaTheme="minorEastAsia" w:hAnsi="Cambria Math" w:cs="Arial"/>
          </w:rPr>
          <m:t>(1+r,|</m:t>
        </m:r>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r>
          <w:rPr>
            <w:rFonts w:ascii="Cambria Math" w:eastAsiaTheme="minorEastAsia" w:hAnsi="Cambria Math" w:cs="Arial"/>
          </w:rPr>
          <m:t>|+s)</m:t>
        </m:r>
      </m:oMath>
      <w:r w:rsidR="00BC3FB4">
        <w:rPr>
          <w:rFonts w:ascii="Arial" w:eastAsiaTheme="minorEastAsia" w:hAnsi="Arial" w:cs="Arial"/>
        </w:rPr>
        <w:t>.</w:t>
      </w:r>
      <w:r w:rsidR="00CE54BC">
        <w:rPr>
          <w:rFonts w:ascii="Arial" w:eastAsiaTheme="minorEastAsia" w:hAnsi="Arial" w:cs="Arial"/>
        </w:rPr>
        <w:t xml:space="preserve"> </w:t>
      </w:r>
      <w:r w:rsidR="00CE54BC">
        <w:rPr>
          <w:rFonts w:ascii="Arial" w:eastAsiaTheme="minorEastAsia" w:hAnsi="Arial" w:cs="Arial"/>
        </w:rPr>
        <w:fldChar w:fldCharType="begin"/>
      </w:r>
      <w:r w:rsidR="00CE54BC">
        <w:rPr>
          <w:rFonts w:ascii="Arial" w:eastAsiaTheme="minorEastAsia" w:hAnsi="Arial" w:cs="Arial"/>
        </w:rPr>
        <w:instrText xml:space="preserve"> ADDIN EN.CITE &lt;EndNote&gt;&lt;Cite AuthorYear="1"&gt;&lt;Author&gt;Wang&lt;/Author&gt;&lt;Year&gt;2012&lt;/Year&gt;&lt;RecNum&gt;566&lt;/RecNum&gt;&lt;DisplayText&gt;Wang (2012)&lt;/DisplayText&gt;&lt;record&gt;&lt;rec-number&gt;566&lt;/rec-number&gt;&lt;foreign-keys&gt;&lt;key app="EN" db-id="x2922pa5k2dxthexst355fze9fs9ssfv9txp" timestamp="0"&gt;566&lt;/key&gt;&lt;/foreign-keys&gt;&lt;ref-type name="Journal Article"&gt;17&lt;/ref-type&gt;&lt;contributors&gt;&lt;authors&gt;&lt;author&gt;Wang, Hao&lt;/author&gt;&lt;/authors&gt;&lt;/contributors&gt;&lt;titles&gt;&lt;title&gt;Bayesian Graphical Lasso Models and Efficient Posterior Computation&lt;/title&gt;&lt;secondary-title&gt;Bayesian Analysis&lt;/secondary-title&gt;&lt;/titles&gt;&lt;periodical&gt;&lt;full-title&gt;Bayesian Analysis&lt;/full-title&gt;&lt;/periodical&gt;&lt;pages&gt;867-886&lt;/pages&gt;&lt;volume&gt;7&lt;/volume&gt;&lt;number&gt;4&lt;/number&gt;&lt;dates&gt;&lt;year&gt;2012&lt;/year&gt;&lt;/dates&gt;&lt;isbn&gt;1936-0975&lt;/isbn&gt;&lt;urls&gt;&lt;/urls&gt;&lt;electronic-resource-num&gt;10.1214/12-ba729&lt;/electronic-resource-num&gt;&lt;/record&gt;&lt;/Cite&gt;&lt;/EndNote&gt;</w:instrText>
      </w:r>
      <w:r w:rsidR="00CE54BC">
        <w:rPr>
          <w:rFonts w:ascii="Arial" w:eastAsiaTheme="minorEastAsia" w:hAnsi="Arial" w:cs="Arial"/>
        </w:rPr>
        <w:fldChar w:fldCharType="separate"/>
      </w:r>
      <w:r w:rsidR="00CE54BC">
        <w:rPr>
          <w:rFonts w:ascii="Arial" w:eastAsiaTheme="minorEastAsia" w:hAnsi="Arial" w:cs="Arial"/>
          <w:noProof/>
        </w:rPr>
        <w:t>Wang (2012)</w:t>
      </w:r>
      <w:r w:rsidR="00CE54BC">
        <w:rPr>
          <w:rFonts w:ascii="Arial" w:eastAsiaTheme="minorEastAsia" w:hAnsi="Arial" w:cs="Arial"/>
        </w:rPr>
        <w:fldChar w:fldCharType="end"/>
      </w:r>
      <w:r w:rsidR="00CE54BC">
        <w:rPr>
          <w:rFonts w:ascii="Arial" w:eastAsiaTheme="minorEastAsia" w:hAnsi="Arial" w:cs="Arial"/>
        </w:rPr>
        <w:t xml:space="preserve"> proposes to </w:t>
      </w:r>
      <w:r w:rsidR="002E62B2">
        <w:rPr>
          <w:rFonts w:ascii="Arial" w:eastAsiaTheme="minorEastAsia" w:hAnsi="Arial" w:cs="Arial"/>
        </w:rPr>
        <w:t>link the</w:t>
      </w:r>
      <w:r w:rsidR="00562EF1">
        <w:rPr>
          <w:rFonts w:ascii="Arial" w:eastAsiaTheme="minorEastAsia" w:hAnsi="Arial" w:cs="Arial"/>
        </w:rPr>
        <w:t xml:space="preserve"> scale hyperparameter for the</w:t>
      </w:r>
      <w:r w:rsidR="002E62B2">
        <w:rPr>
          <w:rFonts w:ascii="Arial" w:eastAsiaTheme="minorEastAsia" w:hAnsi="Arial" w:cs="Arial"/>
        </w:rPr>
        <w:t xml:space="preserve"> shrinkage to the</w:t>
      </w:r>
      <w:r w:rsidR="00562EF1">
        <w:rPr>
          <w:rFonts w:ascii="Arial" w:eastAsiaTheme="minorEastAsia" w:hAnsi="Arial" w:cs="Arial"/>
        </w:rPr>
        <w:t xml:space="preserve"> norm of the</w:t>
      </w:r>
      <w:r w:rsidR="002E62B2">
        <w:rPr>
          <w:rFonts w:ascii="Arial" w:eastAsiaTheme="minorEastAsia" w:hAnsi="Arial" w:cs="Arial"/>
        </w:rPr>
        <w:t xml:space="preserve"> current MCMC iteration estimate </w:t>
      </w:r>
      <m:oMath>
        <m:sSub>
          <m:sSubPr>
            <m:ctrlPr>
              <w:rPr>
                <w:rFonts w:ascii="Cambria Math" w:eastAsiaTheme="minorEastAsia" w:hAnsi="Cambria Math" w:cs="Arial"/>
                <w:i/>
              </w:rPr>
            </m:ctrlPr>
          </m:sSubPr>
          <m:e>
            <m:acc>
              <m:accPr>
                <m:ctrlPr>
                  <w:rPr>
                    <w:rFonts w:ascii="Cambria Math" w:eastAsiaTheme="minorEastAsia" w:hAnsi="Cambria Math" w:cs="Arial"/>
                    <w:i/>
                  </w:rPr>
                </m:ctrlPr>
              </m:accPr>
              <m:e>
                <m:r>
                  <w:rPr>
                    <w:rFonts w:ascii="Cambria Math" w:eastAsiaTheme="minorEastAsia" w:hAnsi="Cambria Math" w:cs="Arial"/>
                  </w:rPr>
                  <m:t>ω</m:t>
                </m:r>
              </m:e>
            </m:acc>
          </m:e>
          <m:sub>
            <m:r>
              <w:rPr>
                <w:rFonts w:ascii="Cambria Math" w:eastAsiaTheme="minorEastAsia" w:hAnsi="Cambria Math" w:cs="Arial"/>
              </w:rPr>
              <m:t>ij</m:t>
            </m:r>
          </m:sub>
        </m:sSub>
      </m:oMath>
      <w:r w:rsidR="002E62B2">
        <w:rPr>
          <w:rFonts w:ascii="Arial" w:eastAsiaTheme="minorEastAsia" w:hAnsi="Arial" w:cs="Arial"/>
        </w:rPr>
        <w:t xml:space="preserve"> for each </w:t>
      </w:r>
      <m:oMath>
        <m:sSub>
          <m:sSubPr>
            <m:ctrlPr>
              <w:rPr>
                <w:rFonts w:ascii="Cambria Math" w:eastAsiaTheme="minorEastAsia" w:hAnsi="Cambria Math" w:cs="Arial"/>
                <w:i/>
              </w:rPr>
            </m:ctrlPr>
          </m:sSubPr>
          <m:e>
            <m:r>
              <w:rPr>
                <w:rFonts w:ascii="Cambria Math" w:eastAsiaTheme="minorEastAsia" w:hAnsi="Cambria Math" w:cs="Arial"/>
              </w:rPr>
              <m:t>ω</m:t>
            </m:r>
          </m:e>
          <m:sub>
            <m:r>
              <w:rPr>
                <w:rFonts w:ascii="Cambria Math" w:eastAsiaTheme="minorEastAsia" w:hAnsi="Cambria Math" w:cs="Arial"/>
              </w:rPr>
              <m:t>ij</m:t>
            </m:r>
          </m:sub>
        </m:sSub>
      </m:oMath>
      <w:r w:rsidR="002E62B2">
        <w:rPr>
          <w:rFonts w:ascii="Arial" w:eastAsiaTheme="minorEastAsia" w:hAnsi="Arial" w:cs="Arial"/>
        </w:rPr>
        <w:t>.</w:t>
      </w:r>
      <w:r w:rsidR="003210A5">
        <w:rPr>
          <w:rFonts w:ascii="Arial" w:eastAsiaTheme="minorEastAsia" w:hAnsi="Arial" w:cs="Arial"/>
        </w:rPr>
        <w:t xml:space="preserve"> We propose that instead, [</w:t>
      </w:r>
      <w:r w:rsidR="003210A5" w:rsidRPr="003210A5">
        <w:rPr>
          <w:rFonts w:ascii="Arial" w:eastAsiaTheme="minorEastAsia" w:hAnsi="Arial" w:cs="Arial"/>
          <w:highlight w:val="yellow"/>
        </w:rPr>
        <w:t>LOH</w:t>
      </w:r>
      <w:r w:rsidR="003210A5">
        <w:rPr>
          <w:rFonts w:ascii="Arial" w:eastAsiaTheme="minorEastAsia" w:hAnsi="Arial" w:cs="Arial"/>
        </w:rPr>
        <w:t>].</w:t>
      </w:r>
    </w:p>
    <w:p w:rsidR="00656740" w:rsidRDefault="00656740" w:rsidP="00095E00">
      <w:pPr>
        <w:pStyle w:val="ListParagraph"/>
        <w:numPr>
          <w:ilvl w:val="1"/>
          <w:numId w:val="3"/>
        </w:numPr>
        <w:jc w:val="both"/>
        <w:rPr>
          <w:rFonts w:ascii="Arial" w:hAnsi="Arial" w:cs="Arial"/>
        </w:rPr>
      </w:pPr>
      <w:r>
        <w:rPr>
          <w:rFonts w:ascii="Arial" w:hAnsi="Arial" w:cs="Arial"/>
        </w:rPr>
        <w:t xml:space="preserve">Generating informative priors from molecular structure </w:t>
      </w:r>
    </w:p>
    <w:p w:rsidR="003A2288" w:rsidRPr="003A2288" w:rsidRDefault="00AC3835" w:rsidP="00095E00">
      <w:pPr>
        <w:jc w:val="both"/>
        <w:rPr>
          <w:rFonts w:ascii="Arial" w:hAnsi="Arial" w:cs="Arial"/>
        </w:rPr>
      </w:pPr>
      <w:r>
        <w:rPr>
          <w:rFonts w:ascii="Arial" w:hAnsi="Arial" w:cs="Arial"/>
        </w:rPr>
        <w:t xml:space="preserve">To generate informative shrinkage priors for the adaptive Bayesian graphical Lasso, </w:t>
      </w:r>
      <w:r w:rsidR="00083C09">
        <w:rPr>
          <w:rFonts w:ascii="Arial" w:hAnsi="Arial" w:cs="Arial"/>
        </w:rPr>
        <w:t xml:space="preserve">atom pair descriptors </w:t>
      </w:r>
      <w:r w:rsidR="008714CF">
        <w:rPr>
          <w:rFonts w:ascii="Arial" w:hAnsi="Arial" w:cs="Arial"/>
        </w:rPr>
        <w:t>are</w:t>
      </w:r>
      <w:r w:rsidR="00083C09">
        <w:rPr>
          <w:rFonts w:ascii="Arial" w:hAnsi="Arial" w:cs="Arial"/>
        </w:rPr>
        <w:t xml:space="preserve"> determined for each metabolite feature for which a compound identification has made to a fixed level of confidence such as MSI (Metabolomics Standards Initiative) level 1.</w:t>
      </w:r>
      <w:r w:rsidR="00824F44">
        <w:rPr>
          <w:rFonts w:ascii="Arial" w:hAnsi="Arial" w:cs="Arial"/>
        </w:rPr>
        <w:t xml:space="preserve"> Atom pair descriptors were determined as in </w:t>
      </w:r>
      <w:r w:rsidR="00DF4345">
        <w:rPr>
          <w:rFonts w:ascii="Arial" w:hAnsi="Arial" w:cs="Arial"/>
        </w:rPr>
        <w:fldChar w:fldCharType="begin"/>
      </w:r>
      <w:r w:rsidR="00DF4345">
        <w:rPr>
          <w:rFonts w:ascii="Arial" w:hAnsi="Arial" w:cs="Arial"/>
        </w:rPr>
        <w:instrText xml:space="preserve"> ADDIN EN.CITE &lt;EndNote&gt;&lt;Cite&gt;&lt;Author&gt;Chen&lt;/Author&gt;&lt;Year&gt;2002&lt;/Year&gt;&lt;RecNum&gt;1058&lt;/RecNum&gt;&lt;DisplayText&gt;(Chen &amp;amp; Reynolds, 2002)&lt;/DisplayText&gt;&lt;record&gt;&lt;rec-number&gt;1058&lt;/rec-number&gt;&lt;foreign-keys&gt;&lt;key app="EN" db-id="x2922pa5k2dxthexst355fze9fs9ssfv9txp" timestamp="1510454133"&gt;1058&lt;/key&gt;&lt;/foreign-keys&gt;&lt;ref-type name="Journal Article"&gt;17&lt;/ref-type&gt;&lt;contributors&gt;&lt;authors&gt;&lt;author&gt;Chen, Xin&lt;/author&gt;&lt;author&gt;Reynolds, Charles H.&lt;/author&gt;&lt;/authors&gt;&lt;/contributors&gt;&lt;titles&gt;&lt;title&gt;Performance of Similarity Measures in 2D Fragment-Based Similarity Searching:  Comparison of Structural Descriptors and Similarity Coefficients&lt;/title&gt;&lt;secondary-title&gt;Journal of Chemical Information and Computer Sciences&lt;/secondary-title&gt;&lt;/titles&gt;&lt;periodical&gt;&lt;full-title&gt;Journal of Chemical Information and Computer Sciences&lt;/full-title&gt;&lt;/periodical&gt;&lt;pages&gt;1407-1414&lt;/pages&gt;&lt;volume&gt;42&lt;/volume&gt;&lt;number&gt;6&lt;/number&gt;&lt;dates&gt;&lt;year&gt;2002&lt;/year&gt;&lt;/dates&gt;&lt;isbn&gt;0095-2338&lt;/isbn&gt;&lt;urls&gt;&lt;/urls&gt;&lt;electronic-resource-num&gt;10.1021/ci025531g&lt;/electronic-resource-num&gt;&lt;/record&gt;&lt;/Cite&gt;&lt;/EndNote&gt;</w:instrText>
      </w:r>
      <w:r w:rsidR="00DF4345">
        <w:rPr>
          <w:rFonts w:ascii="Arial" w:hAnsi="Arial" w:cs="Arial"/>
        </w:rPr>
        <w:fldChar w:fldCharType="separate"/>
      </w:r>
      <w:r w:rsidR="00DF4345">
        <w:rPr>
          <w:rFonts w:ascii="Arial" w:hAnsi="Arial" w:cs="Arial"/>
          <w:noProof/>
        </w:rPr>
        <w:t>(Chen &amp; Reynolds, 2002)</w:t>
      </w:r>
      <w:r w:rsidR="00DF4345">
        <w:rPr>
          <w:rFonts w:ascii="Arial" w:hAnsi="Arial" w:cs="Arial"/>
        </w:rPr>
        <w:fldChar w:fldCharType="end"/>
      </w:r>
      <w:r w:rsidR="00E82B7D">
        <w:rPr>
          <w:rFonts w:ascii="Arial" w:hAnsi="Arial" w:cs="Arial"/>
        </w:rPr>
        <w:t xml:space="preserve">. </w:t>
      </w:r>
      <w:r w:rsidR="00657402">
        <w:rPr>
          <w:rFonts w:ascii="Arial" w:hAnsi="Arial" w:cs="Arial"/>
        </w:rPr>
        <w:t>Briefly, an atom pair is defined as the identity of two atoms in a molecule in addition to the length of the shortest path along chemical bonds that can be found between the atoms</w:t>
      </w:r>
      <w:r w:rsidR="00F86D90">
        <w:rPr>
          <w:rFonts w:ascii="Arial" w:hAnsi="Arial" w:cs="Arial"/>
        </w:rPr>
        <w:t xml:space="preserve">. </w:t>
      </w:r>
      <w:r w:rsidR="00147D14">
        <w:rPr>
          <w:rFonts w:ascii="Arial" w:hAnsi="Arial" w:cs="Arial"/>
        </w:rPr>
        <w:t>[</w:t>
      </w:r>
      <w:r w:rsidR="00147D14" w:rsidRPr="00147D14">
        <w:rPr>
          <w:rFonts w:ascii="Arial" w:hAnsi="Arial" w:cs="Arial"/>
          <w:highlight w:val="yellow"/>
        </w:rPr>
        <w:t>LOH</w:t>
      </w:r>
      <w:r w:rsidR="00147D14">
        <w:rPr>
          <w:rFonts w:ascii="Arial" w:hAnsi="Arial" w:cs="Arial"/>
        </w:rPr>
        <w:t>]</w:t>
      </w:r>
    </w:p>
    <w:p w:rsidR="004F248C" w:rsidRDefault="004F248C" w:rsidP="00095E00">
      <w:pPr>
        <w:pStyle w:val="ListParagraph"/>
        <w:numPr>
          <w:ilvl w:val="1"/>
          <w:numId w:val="3"/>
        </w:numPr>
        <w:jc w:val="both"/>
        <w:rPr>
          <w:rFonts w:ascii="Arial" w:hAnsi="Arial" w:cs="Arial"/>
        </w:rPr>
      </w:pPr>
      <w:r>
        <w:rPr>
          <w:rFonts w:ascii="Arial" w:hAnsi="Arial" w:cs="Arial"/>
        </w:rPr>
        <w:t>Posterior inference of model parameters</w:t>
      </w:r>
    </w:p>
    <w:p w:rsidR="00C77E49" w:rsidRPr="00C77E49" w:rsidRDefault="00C77E49" w:rsidP="00095E00">
      <w:pPr>
        <w:jc w:val="both"/>
        <w:rPr>
          <w:rFonts w:ascii="Arial" w:hAnsi="Arial" w:cs="Arial"/>
        </w:rPr>
      </w:pPr>
      <w:r>
        <w:rPr>
          <w:rFonts w:ascii="Arial" w:hAnsi="Arial" w:cs="Arial"/>
        </w:rPr>
        <w:t>[</w:t>
      </w:r>
      <w:r w:rsidRPr="00C77E49">
        <w:rPr>
          <w:rFonts w:ascii="Arial" w:hAnsi="Arial" w:cs="Arial"/>
          <w:highlight w:val="yellow"/>
        </w:rPr>
        <w:t>LOH</w:t>
      </w:r>
      <w:r>
        <w:rPr>
          <w:rFonts w:ascii="Arial" w:hAnsi="Arial" w:cs="Arial"/>
        </w:rPr>
        <w:t>]</w:t>
      </w:r>
    </w:p>
    <w:p w:rsidR="004F248C" w:rsidRDefault="00331611" w:rsidP="00095E00">
      <w:pPr>
        <w:pStyle w:val="ListParagraph"/>
        <w:numPr>
          <w:ilvl w:val="1"/>
          <w:numId w:val="3"/>
        </w:numPr>
        <w:jc w:val="both"/>
        <w:rPr>
          <w:rFonts w:ascii="Arial" w:hAnsi="Arial" w:cs="Arial"/>
        </w:rPr>
      </w:pPr>
      <w:r>
        <w:rPr>
          <w:rFonts w:ascii="Arial" w:hAnsi="Arial" w:cs="Arial"/>
        </w:rPr>
        <w:t>Efficacy analysis via simulation studies</w:t>
      </w:r>
    </w:p>
    <w:p w:rsidR="00E242DA" w:rsidRPr="00E242DA" w:rsidRDefault="00E242DA" w:rsidP="00095E00">
      <w:pPr>
        <w:jc w:val="both"/>
        <w:rPr>
          <w:rFonts w:ascii="Arial" w:hAnsi="Arial" w:cs="Arial"/>
        </w:rPr>
      </w:pPr>
      <w:r>
        <w:rPr>
          <w:rFonts w:ascii="Arial" w:hAnsi="Arial" w:cs="Arial"/>
        </w:rPr>
        <w:t>To evaluate the efficacy of the proposed method, we employed ex</w:t>
      </w:r>
      <w:r w:rsidR="00181749">
        <w:rPr>
          <w:rFonts w:ascii="Arial" w:hAnsi="Arial" w:cs="Arial"/>
        </w:rPr>
        <w:t xml:space="preserve">tensive simulation studies. Two </w:t>
      </w:r>
      <w:r>
        <w:rPr>
          <w:rFonts w:ascii="Arial" w:hAnsi="Arial" w:cs="Arial"/>
        </w:rPr>
        <w:t xml:space="preserve">simulation study </w:t>
      </w:r>
      <w:proofErr w:type="gramStart"/>
      <w:r>
        <w:rPr>
          <w:rFonts w:ascii="Arial" w:hAnsi="Arial" w:cs="Arial"/>
        </w:rPr>
        <w:t>schema</w:t>
      </w:r>
      <w:proofErr w:type="gramEnd"/>
      <w:r>
        <w:rPr>
          <w:rFonts w:ascii="Arial" w:hAnsi="Arial" w:cs="Arial"/>
        </w:rPr>
        <w:t xml:space="preserve"> were employed. </w:t>
      </w:r>
      <w:bookmarkStart w:id="2" w:name="_Hlk498200615"/>
      <w:r>
        <w:rPr>
          <w:rFonts w:ascii="Arial" w:hAnsi="Arial" w:cs="Arial"/>
        </w:rPr>
        <w:t>Under the first schema</w:t>
      </w:r>
      <w:r w:rsidR="00181749">
        <w:rPr>
          <w:rFonts w:ascii="Arial" w:hAnsi="Arial" w:cs="Arial"/>
        </w:rPr>
        <w:t>, a simple</w:t>
      </w:r>
      <w:r w:rsidR="00570072">
        <w:rPr>
          <w:rFonts w:ascii="Arial" w:hAnsi="Arial" w:cs="Arial"/>
        </w:rPr>
        <w:t xml:space="preserve"> </w:t>
      </w:r>
      <w:proofErr w:type="gramStart"/>
      <w:r w:rsidR="00570072">
        <w:rPr>
          <w:rFonts w:ascii="Arial" w:hAnsi="Arial" w:cs="Arial"/>
        </w:rPr>
        <w:t>AR(</w:t>
      </w:r>
      <w:proofErr w:type="gramEnd"/>
      <w:r w:rsidR="00570072">
        <w:rPr>
          <w:rFonts w:ascii="Arial" w:hAnsi="Arial" w:cs="Arial"/>
        </w:rPr>
        <w:t>1) process</w:t>
      </w:r>
      <w:r w:rsidR="00181749">
        <w:rPr>
          <w:rFonts w:ascii="Arial" w:hAnsi="Arial" w:cs="Arial"/>
        </w:rPr>
        <w:t xml:space="preserve"> </w:t>
      </w:r>
      <w:r w:rsidR="00570072">
        <w:rPr>
          <w:rFonts w:ascii="Arial" w:hAnsi="Arial" w:cs="Arial"/>
        </w:rPr>
        <w:t>(</w:t>
      </w:r>
      <w:r w:rsidR="00181749">
        <w:rPr>
          <w:rFonts w:ascii="Arial" w:hAnsi="Arial" w:cs="Arial"/>
        </w:rPr>
        <w:t xml:space="preserve">autoregressive </w:t>
      </w:r>
      <w:r w:rsidR="00570072">
        <w:rPr>
          <w:rFonts w:ascii="Arial" w:hAnsi="Arial" w:cs="Arial"/>
        </w:rPr>
        <w:t>process</w:t>
      </w:r>
      <w:r w:rsidR="00181749">
        <w:rPr>
          <w:rFonts w:ascii="Arial" w:hAnsi="Arial" w:cs="Arial"/>
        </w:rPr>
        <w:t xml:space="preserve"> of order </w:t>
      </w:r>
      <w:r w:rsidR="00A22EAB">
        <w:rPr>
          <w:rFonts w:ascii="Arial" w:hAnsi="Arial" w:cs="Arial"/>
        </w:rPr>
        <w:t>1</w:t>
      </w:r>
      <w:r w:rsidR="00570072">
        <w:rPr>
          <w:rFonts w:ascii="Arial" w:hAnsi="Arial" w:cs="Arial"/>
        </w:rPr>
        <w:t>)</w:t>
      </w:r>
      <w:r w:rsidR="00A22EAB">
        <w:rPr>
          <w:rFonts w:ascii="Arial" w:hAnsi="Arial" w:cs="Arial"/>
        </w:rPr>
        <w:t xml:space="preserve"> was</w:t>
      </w:r>
      <w:r w:rsidR="00181749">
        <w:rPr>
          <w:rFonts w:ascii="Arial" w:hAnsi="Arial" w:cs="Arial"/>
        </w:rPr>
        <w:t xml:space="preserve"> </w:t>
      </w:r>
      <w:r w:rsidR="00570072">
        <w:rPr>
          <w:rFonts w:ascii="Arial" w:hAnsi="Arial" w:cs="Arial"/>
        </w:rPr>
        <w:t>simulated for</w:t>
      </w:r>
      <w:r w:rsidR="00181749">
        <w:rPr>
          <w:rFonts w:ascii="Arial" w:hAnsi="Arial" w:cs="Arial"/>
        </w:rPr>
        <w:t xml:space="preserve"> </w:t>
      </w:r>
      <w:r w:rsidR="00570072">
        <w:rPr>
          <w:rFonts w:ascii="Arial" w:hAnsi="Arial" w:cs="Arial"/>
        </w:rPr>
        <w:t>representing</w:t>
      </w:r>
      <w:r w:rsidR="00181749">
        <w:rPr>
          <w:rFonts w:ascii="Arial" w:hAnsi="Arial" w:cs="Arial"/>
        </w:rPr>
        <w:t xml:space="preserve"> a linear biological process in which the correlation between simulated metabolites </w:t>
      </w:r>
      <w:r w:rsidR="00A22EAB">
        <w:rPr>
          <w:rFonts w:ascii="Arial" w:hAnsi="Arial" w:cs="Arial"/>
        </w:rPr>
        <w:t>decreased</w:t>
      </w:r>
      <w:r w:rsidR="00181749">
        <w:rPr>
          <w:rFonts w:ascii="Arial" w:hAnsi="Arial" w:cs="Arial"/>
        </w:rPr>
        <w:t xml:space="preserve"> in tandem with decreasing structural similarity. </w:t>
      </w:r>
      <w:r w:rsidR="00A22EAB">
        <w:rPr>
          <w:rFonts w:ascii="Arial" w:hAnsi="Arial" w:cs="Arial"/>
        </w:rPr>
        <w:t xml:space="preserve">Under the second schema, metabolomics data collected previously </w:t>
      </w:r>
      <w:r w:rsidR="00CE16C2">
        <w:rPr>
          <w:rFonts w:ascii="Arial" w:hAnsi="Arial" w:cs="Arial"/>
        </w:rPr>
        <w:t xml:space="preserve">was utilized </w:t>
      </w:r>
      <w:r w:rsidR="00D66A3D">
        <w:rPr>
          <w:rFonts w:ascii="Arial" w:hAnsi="Arial" w:cs="Arial"/>
        </w:rPr>
        <w:t xml:space="preserve">with simulated metabolites “spiked-in”. </w:t>
      </w:r>
      <w:r w:rsidR="00570072">
        <w:rPr>
          <w:rFonts w:ascii="Arial" w:hAnsi="Arial" w:cs="Arial"/>
        </w:rPr>
        <w:t xml:space="preserve">The spiked-in simulated metabolites were simulated via a hierarchical model in which structural similarity was simulated first, followed by abundance distributions in which the correlation between abundances increased with structural similarity. </w:t>
      </w:r>
    </w:p>
    <w:bookmarkEnd w:id="2"/>
    <w:p w:rsidR="008714CF" w:rsidRDefault="00331611" w:rsidP="00095E00">
      <w:pPr>
        <w:pStyle w:val="ListParagraph"/>
        <w:numPr>
          <w:ilvl w:val="1"/>
          <w:numId w:val="3"/>
        </w:numPr>
        <w:jc w:val="both"/>
        <w:rPr>
          <w:rFonts w:ascii="Arial" w:hAnsi="Arial" w:cs="Arial"/>
        </w:rPr>
      </w:pPr>
      <w:r>
        <w:rPr>
          <w:rFonts w:ascii="Arial" w:hAnsi="Arial" w:cs="Arial"/>
        </w:rPr>
        <w:t>A plasma interactome for stable heart disease</w:t>
      </w:r>
    </w:p>
    <w:p w:rsidR="008714CF" w:rsidRDefault="008714CF" w:rsidP="00095E00">
      <w:pPr>
        <w:jc w:val="both"/>
        <w:rPr>
          <w:rFonts w:ascii="Arial" w:hAnsi="Arial" w:cs="Arial"/>
        </w:rPr>
      </w:pPr>
      <w:r>
        <w:rPr>
          <w:rFonts w:ascii="Arial" w:hAnsi="Arial" w:cs="Arial"/>
        </w:rPr>
        <w:t>Heart disease</w:t>
      </w:r>
      <w:r w:rsidR="00B36812">
        <w:rPr>
          <w:rFonts w:ascii="Arial" w:hAnsi="Arial" w:cs="Arial"/>
        </w:rPr>
        <w:t xml:space="preserve"> is the most prevalent </w:t>
      </w:r>
      <w:r w:rsidR="006B1973">
        <w:rPr>
          <w:rFonts w:ascii="Arial" w:hAnsi="Arial" w:cs="Arial"/>
        </w:rPr>
        <w:t>cause of death</w:t>
      </w:r>
      <w:r w:rsidR="00B36812">
        <w:rPr>
          <w:rFonts w:ascii="Arial" w:hAnsi="Arial" w:cs="Arial"/>
        </w:rPr>
        <w:t xml:space="preserve"> globally</w:t>
      </w:r>
      <w:r w:rsidR="00C43C3D">
        <w:rPr>
          <w:rFonts w:ascii="Arial" w:hAnsi="Arial" w:cs="Arial"/>
        </w:rPr>
        <w:t xml:space="preserve"> </w: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 </w:instrText>
      </w:r>
      <w:r w:rsidR="00C330EB">
        <w:rPr>
          <w:rFonts w:ascii="Arial" w:hAnsi="Arial" w:cs="Arial"/>
        </w:rPr>
        <w:fldChar w:fldCharType="begin">
          <w:fldData xml:space="preserve">PEVuZE5vdGU+PENpdGU+PEF1dGhvcj5CZW5qYW1pbjwvQXV0aG9yPjxZZWFyPjIwMTc8L1llYXI+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</w:fldData>
        </w:fldChar>
      </w:r>
      <w:r w:rsidR="00C330EB">
        <w:rPr>
          <w:rFonts w:ascii="Arial" w:hAnsi="Arial" w:cs="Arial"/>
        </w:rPr>
        <w:instrText xml:space="preserve"> ADDIN EN.CITE.DATA </w:instrText>
      </w:r>
      <w:r w:rsidR="00C330EB">
        <w:rPr>
          <w:rFonts w:ascii="Arial" w:hAnsi="Arial" w:cs="Arial"/>
        </w:rPr>
      </w:r>
      <w:r w:rsidR="00C330EB">
        <w:rPr>
          <w:rFonts w:ascii="Arial" w:hAnsi="Arial" w:cs="Arial"/>
        </w:rPr>
        <w:fldChar w:fldCharType="end"/>
      </w:r>
      <w:r w:rsidR="00C330EB">
        <w:rPr>
          <w:rFonts w:ascii="Arial" w:hAnsi="Arial" w:cs="Arial"/>
        </w:rPr>
      </w:r>
      <w:r w:rsidR="00C330EB">
        <w:rPr>
          <w:rFonts w:ascii="Arial" w:hAnsi="Arial" w:cs="Arial"/>
        </w:rPr>
        <w:fldChar w:fldCharType="separate"/>
      </w:r>
      <w:r w:rsidR="00C330EB">
        <w:rPr>
          <w:rFonts w:ascii="Arial" w:hAnsi="Arial" w:cs="Arial"/>
          <w:noProof/>
        </w:rPr>
        <w:t>(Benjamin et al., 2017)</w:t>
      </w:r>
      <w:r w:rsidR="00C330EB">
        <w:rPr>
          <w:rFonts w:ascii="Arial" w:hAnsi="Arial" w:cs="Arial"/>
        </w:rPr>
        <w:fldChar w:fldCharType="end"/>
      </w:r>
      <w:r w:rsidR="00B36812">
        <w:rPr>
          <w:rFonts w:ascii="Arial" w:hAnsi="Arial" w:cs="Arial"/>
        </w:rPr>
        <w:t xml:space="preserve">. </w:t>
      </w:r>
      <w:r w:rsidR="005E6A22">
        <w:rPr>
          <w:rFonts w:ascii="Arial" w:hAnsi="Arial" w:cs="Arial"/>
        </w:rPr>
        <w:t>As a disease</w:t>
      </w:r>
      <w:r w:rsidR="00363925">
        <w:rPr>
          <w:rFonts w:ascii="Arial" w:hAnsi="Arial" w:cs="Arial"/>
        </w:rPr>
        <w:t>, heart disease does not represent a uniform condition, but rather a collection of diseases of varying etiolog</w:t>
      </w:r>
      <w:r w:rsidR="001A6D5C">
        <w:rPr>
          <w:rFonts w:ascii="Arial" w:hAnsi="Arial" w:cs="Arial"/>
        </w:rPr>
        <w:t>ies</w:t>
      </w:r>
      <w:r w:rsidR="00383162">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&lt;EndNote&gt;&lt;Cite&gt;&lt;Author&gt;Kasper&lt;/Author&gt;&lt;Year&gt;2015&lt;/Year&gt;&lt;RecNum&gt;1061&lt;/RecNum&gt;&lt;DisplayText&gt;(Kasper, 2015)&lt;/DisplayText&gt;&lt;record&gt;&lt;rec-number&gt;1061&lt;/rec-number&gt;&lt;foreign-keys&gt;&lt;key app="EN" db-id="x2922pa5k2dxthexst355fze9fs9ssfv9txp" timestamp="1511467888"&gt;1061&lt;/key&gt;&lt;/foreign-keys&gt;&lt;ref-type name="Book"&gt;6&lt;/ref-type&gt;&lt;contributors&gt;&lt;authors&gt;&lt;author&gt;Kasper, Dennis L.&lt;/author&gt;&lt;/authors&gt;&lt;/contributors&gt;&lt;titles&gt;&lt;title&gt;Harrison&amp;apos;s principles of internal medicine&lt;/title&gt;&lt;/titles&gt;&lt;pages&gt;1 volume (various pagings)&lt;/pages&gt;&lt;edition&gt;19th edition / editors, Dennis L. Kasper, MD, William Ellery Channing, Professor of Medicine, Professor of Microbiology, Department of Microbiology and Immunobiology, Harvard Medical School, Division of Infectious Diseases, Brigham and Women&amp;apos;s Hospital, Boston, Massachusetts and five others .&lt;/edition&gt;&lt;keywords&gt;&lt;keyword&gt;Internal Medicine.&lt;/keyword&gt;&lt;/keywords&gt;&lt;dates&gt;&lt;year&gt;2015&lt;/year&gt;&lt;/dates&gt;&lt;pub-location&gt;New York&lt;/pub-location&gt;&lt;publisher&gt;McGraw Hill Education&lt;/publisher&gt;&lt;isbn&gt;9780071802154 (hbk. two-volume set)&amp;#xD;0071802150 (hbk. two-volume set)&amp;#xD;9780071802130 (hbk. volume 1)&amp;#xD;0071802134 (hbk. volume 1)&amp;#xD;9780071802161 (e-book)&amp;#xD;0071802169 (e-book)&lt;/isbn&gt;&lt;accession-num&gt;18339980&lt;/accession-num&gt;&lt;call-num&gt;RC46 .H32 2015&lt;/call-num&gt;&lt;urls&gt;&lt;/urls&gt;&lt;/record&gt;&lt;/Cite&gt;&lt;/EndNote&gt;</w:instrText>
      </w:r>
      <w:r w:rsidR="00C330EB">
        <w:rPr>
          <w:rFonts w:ascii="Arial" w:hAnsi="Arial" w:cs="Arial"/>
        </w:rPr>
        <w:fldChar w:fldCharType="separate"/>
      </w:r>
      <w:r w:rsidR="00C330EB">
        <w:rPr>
          <w:rFonts w:ascii="Arial" w:hAnsi="Arial" w:cs="Arial"/>
          <w:noProof/>
        </w:rPr>
        <w:t>(Kasper, 2015)</w:t>
      </w:r>
      <w:r w:rsidR="00C330EB">
        <w:rPr>
          <w:rFonts w:ascii="Arial" w:hAnsi="Arial" w:cs="Arial"/>
        </w:rPr>
        <w:fldChar w:fldCharType="end"/>
      </w:r>
      <w:r w:rsidR="00363925">
        <w:rPr>
          <w:rFonts w:ascii="Arial" w:hAnsi="Arial" w:cs="Arial"/>
        </w:rPr>
        <w:t xml:space="preserve">. </w:t>
      </w:r>
      <w:r w:rsidR="001A6D5C">
        <w:rPr>
          <w:rFonts w:ascii="Arial" w:hAnsi="Arial" w:cs="Arial"/>
        </w:rPr>
        <w:t>Of particular interest in the study of coronary artery disease (CAD) is the elucidation of the precipitants of acute disease events such as myocardial infarction</w:t>
      </w:r>
      <w:r w:rsidR="00BB54AD">
        <w:rPr>
          <w:rFonts w:ascii="Arial" w:hAnsi="Arial" w:cs="Arial"/>
        </w:rPr>
        <w:t xml:space="preserve"> </w:t>
      </w:r>
      <w:r w:rsidR="00C330EB">
        <w:rPr>
          <w:rFonts w:ascii="Arial" w:hAnsi="Arial" w:cs="Arial"/>
        </w:rPr>
        <w:fldChar w:fldCharType="begin"/>
      </w:r>
      <w:r w:rsidR="00C330EB">
        <w:rPr>
          <w:rFonts w:ascii="Arial" w:hAnsi="Arial" w:cs="Arial"/>
        </w:rPr>
        <w:instrText xml:space="preserve"> ADDIN EN.CITE &lt;EndNote&gt;&lt;Cite&gt;&lt;Author&gt;Arbab-Zadeh&lt;/Author&gt;&lt;Year&gt;2015&lt;/Year&gt;&lt;RecNum&gt;1062&lt;/RecNum&gt;&lt;DisplayText&gt;(Arbab-Zadeh &amp;amp; Fuster, 2015)&lt;/DisplayText&gt;&lt;record&gt;&lt;rec-number&gt;1062&lt;/rec-number&gt;&lt;foreign-keys&gt;&lt;key app="EN" db-id="x2922pa5k2dxthexst355fze9fs9ssfv9txp" timestamp="1511468755"&gt;1062&lt;/key&gt;&lt;/foreign-keys&gt;&lt;ref-type name="Journal Article"&gt;17&lt;/ref-type&gt;&lt;contributors&gt;&lt;authors&gt;&lt;author&gt;Arbab-Zadeh, Armin&lt;/author&gt;&lt;author&gt;Fuster, Valentin&lt;/author&gt;&lt;/authors&gt;&lt;/contributors&gt;&lt;titles&gt;&lt;title&gt;The Myth of the “Vulnerable Plaque”&lt;/title&gt;&lt;secondary-title&gt;Journal of the American College of Cardiology&lt;/secondary-title&gt;&lt;/titles&gt;&lt;periodical&gt;&lt;full-title&gt;Journal of the American College of Cardiology&lt;/full-title&gt;&lt;/periodical&gt;&lt;pages&gt;846-855&lt;/pages&gt;&lt;volume&gt;65&lt;/volume&gt;&lt;number&gt;8&lt;/number&gt;&lt;dates&gt;&lt;year&gt;2015&lt;/year&gt;&lt;/dates&gt;&lt;isbn&gt;07351097&lt;/isbn&gt;&lt;urls&gt;&lt;/urls&gt;&lt;electronic-resource-num&gt;10.1016/j.jacc.2014.11.041&lt;/electronic-resource-num&gt;&lt;/record&gt;&lt;/Cite&gt;&lt;/EndNote&gt;</w:instrText>
      </w:r>
      <w:r w:rsidR="00C330EB">
        <w:rPr>
          <w:rFonts w:ascii="Arial" w:hAnsi="Arial" w:cs="Arial"/>
        </w:rPr>
        <w:fldChar w:fldCharType="separate"/>
      </w:r>
      <w:r w:rsidR="00C330EB">
        <w:rPr>
          <w:rFonts w:ascii="Arial" w:hAnsi="Arial" w:cs="Arial"/>
          <w:noProof/>
        </w:rPr>
        <w:t>(Arbab-Zadeh &amp; Fuster, 2015)</w:t>
      </w:r>
      <w:r w:rsidR="00C330EB">
        <w:rPr>
          <w:rFonts w:ascii="Arial" w:hAnsi="Arial" w:cs="Arial"/>
        </w:rPr>
        <w:fldChar w:fldCharType="end"/>
      </w:r>
      <w:r w:rsidR="001A6D5C">
        <w:rPr>
          <w:rFonts w:ascii="Arial" w:hAnsi="Arial" w:cs="Arial"/>
        </w:rPr>
        <w:t xml:space="preserve"> or unstable angina</w:t>
      </w:r>
      <w:r w:rsidR="00CE250E">
        <w:rPr>
          <w:rFonts w:ascii="Arial" w:hAnsi="Arial" w:cs="Arial"/>
        </w:rPr>
        <w:t xml:space="preserve"> [</w:t>
      </w:r>
      <w:r w:rsidR="00CE250E" w:rsidRPr="00965060">
        <w:rPr>
          <w:rFonts w:ascii="Arial" w:hAnsi="Arial" w:cs="Arial"/>
          <w:highlight w:val="yellow"/>
        </w:rPr>
        <w:t>citation</w:t>
      </w:r>
      <w:r w:rsidR="00CE250E">
        <w:rPr>
          <w:rFonts w:ascii="Arial" w:hAnsi="Arial" w:cs="Arial"/>
        </w:rPr>
        <w:t>]</w:t>
      </w:r>
      <w:r w:rsidR="009C5A7F">
        <w:rPr>
          <w:rFonts w:ascii="Arial" w:hAnsi="Arial" w:cs="Arial"/>
        </w:rPr>
        <w:t xml:space="preserve">, as well as their downstream metabolic consequences. </w:t>
      </w:r>
      <w:proofErr w:type="gramStart"/>
      <w:r w:rsidR="00B77B91">
        <w:rPr>
          <w:rFonts w:ascii="Arial" w:hAnsi="Arial" w:cs="Arial"/>
        </w:rPr>
        <w:t>In order to</w:t>
      </w:r>
      <w:proofErr w:type="gramEnd"/>
      <w:r w:rsidR="00B77B91">
        <w:rPr>
          <w:rFonts w:ascii="Arial" w:hAnsi="Arial" w:cs="Arial"/>
        </w:rPr>
        <w:t xml:space="preserve"> determine</w:t>
      </w:r>
      <w:r w:rsidR="006B623C">
        <w:rPr>
          <w:rFonts w:ascii="Arial" w:hAnsi="Arial" w:cs="Arial"/>
        </w:rPr>
        <w:t xml:space="preserve"> metabolic perturbations associated with acute events, a reference model of the metabolic footprint of plasma from humans with stable heart disease is desirable. </w:t>
      </w:r>
    </w:p>
    <w:p w:rsidR="00B77B91" w:rsidRPr="008714CF" w:rsidRDefault="00B77B91" w:rsidP="00095E00">
      <w:pPr>
        <w:jc w:val="both"/>
        <w:rPr>
          <w:rFonts w:ascii="Arial" w:hAnsi="Arial" w:cs="Arial"/>
        </w:rPr>
      </w:pPr>
      <w:proofErr w:type="gramStart"/>
      <w:r>
        <w:rPr>
          <w:rFonts w:ascii="Arial" w:hAnsi="Arial" w:cs="Arial"/>
        </w:rPr>
        <w:t xml:space="preserve">In </w:t>
      </w:r>
      <w:r w:rsidR="001B109D">
        <w:rPr>
          <w:rFonts w:ascii="Arial" w:hAnsi="Arial" w:cs="Arial"/>
        </w:rPr>
        <w:t>order to</w:t>
      </w:r>
      <w:proofErr w:type="gramEnd"/>
      <w:r w:rsidR="001B109D">
        <w:rPr>
          <w:rFonts w:ascii="Arial" w:hAnsi="Arial" w:cs="Arial"/>
        </w:rPr>
        <w:t xml:space="preserve"> determine changes in the plasma metabolome associated with myocardial infarction (MI) characterized by thrombotic etiology versus non-thrombotic etiology, </w:t>
      </w:r>
      <w:proofErr w:type="spellStart"/>
      <w:r w:rsidR="001B109D">
        <w:rPr>
          <w:rFonts w:ascii="Arial" w:hAnsi="Arial" w:cs="Arial"/>
        </w:rPr>
        <w:t>DeFilippis</w:t>
      </w:r>
      <w:proofErr w:type="spellEnd"/>
      <w:r w:rsidR="001B109D">
        <w:rPr>
          <w:rFonts w:ascii="Arial" w:hAnsi="Arial" w:cs="Arial"/>
        </w:rPr>
        <w:t xml:space="preserve"> and colleagues recruited a human cohort as previously described </w: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 </w:instrText>
      </w:r>
      <w:r w:rsidR="00C6204C">
        <w:rPr>
          <w:rFonts w:ascii="Arial" w:hAnsi="Arial" w:cs="Arial"/>
        </w:rPr>
        <w:fldChar w:fldCharType="begin">
          <w:fldData xml:space="preserve">PEVuZE5vdGU+PENpdGU+PEF1dGhvcj5EZUZpbGlwcGlzPC9BdXRob3I+PFllYXI+MjAxNjwvWWVh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</w:fldData>
        </w:fldChar>
      </w:r>
      <w:r w:rsidR="00C6204C">
        <w:rPr>
          <w:rFonts w:ascii="Arial" w:hAnsi="Arial" w:cs="Arial"/>
        </w:rPr>
        <w:instrText xml:space="preserve"> ADDIN EN.CITE.DATA </w:instrText>
      </w:r>
      <w:r w:rsidR="00C6204C">
        <w:rPr>
          <w:rFonts w:ascii="Arial" w:hAnsi="Arial" w:cs="Arial"/>
        </w:rPr>
      </w:r>
      <w:r w:rsidR="00C6204C">
        <w:rPr>
          <w:rFonts w:ascii="Arial" w:hAnsi="Arial" w:cs="Arial"/>
        </w:rPr>
        <w:fldChar w:fldCharType="end"/>
      </w:r>
      <w:r w:rsidR="00C6204C">
        <w:rPr>
          <w:rFonts w:ascii="Arial" w:hAnsi="Arial" w:cs="Arial"/>
        </w:rPr>
      </w:r>
      <w:r w:rsidR="00C6204C">
        <w:rPr>
          <w:rFonts w:ascii="Arial" w:hAnsi="Arial" w:cs="Arial"/>
        </w:rPr>
        <w:fldChar w:fldCharType="separate"/>
      </w:r>
      <w:r w:rsidR="00C6204C">
        <w:rPr>
          <w:rFonts w:ascii="Arial" w:hAnsi="Arial" w:cs="Arial"/>
          <w:noProof/>
        </w:rPr>
        <w:t>(DeFilippis et al., 2016; DeFilippis et al., 2017; Trainor et al., 2017)</w:t>
      </w:r>
      <w:r w:rsidR="00C6204C">
        <w:rPr>
          <w:rFonts w:ascii="Arial" w:hAnsi="Arial" w:cs="Arial"/>
        </w:rPr>
        <w:fldChar w:fldCharType="end"/>
      </w:r>
      <w:r w:rsidR="001B109D">
        <w:rPr>
          <w:rFonts w:ascii="Arial" w:hAnsi="Arial" w:cs="Arial"/>
        </w:rPr>
        <w:t>.</w:t>
      </w:r>
      <w:r w:rsidR="00C6204C">
        <w:rPr>
          <w:rFonts w:ascii="Arial" w:hAnsi="Arial" w:cs="Arial"/>
        </w:rPr>
        <w:t xml:space="preserve"> </w:t>
      </w:r>
      <w:r w:rsidR="00547EED">
        <w:rPr>
          <w:rFonts w:ascii="Arial" w:hAnsi="Arial" w:cs="Arial"/>
        </w:rPr>
        <w:t>[</w:t>
      </w:r>
      <w:r w:rsidR="00547EED" w:rsidRPr="00547EED">
        <w:rPr>
          <w:rFonts w:ascii="Arial" w:hAnsi="Arial" w:cs="Arial"/>
          <w:highlight w:val="yellow"/>
        </w:rPr>
        <w:t>LOH</w:t>
      </w:r>
      <w:r w:rsidR="00547EED">
        <w:rPr>
          <w:rFonts w:ascii="Arial" w:hAnsi="Arial" w:cs="Arial"/>
        </w:rPr>
        <w:t>].</w:t>
      </w:r>
    </w:p>
    <w:p w:rsidR="00331611" w:rsidRDefault="00331611" w:rsidP="00095E00">
      <w:pPr>
        <w:pStyle w:val="ListParagraph"/>
        <w:numPr>
          <w:ilvl w:val="0"/>
          <w:numId w:val="3"/>
        </w:numPr>
        <w:jc w:val="both"/>
        <w:rPr>
          <w:rFonts w:ascii="Arial" w:hAnsi="Arial" w:cs="Arial"/>
        </w:rPr>
      </w:pPr>
      <w:r>
        <w:rPr>
          <w:rFonts w:ascii="Arial" w:hAnsi="Arial" w:cs="Arial"/>
        </w:rPr>
        <w:t xml:space="preserve">Results </w:t>
      </w:r>
    </w:p>
    <w:p w:rsidR="00331611" w:rsidRDefault="00986CF3" w:rsidP="00095E00">
      <w:pPr>
        <w:pStyle w:val="ListParagraph"/>
        <w:numPr>
          <w:ilvl w:val="1"/>
          <w:numId w:val="3"/>
        </w:numPr>
        <w:jc w:val="both"/>
        <w:rPr>
          <w:rFonts w:ascii="Arial" w:hAnsi="Arial" w:cs="Arial"/>
        </w:rPr>
      </w:pPr>
      <w:r>
        <w:rPr>
          <w:rFonts w:ascii="Arial" w:hAnsi="Arial" w:cs="Arial"/>
        </w:rPr>
        <w:t>Simulation studies</w:t>
      </w:r>
    </w:p>
    <w:p w:rsidR="00B15D42"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p w:rsidR="00DB283B" w:rsidRDefault="00095E00" w:rsidP="00B15D42">
      <w:pPr>
        <w:ind w:left="-720"/>
        <w:jc w:val="both"/>
        <w:rPr>
          <w:rFonts w:ascii="Arial" w:hAnsi="Arial" w:cs="Arial"/>
        </w:rPr>
      </w:pPr>
      <w:r>
        <w:rPr>
          <w:rFonts w:ascii="Arial" w:hAnsi="Arial" w:cs="Arial"/>
          <w:noProof/>
        </w:rPr>
        <w:lastRenderedPageBreak/>
        <w:drawing>
          <wp:inline distT="0" distB="0" distL="0" distR="0">
            <wp:extent cx="6953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56362" cy="2325140"/>
                    </a:xfrm>
                    <a:prstGeom prst="rect">
                      <a:avLst/>
                    </a:prstGeom>
                    <a:noFill/>
                    <a:ln>
                      <a:noFill/>
                    </a:ln>
                  </pic:spPr>
                </pic:pic>
              </a:graphicData>
            </a:graphic>
          </wp:inline>
        </w:drawing>
      </w:r>
    </w:p>
    <w:p w:rsidR="009D2E85" w:rsidRPr="00DB283B" w:rsidRDefault="009D2E85" w:rsidP="00095E00">
      <w:pPr>
        <w:jc w:val="both"/>
        <w:rPr>
          <w:rFonts w:ascii="Arial" w:hAnsi="Arial" w:cs="Arial"/>
        </w:rPr>
      </w:pPr>
      <w:r>
        <w:rPr>
          <w:rFonts w:ascii="Arial" w:hAnsi="Arial" w:cs="Arial"/>
        </w:rPr>
        <w:t>Blah blah blah.</w:t>
      </w:r>
    </w:p>
    <w:p w:rsidR="00986CF3" w:rsidRDefault="00986CF3" w:rsidP="00095E00">
      <w:pPr>
        <w:pStyle w:val="ListParagraph"/>
        <w:numPr>
          <w:ilvl w:val="1"/>
          <w:numId w:val="3"/>
        </w:numPr>
        <w:jc w:val="both"/>
        <w:rPr>
          <w:rFonts w:ascii="Arial" w:hAnsi="Arial" w:cs="Arial"/>
        </w:rPr>
      </w:pPr>
      <w:r>
        <w:rPr>
          <w:rFonts w:ascii="Arial" w:hAnsi="Arial" w:cs="Arial"/>
        </w:rPr>
        <w:t>Plasma interactome for stable heart disease</w:t>
      </w:r>
    </w:p>
    <w:p w:rsidR="00DB283B" w:rsidRPr="00DB283B" w:rsidRDefault="00DB283B" w:rsidP="00095E00">
      <w:pPr>
        <w:jc w:val="both"/>
        <w:rPr>
          <w:rFonts w:ascii="Arial" w:hAnsi="Arial" w:cs="Arial"/>
        </w:rPr>
      </w:pPr>
      <w:r>
        <w:rPr>
          <w:rFonts w:ascii="Arial" w:hAnsi="Arial" w:cs="Arial"/>
        </w:rPr>
        <w:t>[</w:t>
      </w:r>
      <w:r w:rsidRPr="00DB283B">
        <w:rPr>
          <w:rFonts w:ascii="Arial" w:hAnsi="Arial" w:cs="Arial"/>
          <w:highlight w:val="yellow"/>
        </w:rPr>
        <w:t>LOH</w:t>
      </w:r>
      <w:r>
        <w:rPr>
          <w:rFonts w:ascii="Arial" w:hAnsi="Arial" w:cs="Arial"/>
        </w:rPr>
        <w:t>]</w:t>
      </w:r>
    </w:p>
    <w:tbl>
      <w:tblPr>
        <w:tblStyle w:val="TableGrid"/>
        <w:tblW w:w="12060" w:type="dxa"/>
        <w:tblInd w:w="-1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6390"/>
      </w:tblGrid>
      <w:tr w:rsidR="004800B9" w:rsidTr="003F2F1C">
        <w:trPr>
          <w:trHeight w:val="5730"/>
        </w:trPr>
        <w:tc>
          <w:tcPr>
            <w:tcW w:w="5670" w:type="dxa"/>
            <w:vAlign w:val="center"/>
          </w:tcPr>
          <w:p w:rsidR="00AB0D96" w:rsidRDefault="00740781" w:rsidP="00095E00">
            <w:pPr>
              <w:jc w:val="both"/>
              <w:rPr>
                <w:rFonts w:ascii="Arial" w:hAnsi="Arial" w:cs="Arial"/>
                <w:noProof/>
              </w:rPr>
            </w:pPr>
            <w:r>
              <w:rPr>
                <w:rFonts w:ascii="Arial" w:hAnsi="Arial" w:cs="Arial"/>
                <w:noProof/>
              </w:rPr>
              <w:t xml:space="preserve">     </w:t>
            </w:r>
            <w:bookmarkStart w:id="3" w:name="_GoBack"/>
            <w:bookmarkEnd w:id="3"/>
            <w:r w:rsidR="00AB0D96">
              <w:rPr>
                <w:rFonts w:ascii="Arial" w:hAnsi="Arial" w:cs="Arial"/>
                <w:noProof/>
              </w:rPr>
              <w:t xml:space="preserve">A) Full heatmap </w:t>
            </w:r>
          </w:p>
          <w:p w:rsidR="00AB0D96" w:rsidRDefault="00AB0D96" w:rsidP="00095E00">
            <w:pPr>
              <w:jc w:val="both"/>
              <w:rPr>
                <w:rFonts w:ascii="Arial" w:hAnsi="Arial" w:cs="Arial"/>
                <w:noProof/>
              </w:rPr>
            </w:pPr>
          </w:p>
          <w:p w:rsidR="004800B9" w:rsidRDefault="00FB6C97" w:rsidP="00095E00">
            <w:pPr>
              <w:jc w:val="both"/>
              <w:rPr>
                <w:rFonts w:ascii="Arial" w:hAnsi="Arial" w:cs="Arial"/>
              </w:rPr>
            </w:pPr>
            <w:r>
              <w:rPr>
                <w:rFonts w:ascii="Arial" w:hAnsi="Arial" w:cs="Arial"/>
                <w:noProof/>
              </w:rPr>
              <w:drawing>
                <wp:inline distT="0" distB="0" distL="0" distR="0">
                  <wp:extent cx="3300984"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0984" cy="3291840"/>
                          </a:xfrm>
                          <a:prstGeom prst="rect">
                            <a:avLst/>
                          </a:prstGeom>
                          <a:noFill/>
                          <a:ln>
                            <a:noFill/>
                          </a:ln>
                        </pic:spPr>
                      </pic:pic>
                    </a:graphicData>
                  </a:graphic>
                </wp:inline>
              </w:drawing>
            </w:r>
          </w:p>
        </w:tc>
        <w:tc>
          <w:tcPr>
            <w:tcW w:w="6390" w:type="dxa"/>
          </w:tcPr>
          <w:p w:rsidR="00E0744B" w:rsidRDefault="00E0744B" w:rsidP="00095E00">
            <w:pPr>
              <w:jc w:val="both"/>
              <w:rPr>
                <w:rFonts w:ascii="Arial" w:hAnsi="Arial" w:cs="Arial"/>
              </w:rPr>
            </w:pPr>
          </w:p>
          <w:p w:rsidR="00E0744B" w:rsidRDefault="00E0744B" w:rsidP="00095E00">
            <w:pPr>
              <w:jc w:val="both"/>
              <w:rPr>
                <w:rFonts w:ascii="Arial" w:hAnsi="Arial" w:cs="Arial"/>
              </w:rPr>
            </w:pPr>
          </w:p>
          <w:p w:rsidR="00E0744B" w:rsidRDefault="00E0744B" w:rsidP="00095E00">
            <w:pPr>
              <w:jc w:val="both"/>
              <w:rPr>
                <w:rFonts w:ascii="Arial" w:hAnsi="Arial" w:cs="Arial"/>
              </w:rPr>
            </w:pPr>
          </w:p>
          <w:p w:rsidR="00675E86" w:rsidRDefault="00675E86" w:rsidP="00095E00">
            <w:pPr>
              <w:jc w:val="both"/>
              <w:rPr>
                <w:rFonts w:ascii="Arial" w:hAnsi="Arial" w:cs="Arial"/>
              </w:rPr>
            </w:pPr>
          </w:p>
          <w:p w:rsidR="00AB0D96" w:rsidRDefault="00AB0D96" w:rsidP="00095E00">
            <w:pPr>
              <w:jc w:val="both"/>
              <w:rPr>
                <w:rFonts w:ascii="Arial" w:hAnsi="Arial" w:cs="Arial"/>
              </w:rPr>
            </w:pPr>
            <w:r>
              <w:rPr>
                <w:rFonts w:ascii="Arial" w:hAnsi="Arial" w:cs="Arial"/>
              </w:rPr>
              <w:t>B) Zoomed-in perspective of two clusters</w:t>
            </w:r>
          </w:p>
          <w:p w:rsidR="00E0744B" w:rsidRDefault="00E0744B" w:rsidP="00095E00">
            <w:pPr>
              <w:jc w:val="both"/>
              <w:rPr>
                <w:rFonts w:ascii="Arial" w:hAnsi="Arial" w:cs="Arial"/>
              </w:rPr>
            </w:pPr>
          </w:p>
          <w:p w:rsidR="00AB0D96" w:rsidRDefault="00AB0D96" w:rsidP="00095E00">
            <w:pPr>
              <w:jc w:val="both"/>
              <w:rPr>
                <w:rFonts w:ascii="Arial" w:hAnsi="Arial" w:cs="Arial"/>
              </w:rPr>
            </w:pPr>
          </w:p>
          <w:p w:rsidR="004800B9" w:rsidRDefault="006F458E" w:rsidP="00095E00">
            <w:pPr>
              <w:jc w:val="both"/>
              <w:rPr>
                <w:rFonts w:ascii="Arial" w:hAnsi="Arial" w:cs="Arial"/>
              </w:rPr>
            </w:pPr>
            <w:r>
              <w:rPr>
                <w:rFonts w:ascii="Arial" w:hAnsi="Arial" w:cs="Arial"/>
                <w:noProof/>
              </w:rPr>
              <w:drawing>
                <wp:inline distT="0" distB="0" distL="0" distR="0">
                  <wp:extent cx="3767328" cy="1600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7328" cy="1600200"/>
                          </a:xfrm>
                          <a:prstGeom prst="rect">
                            <a:avLst/>
                          </a:prstGeom>
                          <a:noFill/>
                          <a:ln>
                            <a:noFill/>
                          </a:ln>
                        </pic:spPr>
                      </pic:pic>
                    </a:graphicData>
                  </a:graphic>
                </wp:inline>
              </w:drawing>
            </w:r>
          </w:p>
          <w:p w:rsidR="00AB0D96" w:rsidRDefault="00AB0D96" w:rsidP="00095E00">
            <w:pPr>
              <w:jc w:val="both"/>
              <w:rPr>
                <w:rFonts w:ascii="Arial" w:hAnsi="Arial" w:cs="Arial"/>
              </w:rPr>
            </w:pPr>
          </w:p>
          <w:p w:rsidR="00F67A3C" w:rsidRDefault="00F67A3C" w:rsidP="00095E00">
            <w:pPr>
              <w:jc w:val="both"/>
              <w:rPr>
                <w:rFonts w:ascii="Arial" w:hAnsi="Arial" w:cs="Arial"/>
              </w:rPr>
            </w:pPr>
          </w:p>
          <w:p w:rsidR="00675E86" w:rsidRDefault="00675E86" w:rsidP="00095E00">
            <w:pPr>
              <w:jc w:val="both"/>
              <w:rPr>
                <w:rFonts w:ascii="Arial" w:hAnsi="Arial" w:cs="Arial"/>
              </w:rPr>
            </w:pPr>
          </w:p>
          <w:p w:rsidR="00675E86" w:rsidRDefault="00675E86" w:rsidP="00095E00">
            <w:pPr>
              <w:jc w:val="both"/>
              <w:rPr>
                <w:rFonts w:ascii="Arial" w:hAnsi="Arial" w:cs="Arial"/>
              </w:rPr>
            </w:pPr>
          </w:p>
          <w:p w:rsidR="00F67A3C" w:rsidRDefault="00F67A3C" w:rsidP="00095E00">
            <w:pPr>
              <w:jc w:val="both"/>
              <w:rPr>
                <w:rFonts w:ascii="Arial" w:hAnsi="Arial" w:cs="Arial"/>
              </w:rPr>
            </w:pPr>
            <w:r>
              <w:rPr>
                <w:rFonts w:ascii="Arial" w:hAnsi="Arial" w:cs="Arial"/>
              </w:rPr>
              <w:t xml:space="preserve">Figure: </w:t>
            </w:r>
            <w:r w:rsidR="00AB0D96">
              <w:rPr>
                <w:rFonts w:ascii="Arial" w:hAnsi="Arial" w:cs="Arial"/>
              </w:rPr>
              <w:t xml:space="preserve">Heatmap showing structural similarity for the N compounds detected by chromatography coupled-mass spectrometry in the heart disease data with PubChem entries available. </w:t>
            </w:r>
          </w:p>
        </w:tc>
      </w:tr>
    </w:tbl>
    <w:p w:rsidR="004800B9" w:rsidRPr="004800B9" w:rsidRDefault="004800B9" w:rsidP="00095E00">
      <w:pPr>
        <w:jc w:val="both"/>
        <w:rPr>
          <w:rFonts w:ascii="Arial" w:hAnsi="Arial" w:cs="Arial"/>
        </w:rPr>
      </w:pPr>
    </w:p>
    <w:p w:rsidR="00986CF3" w:rsidRPr="00656740" w:rsidRDefault="00986CF3" w:rsidP="00095E00">
      <w:pPr>
        <w:pStyle w:val="ListParagraph"/>
        <w:numPr>
          <w:ilvl w:val="0"/>
          <w:numId w:val="3"/>
        </w:numPr>
        <w:jc w:val="both"/>
        <w:rPr>
          <w:rFonts w:ascii="Arial" w:hAnsi="Arial" w:cs="Arial"/>
        </w:rPr>
      </w:pPr>
      <w:r>
        <w:rPr>
          <w:rFonts w:ascii="Arial" w:hAnsi="Arial" w:cs="Arial"/>
        </w:rPr>
        <w:t xml:space="preserve">Discussion </w:t>
      </w:r>
    </w:p>
    <w:p w:rsidR="00C6204C" w:rsidRPr="00C6204C" w:rsidRDefault="00A851B7" w:rsidP="00C6204C">
      <w:pPr>
        <w:pStyle w:val="EndNoteBibliographyTitle"/>
      </w:pPr>
      <w:r>
        <w:fldChar w:fldCharType="begin"/>
      </w:r>
      <w:r>
        <w:instrText xml:space="preserve"> ADDIN EN.REFLIST </w:instrText>
      </w:r>
      <w:r>
        <w:fldChar w:fldCharType="separate"/>
      </w:r>
      <w:r w:rsidR="00C6204C" w:rsidRPr="00C6204C">
        <w:t>References</w:t>
      </w:r>
    </w:p>
    <w:p w:rsidR="00C6204C" w:rsidRPr="00C6204C" w:rsidRDefault="00C6204C" w:rsidP="00C6204C">
      <w:pPr>
        <w:pStyle w:val="EndNoteBibliographyTitle"/>
      </w:pPr>
    </w:p>
    <w:p w:rsidR="00C6204C" w:rsidRPr="00C6204C" w:rsidRDefault="00C6204C" w:rsidP="00C6204C">
      <w:pPr>
        <w:pStyle w:val="EndNoteBibliography"/>
        <w:spacing w:after="0"/>
        <w:ind w:left="720" w:hanging="720"/>
      </w:pPr>
      <w:r w:rsidRPr="00C6204C">
        <w:t xml:space="preserve">Arbab-Zadeh, A., &amp; Fuster, V. (2015). The Myth of the “Vulnerable Plaque”. </w:t>
      </w:r>
      <w:r w:rsidRPr="00C6204C">
        <w:rPr>
          <w:i/>
        </w:rPr>
        <w:t>Journal of the American College of Cardiology, 65</w:t>
      </w:r>
      <w:r w:rsidRPr="00C6204C">
        <w:t>(8), 846-855. doi:10.1016/j.jacc.2014.11.041</w:t>
      </w:r>
    </w:p>
    <w:p w:rsidR="00C6204C" w:rsidRPr="00C6204C" w:rsidRDefault="00C6204C" w:rsidP="00C6204C">
      <w:pPr>
        <w:pStyle w:val="EndNoteBibliography"/>
        <w:spacing w:after="0"/>
        <w:ind w:left="720" w:hanging="720"/>
      </w:pPr>
      <w:r w:rsidRPr="00C6204C">
        <w:lastRenderedPageBreak/>
        <w:t xml:space="preserve">Banerjee, O., El Ghaoui, L., &amp; d'Aspremont, A. (2008). Model Selection Through Sparse Maximum Likelihood Estimation for Multivariate Gaussian or Binary Data. </w:t>
      </w:r>
      <w:r w:rsidRPr="00C6204C">
        <w:rPr>
          <w:i/>
        </w:rPr>
        <w:t>J. Mach. Learn. Res., 9</w:t>
      </w:r>
      <w:r w:rsidRPr="00C6204C">
        <w:t xml:space="preserve">, 485-516. </w:t>
      </w:r>
    </w:p>
    <w:p w:rsidR="00C6204C" w:rsidRPr="00C6204C" w:rsidRDefault="00C6204C" w:rsidP="00C6204C">
      <w:pPr>
        <w:pStyle w:val="EndNoteBibliography"/>
        <w:spacing w:after="0"/>
        <w:ind w:left="720" w:hanging="720"/>
      </w:pPr>
      <w:r w:rsidRPr="00C6204C">
        <w:t xml:space="preserve">Barupal, D. K., &amp; Fiehn, O. (2017). Chemical Similarity Enrichment Analysis (ChemRICH) as alternative to biochemical pathway mapping for metabolomic datasets. </w:t>
      </w:r>
      <w:r w:rsidRPr="00C6204C">
        <w:rPr>
          <w:i/>
        </w:rPr>
        <w:t>Scientific Reports, 7</w:t>
      </w:r>
      <w:r w:rsidRPr="00C6204C">
        <w:t>(1). doi:10.1038/s41598-017-15231-w</w:t>
      </w:r>
    </w:p>
    <w:p w:rsidR="00C6204C" w:rsidRPr="00C6204C" w:rsidRDefault="00C6204C" w:rsidP="00C6204C">
      <w:pPr>
        <w:pStyle w:val="EndNoteBibliography"/>
        <w:spacing w:after="0"/>
        <w:ind w:left="720" w:hanging="720"/>
      </w:pPr>
      <w:r w:rsidRPr="00C6204C">
        <w:t xml:space="preserve">Benjamin, E. J., Blaha, M. J., Chiuve, S. E., Cushman, M., Das, S. R., Deo, R., . . . Muntner, P. (2017). Heart Disease and Stroke Statistics—2017 Update: A Report From the American Heart Association. </w:t>
      </w:r>
      <w:r w:rsidRPr="00C6204C">
        <w:rPr>
          <w:i/>
        </w:rPr>
        <w:t>Circulation, 135</w:t>
      </w:r>
      <w:r w:rsidRPr="00C6204C">
        <w:t>(10), e146-e603. doi:10.1161/cir.0000000000000485</w:t>
      </w:r>
    </w:p>
    <w:p w:rsidR="00C6204C" w:rsidRPr="00C6204C" w:rsidRDefault="00C6204C" w:rsidP="00C6204C">
      <w:pPr>
        <w:pStyle w:val="EndNoteBibliography"/>
        <w:spacing w:after="0"/>
        <w:ind w:left="720" w:hanging="720"/>
      </w:pPr>
      <w:r w:rsidRPr="00C6204C">
        <w:t xml:space="preserve">Buhl, S. L. (1993). On the Existence of Maximum Likelihood Estimators for Graphical Gaussian Models. </w:t>
      </w:r>
      <w:r w:rsidRPr="00C6204C">
        <w:rPr>
          <w:i/>
        </w:rPr>
        <w:t>Scandinavian Journal of Statistics, 20</w:t>
      </w:r>
      <w:r w:rsidRPr="00C6204C">
        <w:t xml:space="preserve">(3), 263-270. </w:t>
      </w:r>
    </w:p>
    <w:p w:rsidR="00C6204C" w:rsidRPr="00C6204C" w:rsidRDefault="00C6204C" w:rsidP="00C6204C">
      <w:pPr>
        <w:pStyle w:val="EndNoteBibliography"/>
        <w:spacing w:after="0"/>
        <w:ind w:left="720" w:hanging="720"/>
      </w:pPr>
      <w:r w:rsidRPr="00C6204C">
        <w:t xml:space="preserve">Chen, X., &amp; Reynolds, C. H. (2002). Performance of Similarity Measures in 2D Fragment-Based Similarity Searching:  Comparison of Structural Descriptors and Similarity Coefficients. </w:t>
      </w:r>
      <w:r w:rsidRPr="00C6204C">
        <w:rPr>
          <w:i/>
        </w:rPr>
        <w:t>Journal of Chemical Information and Computer Sciences, 42</w:t>
      </w:r>
      <w:r w:rsidRPr="00C6204C">
        <w:t>(6), 1407-1414. doi:10.1021/ci025531g</w:t>
      </w:r>
    </w:p>
    <w:p w:rsidR="00C6204C" w:rsidRPr="00C6204C" w:rsidRDefault="00C6204C" w:rsidP="00C6204C">
      <w:pPr>
        <w:pStyle w:val="EndNoteBibliography"/>
        <w:spacing w:after="0"/>
        <w:ind w:left="720" w:hanging="720"/>
      </w:pPr>
      <w:r w:rsidRPr="00C6204C">
        <w:t xml:space="preserve">DeFilippis, A. P., Chernyavskiy, I., Amraotkar, A. R., Trainor, P. J., Kothari, S., Ismail, I., . . . Bhatnagar, A. (2016). Circulating levels of plasminogen and oxidized phospholipids bound to plasminogen distinguish between atherothrombotic and non-atherothrombotic myocardial infarction. </w:t>
      </w:r>
      <w:r w:rsidRPr="00C6204C">
        <w:rPr>
          <w:i/>
        </w:rPr>
        <w:t>J Thromb Thrombolysis, 42</w:t>
      </w:r>
      <w:r w:rsidRPr="00C6204C">
        <w:t>(1), 61-76. doi:10.1007/s11239-015-1292-5</w:t>
      </w:r>
    </w:p>
    <w:p w:rsidR="00C6204C" w:rsidRPr="00C6204C" w:rsidRDefault="00C6204C" w:rsidP="00C6204C">
      <w:pPr>
        <w:pStyle w:val="EndNoteBibliography"/>
        <w:spacing w:after="0"/>
        <w:ind w:left="720" w:hanging="720"/>
      </w:pPr>
      <w:r w:rsidRPr="00C6204C">
        <w:t xml:space="preserve">DeFilippis, A. P., Trainor, P. J., Hill, B. G., Amraotkar, A. R., Rai, S. N., Hirsch, G. A., . . . Bhatnagar, A. (2017). Identification of a plasma metabolomic signature of thrombotic myocardial infarction that is distinct from non-thrombotic myocardial infarction and stable coronary artery disease. </w:t>
      </w:r>
      <w:r w:rsidRPr="00C6204C">
        <w:rPr>
          <w:i/>
        </w:rPr>
        <w:t>PLoS One, 12</w:t>
      </w:r>
      <w:r w:rsidRPr="00C6204C">
        <w:t>(4), e0175591. doi:10.1371/journal.pone.0175591</w:t>
      </w:r>
    </w:p>
    <w:p w:rsidR="00C6204C" w:rsidRPr="00C6204C" w:rsidRDefault="00C6204C" w:rsidP="00C6204C">
      <w:pPr>
        <w:pStyle w:val="EndNoteBibliography"/>
        <w:spacing w:after="0"/>
        <w:ind w:left="720" w:hanging="720"/>
      </w:pPr>
      <w:r w:rsidRPr="00C6204C">
        <w:t xml:space="preserve">Dunn, W. B., Lin, W., Broadhurst, D., Begley, P., Brown, M., Zelena, E., . . . Kell, D. B. (2014). Molecular phenotyping of a UK population: defining the human serum metabolome. </w:t>
      </w:r>
      <w:r w:rsidRPr="00C6204C">
        <w:rPr>
          <w:i/>
        </w:rPr>
        <w:t>Metabolomics, 11</w:t>
      </w:r>
      <w:r w:rsidRPr="00C6204C">
        <w:t>(1), 9-26. doi:10.1007/s11306-014-0707-1</w:t>
      </w:r>
    </w:p>
    <w:p w:rsidR="00C6204C" w:rsidRPr="00C6204C" w:rsidRDefault="00C6204C" w:rsidP="00C6204C">
      <w:pPr>
        <w:pStyle w:val="EndNoteBibliography"/>
        <w:spacing w:after="0"/>
        <w:ind w:left="720" w:hanging="720"/>
      </w:pPr>
      <w:r w:rsidRPr="00C6204C">
        <w:t xml:space="preserve">Fan, J., Feng, Y., &amp; Wu, Y. (2009). Network exploration via the adaptive LASSO and SCAD penalties. </w:t>
      </w:r>
      <w:r w:rsidRPr="00C6204C">
        <w:rPr>
          <w:i/>
        </w:rPr>
        <w:t>The Annals of Applied Statistics, 3</w:t>
      </w:r>
      <w:r w:rsidRPr="00C6204C">
        <w:t>(2), 521-541. doi:10.1214/08-aoas215</w:t>
      </w:r>
    </w:p>
    <w:p w:rsidR="00C6204C" w:rsidRPr="00C6204C" w:rsidRDefault="00C6204C" w:rsidP="00C6204C">
      <w:pPr>
        <w:pStyle w:val="EndNoteBibliography"/>
        <w:spacing w:after="0"/>
        <w:ind w:left="720" w:hanging="720"/>
      </w:pPr>
      <w:r w:rsidRPr="00C6204C">
        <w:t xml:space="preserve">Friedman, J., Hastie, T., &amp; Tibshirani, R. (2007). Sparse inverse covariance estimation with the graphical lasso. </w:t>
      </w:r>
      <w:r w:rsidRPr="00C6204C">
        <w:rPr>
          <w:i/>
        </w:rPr>
        <w:t>Biostatistics, 9</w:t>
      </w:r>
      <w:r w:rsidRPr="00C6204C">
        <w:t>(3), 432-441. doi:10.1093/biostatistics/kxm045</w:t>
      </w:r>
    </w:p>
    <w:p w:rsidR="00C6204C" w:rsidRPr="00C6204C" w:rsidRDefault="00C6204C" w:rsidP="00C6204C">
      <w:pPr>
        <w:pStyle w:val="EndNoteBibliography"/>
        <w:spacing w:after="0"/>
        <w:ind w:left="720" w:hanging="720"/>
      </w:pPr>
      <w:r w:rsidRPr="00C6204C">
        <w:t xml:space="preserve">Kasper, D. L. (2015). </w:t>
      </w:r>
      <w:r w:rsidRPr="00C6204C">
        <w:rPr>
          <w:i/>
        </w:rPr>
        <w:t>Harrison's principles of internal medicine</w:t>
      </w:r>
      <w:r w:rsidRPr="00C6204C">
        <w:t xml:space="preserve"> (19th edition / editors, Dennis L. Kasper, MD, William Ellery Channing, Professor of Medicine, Professor of Microbiology, Department of Microbiology and Immunobiology, Harvard Medical School, Division of Infectious Diseases, Brigham and Women's Hospital, Boston, Massachusetts and five others . ed.). New York: McGraw Hill Education.</w:t>
      </w:r>
    </w:p>
    <w:p w:rsidR="00C6204C" w:rsidRPr="00C6204C" w:rsidRDefault="00C6204C" w:rsidP="00C6204C">
      <w:pPr>
        <w:pStyle w:val="EndNoteBibliography"/>
        <w:spacing w:after="0"/>
        <w:ind w:left="720" w:hanging="720"/>
      </w:pPr>
      <w:r w:rsidRPr="00C6204C">
        <w:t xml:space="preserve">Koller, D., &amp; Friedman, N. (2009). </w:t>
      </w:r>
      <w:r w:rsidRPr="00C6204C">
        <w:rPr>
          <w:i/>
        </w:rPr>
        <w:t>Probabilistic graphical models : principles and techniques</w:t>
      </w:r>
      <w:r w:rsidRPr="00C6204C">
        <w:t>. Cambridge, MA: MIT Press.</w:t>
      </w:r>
    </w:p>
    <w:p w:rsidR="00C6204C" w:rsidRPr="00C6204C" w:rsidRDefault="00C6204C" w:rsidP="00C6204C">
      <w:pPr>
        <w:pStyle w:val="EndNoteBibliography"/>
        <w:spacing w:after="0"/>
        <w:ind w:left="720" w:hanging="720"/>
      </w:pPr>
      <w:r w:rsidRPr="00C6204C">
        <w:t xml:space="preserve">Meinshausen, N., &amp; Bühlmann, P. (2006). High-dimensional graphs and variable selection with the Lasso. </w:t>
      </w:r>
      <w:r w:rsidRPr="00C6204C">
        <w:rPr>
          <w:i/>
        </w:rPr>
        <w:t>The Annals of Statistics, 34</w:t>
      </w:r>
      <w:r w:rsidRPr="00C6204C">
        <w:t>(3), 1436-1462. doi:10.1214/009053606000000281</w:t>
      </w:r>
    </w:p>
    <w:p w:rsidR="00C6204C" w:rsidRPr="00C6204C" w:rsidRDefault="00C6204C" w:rsidP="00C6204C">
      <w:pPr>
        <w:pStyle w:val="EndNoteBibliography"/>
        <w:spacing w:after="0"/>
        <w:ind w:left="720" w:hanging="720"/>
      </w:pPr>
      <w:r w:rsidRPr="00C6204C">
        <w:t xml:space="preserve">Moriya, T., Satomi, Y., Murata, S., Sawada, H., &amp; Kobayashi, H. (2017). Effect of gut microbiota on host whole metabolome. </w:t>
      </w:r>
      <w:r w:rsidRPr="00C6204C">
        <w:rPr>
          <w:i/>
        </w:rPr>
        <w:t>Metabolomics, 13</w:t>
      </w:r>
      <w:r w:rsidRPr="00C6204C">
        <w:t>(9). doi:10.1007/s11306-017-1240-9</w:t>
      </w:r>
    </w:p>
    <w:p w:rsidR="00C6204C" w:rsidRPr="00C6204C" w:rsidRDefault="00C6204C" w:rsidP="00C6204C">
      <w:pPr>
        <w:pStyle w:val="EndNoteBibliography"/>
        <w:spacing w:after="0"/>
        <w:ind w:left="720" w:hanging="720"/>
      </w:pPr>
      <w:r w:rsidRPr="00C6204C">
        <w:t xml:space="preserve">Shlomi, T., Cabili, M. N., Herrgård, M. J., Palsson, B. Ø., &amp; Ruppin, E. (2008). Network-based prediction of human tissue-specific metabolism. </w:t>
      </w:r>
      <w:r w:rsidRPr="00C6204C">
        <w:rPr>
          <w:i/>
        </w:rPr>
        <w:t>Nature Biotechnology, 26</w:t>
      </w:r>
      <w:r w:rsidRPr="00C6204C">
        <w:t>(9), 1003-1010. doi:10.1038/nbt.1487</w:t>
      </w:r>
    </w:p>
    <w:p w:rsidR="00C6204C" w:rsidRPr="00C6204C" w:rsidRDefault="00C6204C" w:rsidP="00C6204C">
      <w:pPr>
        <w:pStyle w:val="EndNoteBibliography"/>
        <w:spacing w:after="0"/>
        <w:ind w:left="720" w:hanging="720"/>
      </w:pPr>
      <w:r w:rsidRPr="00C6204C">
        <w:t xml:space="preserve">Southam, A. D., Lange, A., Al-Salhi, R., Hill, E. M., Tyler, C. R., &amp; Viant, M. R. (2014). Distinguishing between the metabolome and xenobiotic exposome in environmental field samples analysed by direct-infusion mass spectrometry based metabolomics and lipidomics. </w:t>
      </w:r>
      <w:r w:rsidRPr="00C6204C">
        <w:rPr>
          <w:i/>
        </w:rPr>
        <w:t>Metabolomics, 10</w:t>
      </w:r>
      <w:r w:rsidRPr="00C6204C">
        <w:t>(6), 1050-1058. doi:10.1007/s11306-014-0693-3</w:t>
      </w:r>
    </w:p>
    <w:p w:rsidR="00C6204C" w:rsidRPr="00C6204C" w:rsidRDefault="00C6204C" w:rsidP="00C6204C">
      <w:pPr>
        <w:pStyle w:val="EndNoteBibliography"/>
        <w:spacing w:after="0"/>
        <w:ind w:left="720" w:hanging="720"/>
      </w:pPr>
      <w:r w:rsidRPr="00C6204C">
        <w:t xml:space="preserve">Trainor, P. J., Hill, B. G., Carlisle, S. M., Rouchka, E. C., Rai, S. N., Bhatnagar, A., &amp; DeFilippis, A. P. (2017). Systems characterization of differential plasma metabolome perturbations following thrombotic and non-thrombotic myocardial infarction. </w:t>
      </w:r>
      <w:r w:rsidRPr="00C6204C">
        <w:rPr>
          <w:i/>
        </w:rPr>
        <w:t>Journal of Proteomics</w:t>
      </w:r>
      <w:r w:rsidRPr="00C6204C">
        <w:t>. doi:10.1016/j.jprot.2017.03.014</w:t>
      </w:r>
    </w:p>
    <w:p w:rsidR="00C6204C" w:rsidRPr="00C6204C" w:rsidRDefault="00C6204C" w:rsidP="00C6204C">
      <w:pPr>
        <w:pStyle w:val="EndNoteBibliography"/>
        <w:spacing w:after="0"/>
        <w:ind w:left="720" w:hanging="720"/>
      </w:pPr>
      <w:r w:rsidRPr="00C6204C">
        <w:t xml:space="preserve">Voet, D., Voet, J. G., &amp; Pratt, C. W. (2013). </w:t>
      </w:r>
      <w:r w:rsidRPr="00C6204C">
        <w:rPr>
          <w:i/>
        </w:rPr>
        <w:t>Fundamentals of biochemistry : life at the molecular level</w:t>
      </w:r>
      <w:r w:rsidRPr="00C6204C">
        <w:t xml:space="preserve"> (4th ed.). Hoboken, NJ: Wiley.</w:t>
      </w:r>
    </w:p>
    <w:p w:rsidR="00C6204C" w:rsidRPr="00C6204C" w:rsidRDefault="00C6204C" w:rsidP="00C6204C">
      <w:pPr>
        <w:pStyle w:val="EndNoteBibliography"/>
        <w:spacing w:after="0"/>
        <w:ind w:left="720" w:hanging="720"/>
      </w:pPr>
      <w:r w:rsidRPr="00C6204C">
        <w:t xml:space="preserve">Wang, H. (2012). Bayesian Graphical Lasso Models and Efficient Posterior Computation. </w:t>
      </w:r>
      <w:r w:rsidRPr="00C6204C">
        <w:rPr>
          <w:i/>
        </w:rPr>
        <w:t>Bayesian Analysis, 7</w:t>
      </w:r>
      <w:r w:rsidRPr="00C6204C">
        <w:t>(4), 867-886. doi:10.1214/12-ba729</w:t>
      </w:r>
    </w:p>
    <w:p w:rsidR="00C6204C" w:rsidRPr="00C6204C" w:rsidRDefault="00C6204C" w:rsidP="00C6204C">
      <w:pPr>
        <w:pStyle w:val="EndNoteBibliography"/>
        <w:ind w:left="720" w:hanging="720"/>
      </w:pPr>
      <w:r w:rsidRPr="00C6204C">
        <w:t xml:space="preserve">Yuan, M., &amp; Lin, Y. (2007). Model selection and estimation in the Gaussian graphical model. </w:t>
      </w:r>
      <w:r w:rsidRPr="00C6204C">
        <w:rPr>
          <w:i/>
        </w:rPr>
        <w:t>Biometrika, 94</w:t>
      </w:r>
      <w:r w:rsidRPr="00C6204C">
        <w:t>(1), 19-35. doi:10.1093/biomet/asm018</w:t>
      </w:r>
    </w:p>
    <w:p w:rsidR="00FB07EC" w:rsidRPr="00657C4B" w:rsidRDefault="00A851B7" w:rsidP="00561B86">
      <w:r>
        <w:lastRenderedPageBreak/>
        <w:fldChar w:fldCharType="end"/>
      </w:r>
    </w:p>
    <w:sectPr w:rsidR="00FB07EC" w:rsidRPr="00657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B47B1"/>
    <w:multiLevelType w:val="hybridMultilevel"/>
    <w:tmpl w:val="FE824648"/>
    <w:lvl w:ilvl="0" w:tplc="88D85C4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C18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AF1A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Helvetica&lt;/FontName&gt;&lt;FontSize&gt;10&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2922pa5k2dxthexst355fze9fs9ssfv9txp&quot;&gt;Best_ENL_Ever&lt;record-ids&gt;&lt;item&gt;564&lt;/item&gt;&lt;item&gt;565&lt;/item&gt;&lt;item&gt;566&lt;/item&gt;&lt;item&gt;607&lt;/item&gt;&lt;item&gt;635&lt;/item&gt;&lt;item&gt;682&lt;/item&gt;&lt;item&gt;757&lt;/item&gt;&lt;item&gt;758&lt;/item&gt;&lt;item&gt;1021&lt;/item&gt;&lt;item&gt;1023&lt;/item&gt;&lt;item&gt;1029&lt;/item&gt;&lt;item&gt;1053&lt;/item&gt;&lt;item&gt;1054&lt;/item&gt;&lt;item&gt;1055&lt;/item&gt;&lt;item&gt;1056&lt;/item&gt;&lt;item&gt;1057&lt;/item&gt;&lt;item&gt;1058&lt;/item&gt;&lt;item&gt;1059&lt;/item&gt;&lt;item&gt;1060&lt;/item&gt;&lt;item&gt;1061&lt;/item&gt;&lt;item&gt;1062&lt;/item&gt;&lt;/record-ids&gt;&lt;/item&gt;&lt;/Libraries&gt;"/>
  </w:docVars>
  <w:rsids>
    <w:rsidRoot w:val="00B10716"/>
    <w:rsid w:val="000106D6"/>
    <w:rsid w:val="00013C79"/>
    <w:rsid w:val="00022F77"/>
    <w:rsid w:val="00035F5F"/>
    <w:rsid w:val="00037E67"/>
    <w:rsid w:val="00045E45"/>
    <w:rsid w:val="00083C09"/>
    <w:rsid w:val="00091764"/>
    <w:rsid w:val="00095E00"/>
    <w:rsid w:val="000B1E33"/>
    <w:rsid w:val="000B2780"/>
    <w:rsid w:val="000B66E4"/>
    <w:rsid w:val="000B7C95"/>
    <w:rsid w:val="000F77F1"/>
    <w:rsid w:val="0011527B"/>
    <w:rsid w:val="00115EED"/>
    <w:rsid w:val="00116B1A"/>
    <w:rsid w:val="00116C5F"/>
    <w:rsid w:val="001225F6"/>
    <w:rsid w:val="0014731E"/>
    <w:rsid w:val="00147D14"/>
    <w:rsid w:val="00157438"/>
    <w:rsid w:val="001577CA"/>
    <w:rsid w:val="00163C96"/>
    <w:rsid w:val="00181749"/>
    <w:rsid w:val="001A1CA7"/>
    <w:rsid w:val="001A6D5C"/>
    <w:rsid w:val="001B109D"/>
    <w:rsid w:val="001B2652"/>
    <w:rsid w:val="001C3637"/>
    <w:rsid w:val="001C6DEF"/>
    <w:rsid w:val="001C7BFE"/>
    <w:rsid w:val="001C7FE2"/>
    <w:rsid w:val="001D5760"/>
    <w:rsid w:val="001E49D8"/>
    <w:rsid w:val="00206FC9"/>
    <w:rsid w:val="00221CD1"/>
    <w:rsid w:val="002424BB"/>
    <w:rsid w:val="00251883"/>
    <w:rsid w:val="00255826"/>
    <w:rsid w:val="00273FEF"/>
    <w:rsid w:val="002751B8"/>
    <w:rsid w:val="002A251D"/>
    <w:rsid w:val="002A2D27"/>
    <w:rsid w:val="002E62B2"/>
    <w:rsid w:val="002F7A1A"/>
    <w:rsid w:val="00301BF2"/>
    <w:rsid w:val="00313A78"/>
    <w:rsid w:val="00314B7E"/>
    <w:rsid w:val="003210A5"/>
    <w:rsid w:val="003212F3"/>
    <w:rsid w:val="00331611"/>
    <w:rsid w:val="00341121"/>
    <w:rsid w:val="00345459"/>
    <w:rsid w:val="003527D3"/>
    <w:rsid w:val="003547B1"/>
    <w:rsid w:val="00363925"/>
    <w:rsid w:val="00363C62"/>
    <w:rsid w:val="00383162"/>
    <w:rsid w:val="00397DD1"/>
    <w:rsid w:val="003A2288"/>
    <w:rsid w:val="003A24F1"/>
    <w:rsid w:val="003C763E"/>
    <w:rsid w:val="003D43C3"/>
    <w:rsid w:val="003E22D7"/>
    <w:rsid w:val="003E34DE"/>
    <w:rsid w:val="003F2F1C"/>
    <w:rsid w:val="003F69D2"/>
    <w:rsid w:val="00432EF9"/>
    <w:rsid w:val="004404DE"/>
    <w:rsid w:val="00447A94"/>
    <w:rsid w:val="00460D40"/>
    <w:rsid w:val="00467209"/>
    <w:rsid w:val="004800B9"/>
    <w:rsid w:val="004B0A39"/>
    <w:rsid w:val="004B1FF9"/>
    <w:rsid w:val="004C30A6"/>
    <w:rsid w:val="004F248C"/>
    <w:rsid w:val="005063A5"/>
    <w:rsid w:val="00520A0A"/>
    <w:rsid w:val="00522727"/>
    <w:rsid w:val="005242BB"/>
    <w:rsid w:val="00531F7D"/>
    <w:rsid w:val="005454DF"/>
    <w:rsid w:val="00547EED"/>
    <w:rsid w:val="00561B86"/>
    <w:rsid w:val="00562EF1"/>
    <w:rsid w:val="00567FB7"/>
    <w:rsid w:val="00570072"/>
    <w:rsid w:val="00572C70"/>
    <w:rsid w:val="00572F86"/>
    <w:rsid w:val="005A28C8"/>
    <w:rsid w:val="005A689B"/>
    <w:rsid w:val="005B74A5"/>
    <w:rsid w:val="005E6A22"/>
    <w:rsid w:val="005F3778"/>
    <w:rsid w:val="006244FC"/>
    <w:rsid w:val="00630406"/>
    <w:rsid w:val="006377A3"/>
    <w:rsid w:val="006517B9"/>
    <w:rsid w:val="00652610"/>
    <w:rsid w:val="00656740"/>
    <w:rsid w:val="00656D60"/>
    <w:rsid w:val="00657402"/>
    <w:rsid w:val="00657C4B"/>
    <w:rsid w:val="00663EB7"/>
    <w:rsid w:val="00664027"/>
    <w:rsid w:val="00674412"/>
    <w:rsid w:val="00675E86"/>
    <w:rsid w:val="00680971"/>
    <w:rsid w:val="00682A0E"/>
    <w:rsid w:val="006A106A"/>
    <w:rsid w:val="006A7ACD"/>
    <w:rsid w:val="006B1973"/>
    <w:rsid w:val="006B623C"/>
    <w:rsid w:val="006B6F2A"/>
    <w:rsid w:val="006D3D06"/>
    <w:rsid w:val="006E1E08"/>
    <w:rsid w:val="006F458E"/>
    <w:rsid w:val="00706F0C"/>
    <w:rsid w:val="007127BE"/>
    <w:rsid w:val="00727586"/>
    <w:rsid w:val="00731BFE"/>
    <w:rsid w:val="00740781"/>
    <w:rsid w:val="007558DE"/>
    <w:rsid w:val="00757517"/>
    <w:rsid w:val="00774B6C"/>
    <w:rsid w:val="0079069F"/>
    <w:rsid w:val="007C3908"/>
    <w:rsid w:val="007C3E18"/>
    <w:rsid w:val="007C7BB6"/>
    <w:rsid w:val="007E56E5"/>
    <w:rsid w:val="007F532B"/>
    <w:rsid w:val="007F6640"/>
    <w:rsid w:val="00810E77"/>
    <w:rsid w:val="0081771C"/>
    <w:rsid w:val="00824F44"/>
    <w:rsid w:val="008333CD"/>
    <w:rsid w:val="008406C6"/>
    <w:rsid w:val="008714CF"/>
    <w:rsid w:val="008905AB"/>
    <w:rsid w:val="008A1D35"/>
    <w:rsid w:val="008A4792"/>
    <w:rsid w:val="008B5846"/>
    <w:rsid w:val="008C12BB"/>
    <w:rsid w:val="008C4682"/>
    <w:rsid w:val="008D2935"/>
    <w:rsid w:val="008D3A92"/>
    <w:rsid w:val="008E0F8A"/>
    <w:rsid w:val="00912827"/>
    <w:rsid w:val="009132C8"/>
    <w:rsid w:val="00941F86"/>
    <w:rsid w:val="009439FC"/>
    <w:rsid w:val="009640F7"/>
    <w:rsid w:val="00965060"/>
    <w:rsid w:val="00966957"/>
    <w:rsid w:val="00986CF3"/>
    <w:rsid w:val="00990F0F"/>
    <w:rsid w:val="00997289"/>
    <w:rsid w:val="009A6295"/>
    <w:rsid w:val="009B0184"/>
    <w:rsid w:val="009B4F63"/>
    <w:rsid w:val="009C5A7F"/>
    <w:rsid w:val="009D0415"/>
    <w:rsid w:val="009D276E"/>
    <w:rsid w:val="009D2E85"/>
    <w:rsid w:val="009E1E95"/>
    <w:rsid w:val="009F750E"/>
    <w:rsid w:val="00A07F2E"/>
    <w:rsid w:val="00A12795"/>
    <w:rsid w:val="00A22EAB"/>
    <w:rsid w:val="00A4465A"/>
    <w:rsid w:val="00A54A3F"/>
    <w:rsid w:val="00A851B7"/>
    <w:rsid w:val="00A975E3"/>
    <w:rsid w:val="00AA4155"/>
    <w:rsid w:val="00AB0D96"/>
    <w:rsid w:val="00AC0642"/>
    <w:rsid w:val="00AC2A90"/>
    <w:rsid w:val="00AC3835"/>
    <w:rsid w:val="00AC5EBC"/>
    <w:rsid w:val="00AE23DD"/>
    <w:rsid w:val="00AE6731"/>
    <w:rsid w:val="00AF0CCC"/>
    <w:rsid w:val="00B03399"/>
    <w:rsid w:val="00B10716"/>
    <w:rsid w:val="00B15D42"/>
    <w:rsid w:val="00B20A88"/>
    <w:rsid w:val="00B36812"/>
    <w:rsid w:val="00B50B38"/>
    <w:rsid w:val="00B678EC"/>
    <w:rsid w:val="00B77B91"/>
    <w:rsid w:val="00B95634"/>
    <w:rsid w:val="00B95662"/>
    <w:rsid w:val="00BA3DE5"/>
    <w:rsid w:val="00BB368F"/>
    <w:rsid w:val="00BB54AD"/>
    <w:rsid w:val="00BC3FB4"/>
    <w:rsid w:val="00BE2BB0"/>
    <w:rsid w:val="00BF7D2F"/>
    <w:rsid w:val="00C218F4"/>
    <w:rsid w:val="00C275A4"/>
    <w:rsid w:val="00C330EB"/>
    <w:rsid w:val="00C40259"/>
    <w:rsid w:val="00C43C3D"/>
    <w:rsid w:val="00C6204C"/>
    <w:rsid w:val="00C77DA8"/>
    <w:rsid w:val="00C77E49"/>
    <w:rsid w:val="00C82FA7"/>
    <w:rsid w:val="00C96AE8"/>
    <w:rsid w:val="00CA26BD"/>
    <w:rsid w:val="00CB5660"/>
    <w:rsid w:val="00CD4278"/>
    <w:rsid w:val="00CE16C2"/>
    <w:rsid w:val="00CE250E"/>
    <w:rsid w:val="00CE54BC"/>
    <w:rsid w:val="00D121D4"/>
    <w:rsid w:val="00D1690E"/>
    <w:rsid w:val="00D20CD7"/>
    <w:rsid w:val="00D27318"/>
    <w:rsid w:val="00D51965"/>
    <w:rsid w:val="00D5526E"/>
    <w:rsid w:val="00D61C75"/>
    <w:rsid w:val="00D66A3D"/>
    <w:rsid w:val="00D70663"/>
    <w:rsid w:val="00D72142"/>
    <w:rsid w:val="00D754AA"/>
    <w:rsid w:val="00DA6ADF"/>
    <w:rsid w:val="00DB207E"/>
    <w:rsid w:val="00DB283B"/>
    <w:rsid w:val="00DB2976"/>
    <w:rsid w:val="00DC4B48"/>
    <w:rsid w:val="00DD0923"/>
    <w:rsid w:val="00DF4345"/>
    <w:rsid w:val="00E0529E"/>
    <w:rsid w:val="00E0744B"/>
    <w:rsid w:val="00E15AE7"/>
    <w:rsid w:val="00E214CE"/>
    <w:rsid w:val="00E22495"/>
    <w:rsid w:val="00E242DA"/>
    <w:rsid w:val="00E250F8"/>
    <w:rsid w:val="00E3239E"/>
    <w:rsid w:val="00E5190D"/>
    <w:rsid w:val="00E70079"/>
    <w:rsid w:val="00E82B7D"/>
    <w:rsid w:val="00E92D43"/>
    <w:rsid w:val="00E930B7"/>
    <w:rsid w:val="00E9715C"/>
    <w:rsid w:val="00EB4F97"/>
    <w:rsid w:val="00EF022D"/>
    <w:rsid w:val="00F12EDF"/>
    <w:rsid w:val="00F34129"/>
    <w:rsid w:val="00F62A52"/>
    <w:rsid w:val="00F64B05"/>
    <w:rsid w:val="00F67A3C"/>
    <w:rsid w:val="00F86D90"/>
    <w:rsid w:val="00FB07EC"/>
    <w:rsid w:val="00FB6C97"/>
    <w:rsid w:val="00FD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4D03"/>
  <w15:chartTrackingRefBased/>
  <w15:docId w15:val="{26C9F802-38A9-4ECF-8A66-20FE2291B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716"/>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7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07EC"/>
    <w:pPr>
      <w:ind w:left="720"/>
      <w:contextualSpacing/>
    </w:pPr>
  </w:style>
  <w:style w:type="paragraph" w:customStyle="1" w:styleId="EndNoteBibliographyTitle">
    <w:name w:val="EndNote Bibliography Title"/>
    <w:basedOn w:val="Normal"/>
    <w:link w:val="EndNoteBibliographyTitleChar"/>
    <w:rsid w:val="00A851B7"/>
    <w:pPr>
      <w:spacing w:after="0"/>
      <w:jc w:val="center"/>
    </w:pPr>
    <w:rPr>
      <w:rFonts w:cs="Helvetica"/>
      <w:noProof/>
    </w:rPr>
  </w:style>
  <w:style w:type="character" w:customStyle="1" w:styleId="EndNoteBibliographyTitleChar">
    <w:name w:val="EndNote Bibliography Title Char"/>
    <w:basedOn w:val="DefaultParagraphFont"/>
    <w:link w:val="EndNoteBibliographyTitle"/>
    <w:rsid w:val="00A851B7"/>
    <w:rPr>
      <w:rFonts w:ascii="Helvetica" w:hAnsi="Helvetica" w:cs="Helvetica"/>
      <w:noProof/>
      <w:sz w:val="20"/>
    </w:rPr>
  </w:style>
  <w:style w:type="paragraph" w:customStyle="1" w:styleId="EndNoteBibliography">
    <w:name w:val="EndNote Bibliography"/>
    <w:basedOn w:val="Normal"/>
    <w:link w:val="EndNoteBibliographyChar"/>
    <w:rsid w:val="00A851B7"/>
    <w:pPr>
      <w:spacing w:line="240" w:lineRule="auto"/>
    </w:pPr>
    <w:rPr>
      <w:rFonts w:cs="Helvetica"/>
      <w:noProof/>
    </w:rPr>
  </w:style>
  <w:style w:type="character" w:customStyle="1" w:styleId="EndNoteBibliographyChar">
    <w:name w:val="EndNote Bibliography Char"/>
    <w:basedOn w:val="DefaultParagraphFont"/>
    <w:link w:val="EndNoteBibliography"/>
    <w:rsid w:val="00A851B7"/>
    <w:rPr>
      <w:rFonts w:ascii="Helvetica" w:hAnsi="Helvetica" w:cs="Helvetica"/>
      <w:noProof/>
      <w:sz w:val="20"/>
    </w:rPr>
  </w:style>
  <w:style w:type="character" w:styleId="PlaceholderText">
    <w:name w:val="Placeholder Text"/>
    <w:basedOn w:val="DefaultParagraphFont"/>
    <w:uiPriority w:val="99"/>
    <w:semiHidden/>
    <w:rsid w:val="00E15AE7"/>
    <w:rPr>
      <w:color w:val="808080"/>
    </w:rPr>
  </w:style>
  <w:style w:type="paragraph" w:styleId="NoSpacing">
    <w:name w:val="No Spacing"/>
    <w:uiPriority w:val="1"/>
    <w:qFormat/>
    <w:rsid w:val="00706F0C"/>
    <w:pPr>
      <w:spacing w:after="0" w:line="240" w:lineRule="auto"/>
    </w:pPr>
    <w:rPr>
      <w:rFonts w:ascii="Helvetica" w:hAnsi="Helvetic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85B81-A988-41F7-9FCB-AF6D5E00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7</Pages>
  <Words>5307</Words>
  <Characters>30253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Trainor,Patrick James</dc:creator>
  <cp:keywords/>
  <dc:description/>
  <cp:lastModifiedBy>Trainor,Patrick James</cp:lastModifiedBy>
  <cp:revision>213</cp:revision>
  <dcterms:created xsi:type="dcterms:W3CDTF">2017-11-04T14:42:00Z</dcterms:created>
  <dcterms:modified xsi:type="dcterms:W3CDTF">2017-11-26T00:53:00Z</dcterms:modified>
</cp:coreProperties>
</file>