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Subheading"/>
        <w:bidi w:val="0"/>
        <w:ind w:left="2160"/>
      </w:pP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Sumit Vadaviya 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Camunda BPM Expert, Corporate Trainer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Email : sumit.vadaviya@trainosoft.com</w:t>
      </w:r>
    </w:p>
    <w:p>
      <w:pPr>
        <w:pStyle w:val="Subheading"/>
        <w:bidi w:val="0"/>
      </w:pPr>
    </w:p>
    <w:p>
      <w:pPr>
        <w:pStyle w:val="Addressee"/>
        <w:keepNext w:val="1"/>
        <w:keepLines w:val="0"/>
        <w:pageBreakBefore w:val="0"/>
        <w:framePr w:hSpace="0" w:hAnchor="text" w:vAnchor="text" w:wrap="around" w:dropCap="drop" w:lines="2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560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nela Text Regular" w:cs="Canela Text Regular" w:hAnsi="Canela Text Regular" w:eastAsia="Canela T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5"/>
          <w:sz w:val="64"/>
          <w:szCs w:val="64"/>
          <w:u w:val="none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</w:p>
    <w:p>
      <w:pPr>
        <w:pStyle w:val="Addressee"/>
        <w:ind w:left="283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 this session we will go through user task.</w:t>
      </w:r>
    </w:p>
    <w:p>
      <w:pPr>
        <w:pStyle w:val="Subheading"/>
        <w:bidi w:val="0"/>
        <w:ind w:left="2160"/>
      </w:pPr>
    </w:p>
    <w:p>
      <w:pPr>
        <w:pStyle w:val="Body 4"/>
        <w:bidi w:val="0"/>
        <w:ind w:left="2160"/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e63a6nzyo7l" w:id="0"/>
      <w:bookmarkEnd w:id="0"/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User Task is used to model work that needs to be don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703072</wp:posOffset>
                </wp:positionH>
                <wp:positionV relativeFrom="page">
                  <wp:posOffset>115139</wp:posOffset>
                </wp:positionV>
                <wp:extent cx="5799517" cy="7596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517" cy="759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29105"/>
                            <a:satOff val="4094"/>
                            <a:lumOff val="-1696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User task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4pt;margin-top:9.1pt;width:456.7pt;height:5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80A2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User task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 by a human actor. When the process execution arrives at such a User Task, a new task is created in the task list of the user(s) or group(s) assigned to that task.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104900" cy="990600"/>
            <wp:effectExtent l="0" t="0" r="0" b="0"/>
            <wp:docPr id="1073741825" name="officeArt object" descr="https://docs.camunda.org/manual/7.10/img/short-codes/bpmn-user-tas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docs.camunda.org/manual/7.10/img/short-codes/bpmn-user-task.png" descr="https://docs.camunda.org/manual/7.10/img/short-codes/bpmn-user-task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Properties: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General: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5550578"/>
            <wp:effectExtent l="0" t="0" r="0" b="0"/>
            <wp:docPr id="1073741827" name="officeArt object" descr="C:\Users\Sumit Vadaviya\Downloads\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Sumit Vadaviya\Downloads\Capture2.png" descr="C:\Users\Sumit Vadaviya\Downloads\Captur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5550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Id: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Id of task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Name: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 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Name of task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Assignee: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 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 custom extension allows direct assignment of a User Task to a given user.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Candidate Users: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 This custom extension allows you to make a user a candidate for a task.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Candidate Groups: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This custom extension allows you to make a group a candidate for a task.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Due Date: 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Each task has a field indicating the due date of that task. The Query API can be used to query for tasks that are due on, before or after a certain date.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180" w:after="180" w:line="24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due date of a task can also be altered using the TaskService or in TaskListeners using the passed DelegateTask.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Follow Up Date: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Each task has a field indicating the follow up date of that task. The Query API can be used to query for tasks that need to be followed up on, before or after a certain date.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Priority: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attribute specifies the initial priority of a</w:t>
      </w:r>
      <w:r>
        <w:rPr>
          <w:rFonts w:ascii="Proxima Nova" w:cs="Arial Unicode MS" w:hAnsi="Proxima Nov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instrText xml:space="preserve"> HYPERLINK "https://docs.camunda.org/manual/7.11/reference/bpmn20/tasks/user-task/"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Style w:val="Hyperlink.0"/>
          <w:rFonts w:ascii="Proxima Nova" w:cs="Arial Unicode MS" w:hAnsi="Proxima Nov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when it is created.</w:t>
      </w:r>
    </w:p>
    <w:p>
      <w:pPr>
        <w:keepNext w:val="0"/>
        <w:keepLines w:val="0"/>
        <w:pageBreakBefore w:val="0"/>
        <w:widowControl w:val="0"/>
        <w:shd w:val="clear" w:color="auto" w:fill="ffffff"/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outline w:val="0"/>
          <w:color w:val="263238"/>
          <w:sz w:val="28"/>
          <w:szCs w:val="28"/>
          <w:u w:color="263238"/>
          <w:rtl w:val="0"/>
          <w:lang w:val="en-US"/>
          <w14:textFill>
            <w14:solidFill>
              <w14:srgbClr w14:val="263238"/>
            </w14:solidFill>
          </w14:textFill>
        </w:rPr>
        <w:t>Default value is valid java long value</w:t>
      </w:r>
      <w:r>
        <w:rPr>
          <w:rStyle w:val="None"/>
          <w:outline w:val="0"/>
          <w:color w:val="263238"/>
          <w:sz w:val="28"/>
          <w:szCs w:val="28"/>
          <w:u w:color="263238"/>
          <w:rtl w:val="0"/>
          <w:lang w:val="en-US"/>
          <w14:textFill>
            <w14:solidFill>
              <w14:srgbClr w14:val="263238"/>
            </w14:solidFill>
          </w14:textFill>
        </w:rPr>
        <w:t xml:space="preserve"> : 50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Asynchronous Before:  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Specifies an asynchronous continuation after an activity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Asynchronous After:  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Specifies an asynchronous continuation before an activity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Element Documentation: </w:t>
      </w: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A User Task can also have a description. In fact, any BPMN 2.0 element can have a description. A description is defined by adding the documentation element.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Exercise User Task with Assignee: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3667125" cy="2000250"/>
            <wp:effectExtent l="0" t="0" r="0" b="0"/>
            <wp:docPr id="1073741828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Properties: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4295775" cy="2743200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This user task is assigned to demo user.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Task Form: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4276725" cy="4552950"/>
            <wp:effectExtent l="0" t="0" r="0" b="0"/>
            <wp:docPr id="1073741830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8" descr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5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When user task is created. Default form with field firstname and lastname will be presented to user demo.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Deploy and Test the process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2163176"/>
            <wp:effectExtent l="0" t="0" r="0" b="0"/>
            <wp:docPr id="1073741831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1" descr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1631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Start Process: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Start Process User Task Demo.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will be created and assigned to demo user as below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3049265"/>
            <wp:effectExtent l="0" t="0" r="0" b="0"/>
            <wp:docPr id="1073741832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7" descr="Picture 1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049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Click the Complete button.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Process will be completed.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Exercise User Task with Candidate User: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Properties: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4276725" cy="3609975"/>
            <wp:effectExtent l="0" t="0" r="0" b="0"/>
            <wp:docPr id="1073741833" name="officeArt object" descr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20" descr="Picture 2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Demo and john user will be candidate for this user task to work 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Deploy the process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Login as demo user to Camunda TaskList application.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Filter: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filter to list user task which demo user can work 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2957629"/>
            <wp:effectExtent l="0" t="0" r="0" b="0"/>
            <wp:docPr id="1073741834" name="officeArt object" descr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23" descr="Picture 2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957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4008645"/>
            <wp:effectExtent l="0" t="0" r="0" b="0"/>
            <wp:docPr id="1073741835" name="officeArt object" descr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26" descr="Picture 2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008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Save the filter configuration.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2"/>
          <w:szCs w:val="22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Start the Process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1417398"/>
            <wp:effectExtent l="0" t="0" r="0" b="0"/>
            <wp:docPr id="1073741836" name="officeArt object" descr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32" descr="Picture 3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1417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Claim and complete user task: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3636141"/>
            <wp:effectExtent l="0" t="0" r="0" b="0"/>
            <wp:docPr id="1073741837" name="officeArt object" descr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29" descr="Picture 29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636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 can see filter Task by Candidate user has on task which demo user can claim and complete.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with Candidate Groups: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4248150" cy="5133975"/>
            <wp:effectExtent l="0" t="0" r="0" b="0"/>
            <wp:docPr id="1073741838" name="officeArt object" descr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35" descr="Picture 35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3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Deploy the process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Start the process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1625216"/>
            <wp:effectExtent l="0" t="0" r="0" b="0"/>
            <wp:docPr id="1073741839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38" descr="Picture 38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1625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629275" cy="2047875"/>
            <wp:effectExtent l="0" t="0" r="0" b="0"/>
            <wp:docPr id="1073741840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41" descr="Picture 41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47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Task Detail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2919503"/>
            <wp:effectExtent l="0" t="0" r="0" b="0"/>
            <wp:docPr id="1073741841" name="officeArt object" descr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44" descr="Picture 44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919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task is assigned to accounting group.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User can claim and complete the task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  <w:br w:type="page"/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b w:val="1"/>
          <w:bCs w:val="1"/>
          <w:sz w:val="28"/>
          <w:szCs w:val="28"/>
          <w:u w:color="263238"/>
          <w:rtl w:val="0"/>
        </w:rPr>
      </w:pPr>
      <w:r>
        <w:rPr>
          <w:rStyle w:val="None"/>
          <w:b w:val="1"/>
          <w:bCs w:val="1"/>
          <w:sz w:val="28"/>
          <w:szCs w:val="28"/>
          <w:u w:color="263238"/>
          <w:rtl w:val="0"/>
          <w:lang w:val="de-DE"/>
        </w:rPr>
        <w:t>User Task Due Date: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Hyperlink.0"/>
          <w:sz w:val="28"/>
          <w:szCs w:val="28"/>
          <w:u w:color="263238"/>
          <w:rtl w:val="0"/>
        </w:rPr>
      </w:pPr>
      <w:r>
        <w:rPr>
          <w:rStyle w:val="Hyperlink.0"/>
          <w:sz w:val="28"/>
          <w:szCs w:val="28"/>
          <w:u w:color="263238"/>
          <w:rtl w:val="0"/>
          <w:lang w:val="en-US"/>
        </w:rPr>
        <w:t>Set Due Date to 2019-12-22T12:00:00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b w:val="1"/>
          <w:bCs w:val="1"/>
          <w:sz w:val="28"/>
          <w:szCs w:val="28"/>
          <w:u w:color="263238"/>
          <w:rtl w:val="0"/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b w:val="1"/>
          <w:bCs w:val="1"/>
          <w:sz w:val="28"/>
          <w:szCs w:val="28"/>
          <w:u w:color="263238"/>
          <w:rtl w:val="0"/>
        </w:rPr>
      </w:pPr>
      <w:r>
        <w:rPr>
          <w:rStyle w:val="None"/>
          <w:b w:val="1"/>
          <w:bCs w:val="1"/>
          <w:sz w:val="28"/>
          <w:szCs w:val="28"/>
          <w:u w:color="263238"/>
          <w:rtl w:val="0"/>
          <w:lang w:val="en-US"/>
        </w:rPr>
        <w:t>User Task Follow Up Date: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Hyperlink.0"/>
          <w:sz w:val="28"/>
          <w:szCs w:val="28"/>
          <w:u w:color="263238"/>
          <w:rtl w:val="0"/>
        </w:rPr>
      </w:pPr>
      <w:r>
        <w:rPr>
          <w:rStyle w:val="Hyperlink.0"/>
          <w:sz w:val="28"/>
          <w:szCs w:val="28"/>
          <w:u w:color="263238"/>
          <w:rtl w:val="0"/>
          <w:lang w:val="en-US"/>
        </w:rPr>
        <w:t>Set Follow Up Date to 2019-11-22T11:00:00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4219575" cy="5067300"/>
            <wp:effectExtent l="0" t="0" r="0" b="0"/>
            <wp:docPr id="107374184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" descr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6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b w:val="1"/>
          <w:bCs w:val="1"/>
          <w:outline w:val="0"/>
          <w:color w:val="263238"/>
          <w:sz w:val="28"/>
          <w:szCs w:val="28"/>
          <w:u w:color="263238"/>
          <w:rtl w:val="0"/>
          <w:lang w:val="en-US"/>
          <w14:textFill>
            <w14:solidFill>
              <w14:srgbClr w14:val="263238"/>
            </w14:solidFill>
          </w14:textFill>
        </w:rPr>
        <w:t>Deploy the process and Start process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  <w:drawing>
          <wp:inline distT="0" distB="0" distL="0" distR="0">
            <wp:extent cx="5727573" cy="3284498"/>
            <wp:effectExtent l="0" t="0" r="0" b="0"/>
            <wp:docPr id="1073741843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icture 4" descr="Picture 4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84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b w:val="1"/>
          <w:bCs w:val="1"/>
          <w:outline w:val="0"/>
          <w:color w:val="263238"/>
          <w:sz w:val="28"/>
          <w:szCs w:val="28"/>
          <w:u w:color="263238"/>
          <w:rtl w:val="0"/>
          <w14:textFill>
            <w14:solidFill>
              <w14:srgbClr w14:val="263238"/>
            </w14:solidFill>
          </w14:textFill>
        </w:rPr>
      </w:pPr>
      <w:r>
        <w:rPr>
          <w:rStyle w:val="None"/>
          <w:b w:val="1"/>
          <w:bCs w:val="1"/>
          <w:outline w:val="0"/>
          <w:color w:val="263238"/>
          <w:sz w:val="28"/>
          <w:szCs w:val="28"/>
          <w:u w:color="263238"/>
          <w:rtl w:val="0"/>
          <w:lang w:val="en-US"/>
          <w14:textFill>
            <w14:solidFill>
              <w14:srgbClr w14:val="263238"/>
            </w14:solidFill>
          </w14:textFill>
        </w:rPr>
        <w:t>Deploy</w:t>
      </w:r>
      <w:r>
        <w:rPr>
          <w:rStyle w:val="None"/>
          <w:b w:val="1"/>
          <w:bCs w:val="1"/>
          <w:outline w:val="0"/>
          <w:color w:val="263238"/>
          <w:sz w:val="28"/>
          <w:szCs w:val="28"/>
          <w:u w:color="263238"/>
          <w:rtl w:val="0"/>
          <w:lang w:val="en-US"/>
          <w14:textFill>
            <w14:solidFill>
              <w14:srgbClr w14:val="263238"/>
            </w14:solidFill>
          </w14:textFill>
        </w:rPr>
        <w:t xml:space="preserve"> User Task Form Field Validation</w:t>
      </w:r>
    </w:p>
    <w:p>
      <w:pPr>
        <w:pStyle w:val="Body"/>
        <w:bidi w:val="0"/>
        <w:spacing w:after="0" w:line="276" w:lineRule="auto"/>
        <w:ind w:left="0" w:right="0" w:firstLine="0"/>
        <w:jc w:val="left"/>
        <w:rPr>
          <w:rStyle w:val="None"/>
          <w:rFonts w:ascii="Georgia" w:cs="Georgia" w:hAnsi="Georgia" w:eastAsia="Georgia"/>
          <w:b w:val="1"/>
          <w:bCs w:val="1"/>
          <w:outline w:val="0"/>
          <w:color w:val="263238"/>
          <w:sz w:val="24"/>
          <w:szCs w:val="24"/>
          <w:u w:color="263238"/>
          <w:rtl w:val="0"/>
          <w14:textFill>
            <w14:solidFill>
              <w14:srgbClr w14:val="263238"/>
            </w14:solidFill>
          </w14:textFill>
        </w:rPr>
      </w:pPr>
    </w:p>
    <w:p>
      <w:pPr>
        <w:pStyle w:val="Body"/>
        <w:bidi w:val="0"/>
        <w:spacing w:after="0" w:line="276" w:lineRule="auto"/>
        <w:ind w:left="0" w:right="0" w:firstLine="0"/>
        <w:jc w:val="both"/>
        <w:rPr>
          <w:rStyle w:val="None"/>
          <w:sz w:val="28"/>
          <w:szCs w:val="28"/>
          <w:u w:color="263238"/>
          <w:rtl w:val="0"/>
        </w:rPr>
      </w:pPr>
      <w:r>
        <w:rPr>
          <w:rStyle w:val="None"/>
          <w:sz w:val="28"/>
          <w:szCs w:val="28"/>
          <w:u w:color="263238"/>
          <w:rtl w:val="0"/>
          <w:lang w:val="en-US"/>
        </w:rPr>
        <w:t>Validation can be used for specifying frontend and backend validation of form fields. Camunda BPM provides a set of built-in form field validators and an extension point for plugging in custom validators.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140" w:line="276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140" w:line="276" w:lineRule="auto"/>
        <w:ind w:left="0" w:right="0" w:firstLine="0"/>
        <w:jc w:val="both"/>
        <w:outlineLvl w:val="9"/>
        <w:rPr>
          <w:rStyle w:val="None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63238"/>
          <w:spacing w:val="0"/>
          <w:kern w:val="0"/>
          <w:position w:val="0"/>
          <w:sz w:val="28"/>
          <w:szCs w:val="28"/>
          <w:u w:val="none" w:color="263238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263238"/>
            </w14:solidFill>
          </w14:textFill>
        </w:rPr>
        <w:t>The following built-in validators are supported out of the box: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140" w:line="276" w:lineRule="auto"/>
        <w:ind w:left="0" w:right="0" w:firstLine="0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eorgia" w:cs="Georgia" w:hAnsi="Georgia" w:eastAsia="Georg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ab/>
      </w:r>
    </w:p>
    <w:tbl>
      <w:tblPr>
        <w:tblW w:w="9360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0"/>
        <w:gridCol w:w="7770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Validator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Explanation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required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Applicable to all types. Validates that a value is provided for the form field. Rejects 'null' values and empty strings.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eg. &lt;camunda:constraint name="required" /&gt; 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minlength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Applicable to string fields. Validates minlength of text content. Accepts 'null' values.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eg. &lt;camunda:constraint name="minlength" config="4" /&gt;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maxlength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Applicable to string fields. Validates maxlength of text content. Accepts 'null' values.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eg. &lt;camunda:constraint name="maxlength" config="25" /&gt; 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Applicable to numeric fields. Validates the min value of a number. Accepts 'null' values.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eg. &lt;camunda:constraint name="min" config="1000" /&gt; 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Applicable to numeric fields. Validates the max value of a number. Accepts 'null' values.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eg. &lt;camunda:constraint name="max" config="10000" /&gt;</w:t>
            </w:r>
          </w:p>
        </w:tc>
      </w:tr>
      <w:tr>
        <w:tblPrEx>
          <w:shd w:val="clear" w:color="auto" w:fill="ced7e7"/>
        </w:tblPrEx>
        <w:trPr>
          <w:trHeight w:val="1518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readonly</w:t>
            </w:r>
          </w:p>
        </w:tc>
        <w:tc>
          <w:tcPr>
            <w:tcW w:type="dxa" w:w="77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Applicable to all type. Makes sure no input is submitted for given form field.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Style w:val="None"/>
                <w:rFonts w:ascii="Proxima Nova" w:cs="Proxima Nova" w:hAnsi="Proxima Nova" w:eastAsia="Proxima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None"/>
                <w:rFonts w:ascii="Proxima Nova" w:cs="Arial Unicode MS" w:hAnsi="Proxima Nov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263238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eg. &lt;camunda:constraint name="readonly" /&gt;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140" w:line="240" w:lineRule="auto"/>
        <w:ind w:left="55" w:right="0" w:hanging="55"/>
        <w:jc w:val="both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22"/>
      <w:footerReference w:type="default" r:id="rId23"/>
      <w:pgSz w:w="11900" w:h="16840" w:orient="portrait"/>
      <w:pgMar w:top="720" w:right="1440" w:bottom="2300" w:left="14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roxima Nova">
    <w:charset w:val="00"/>
    <w:family w:val="roman"/>
    <w:pitch w:val="default"/>
  </w:font>
  <w:font w:name="Proxima Nova Medium">
    <w:charset w:val="00"/>
    <w:family w:val="roman"/>
    <w:pitch w:val="default"/>
  </w:font>
  <w:font w:name="Comic Sans MS">
    <w:charset w:val="00"/>
    <w:family w:val="roman"/>
    <w:pitch w:val="default"/>
  </w:font>
  <w:font w:name="Canela Text Regular">
    <w:charset w:val="00"/>
    <w:family w:val="roman"/>
    <w:pitch w:val="default"/>
  </w:font>
  <w:font w:name="Helvetica Neue">
    <w:charset w:val="00"/>
    <w:family w:val="roman"/>
    <w:pitch w:val="default"/>
  </w:font>
  <w:font w:name="Canela Deck Bold">
    <w:charset w:val="00"/>
    <w:family w:val="roman"/>
    <w:pitch w:val="default"/>
  </w:font>
  <w:font w:name="Georgi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ddressee">
    <w:name w:val="Addressee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Body 4">
    <w:name w:val="Body 4"/>
    <w:next w:val="Body 4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color="263238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64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Letter">
  <a:themeElements>
    <a:clrScheme name="29_Personal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Letter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