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BF9B" w14:textId="6D5F9DB6" w:rsidR="00E36D6D" w:rsidRPr="00F520D9" w:rsidRDefault="004473EE" w:rsidP="00E46ECA">
      <w:pPr>
        <w:pStyle w:val="NormalWeb"/>
        <w:spacing w:beforeLines="60" w:before="144" w:beforeAutospacing="0" w:afterLines="60" w:after="144" w:afterAutospacing="0"/>
        <w:rPr>
          <w:color w:val="44546A" w:themeColor="text2"/>
          <w:sz w:val="28"/>
          <w:szCs w:val="28"/>
        </w:rPr>
      </w:pPr>
      <w:r>
        <w:rPr>
          <w:color w:val="44546A" w:themeColor="text2"/>
          <w:sz w:val="28"/>
          <w:szCs w:val="28"/>
        </w:rPr>
        <w:t>V</w:t>
      </w:r>
      <w:r w:rsidR="00E36D6D" w:rsidRPr="00F520D9">
        <w:rPr>
          <w:color w:val="44546A" w:themeColor="text2"/>
          <w:sz w:val="28"/>
          <w:szCs w:val="28"/>
        </w:rPr>
        <w:t xml:space="preserve">ariance in plant functional traits </w:t>
      </w:r>
      <w:r w:rsidRPr="00F520D9">
        <w:rPr>
          <w:color w:val="44546A" w:themeColor="text2"/>
          <w:sz w:val="28"/>
          <w:szCs w:val="28"/>
        </w:rPr>
        <w:t xml:space="preserve">in </w:t>
      </w:r>
      <w:r w:rsidRPr="00F520D9">
        <w:rPr>
          <w:i/>
          <w:iCs/>
          <w:color w:val="44546A" w:themeColor="text2"/>
          <w:sz w:val="28"/>
          <w:szCs w:val="28"/>
        </w:rPr>
        <w:t xml:space="preserve">Eucalyptus </w:t>
      </w:r>
      <w:proofErr w:type="spellStart"/>
      <w:r w:rsidRPr="00F520D9">
        <w:rPr>
          <w:i/>
          <w:iCs/>
          <w:color w:val="44546A" w:themeColor="text2"/>
          <w:sz w:val="28"/>
          <w:szCs w:val="28"/>
        </w:rPr>
        <w:t>baxteri</w:t>
      </w:r>
      <w:proofErr w:type="spellEnd"/>
      <w:r w:rsidRPr="00F520D9">
        <w:rPr>
          <w:color w:val="44546A" w:themeColor="text2"/>
          <w:sz w:val="28"/>
          <w:szCs w:val="28"/>
        </w:rPr>
        <w:t xml:space="preserve"> and </w:t>
      </w:r>
      <w:r w:rsidRPr="00F520D9">
        <w:rPr>
          <w:i/>
          <w:iCs/>
          <w:color w:val="44546A" w:themeColor="text2"/>
          <w:sz w:val="28"/>
          <w:szCs w:val="28"/>
        </w:rPr>
        <w:t xml:space="preserve">E. </w:t>
      </w:r>
      <w:proofErr w:type="spellStart"/>
      <w:r w:rsidRPr="00F520D9">
        <w:rPr>
          <w:i/>
          <w:iCs/>
          <w:color w:val="44546A" w:themeColor="text2"/>
          <w:sz w:val="28"/>
          <w:szCs w:val="28"/>
        </w:rPr>
        <w:t>obliqua</w:t>
      </w:r>
      <w:proofErr w:type="spellEnd"/>
      <w:r w:rsidRPr="00F520D9">
        <w:rPr>
          <w:color w:val="44546A" w:themeColor="text2"/>
          <w:sz w:val="28"/>
          <w:szCs w:val="28"/>
        </w:rPr>
        <w:t xml:space="preserve"> </w:t>
      </w:r>
      <w:r>
        <w:rPr>
          <w:color w:val="44546A" w:themeColor="text2"/>
          <w:sz w:val="28"/>
          <w:szCs w:val="28"/>
        </w:rPr>
        <w:t xml:space="preserve">– a pilot study </w:t>
      </w:r>
      <w:r w:rsidR="00E36D6D" w:rsidRPr="00F520D9">
        <w:rPr>
          <w:color w:val="44546A" w:themeColor="text2"/>
          <w:sz w:val="28"/>
          <w:szCs w:val="28"/>
        </w:rPr>
        <w:t>to assess utility for inferring climate vulnerability</w:t>
      </w:r>
    </w:p>
    <w:p w14:paraId="5D93A73A" w14:textId="77777777" w:rsidR="0082206B" w:rsidRDefault="0082206B" w:rsidP="00E46ECA">
      <w:pPr>
        <w:pStyle w:val="NormalWeb"/>
        <w:spacing w:beforeLines="60" w:before="144" w:beforeAutospacing="0" w:afterLines="60" w:after="144" w:afterAutospacing="0"/>
        <w:rPr>
          <w:rFonts w:ascii="TimesNewRomanPSMT" w:hAnsi="TimesNewRomanPSMT"/>
          <w:color w:val="4C4C4C"/>
        </w:rPr>
      </w:pPr>
    </w:p>
    <w:p w14:paraId="275049BE" w14:textId="67AFC7DF" w:rsidR="00F120FD" w:rsidRPr="00BD2E15" w:rsidRDefault="00F120FD" w:rsidP="00E46ECA">
      <w:pPr>
        <w:pStyle w:val="NormalWeb"/>
        <w:spacing w:beforeLines="60" w:before="144" w:beforeAutospacing="0" w:afterLines="60" w:after="144" w:afterAutospacing="0"/>
        <w:rPr>
          <w:rFonts w:ascii="TimesNewRomanPSMT" w:hAnsi="TimesNewRomanPSMT"/>
          <w:color w:val="4C4C4C"/>
          <w:u w:val="single"/>
        </w:rPr>
      </w:pPr>
      <w:r w:rsidRPr="00BD2E15">
        <w:rPr>
          <w:rFonts w:ascii="TimesNewRomanPSMT" w:hAnsi="TimesNewRomanPSMT"/>
          <w:color w:val="4C4C4C"/>
          <w:u w:val="single"/>
        </w:rPr>
        <w:t>Introduction</w:t>
      </w:r>
    </w:p>
    <w:p w14:paraId="709B6763" w14:textId="77777777" w:rsidR="00E46ECA" w:rsidRDefault="000E2AC1" w:rsidP="00E46ECA">
      <w:pPr>
        <w:pStyle w:val="NormalWeb"/>
        <w:spacing w:beforeLines="60" w:before="144" w:beforeAutospacing="0" w:afterLines="60" w:after="144" w:afterAutospacing="0"/>
        <w:rPr>
          <w:rFonts w:ascii="TimesNewRomanPSMT" w:hAnsi="TimesNewRomanPSMT"/>
          <w:color w:val="4C4C4C"/>
        </w:rPr>
      </w:pPr>
      <w:r w:rsidRPr="000E2AC1">
        <w:rPr>
          <w:rFonts w:ascii="TimesNewRomanPSMT" w:hAnsi="TimesNewRomanPSMT"/>
          <w:color w:val="4C4C4C"/>
        </w:rPr>
        <w:t xml:space="preserve">Dieback </w:t>
      </w:r>
      <w:r w:rsidR="00260AE6">
        <w:rPr>
          <w:rFonts w:ascii="TimesNewRomanPSMT" w:hAnsi="TimesNewRomanPSMT"/>
          <w:color w:val="4C4C4C"/>
        </w:rPr>
        <w:t xml:space="preserve">is affecting forests of the </w:t>
      </w:r>
      <w:r w:rsidRPr="000E2AC1">
        <w:rPr>
          <w:rFonts w:ascii="TimesNewRomanPSMT" w:hAnsi="TimesNewRomanPSMT"/>
          <w:color w:val="4C4C4C"/>
        </w:rPr>
        <w:t xml:space="preserve">stringybark </w:t>
      </w:r>
      <w:r w:rsidR="00260AE6">
        <w:rPr>
          <w:rFonts w:ascii="TimesNewRomanPSMT" w:hAnsi="TimesNewRomanPSMT"/>
          <w:color w:val="4C4C4C"/>
        </w:rPr>
        <w:t xml:space="preserve">eucalypt </w:t>
      </w:r>
      <w:r w:rsidRPr="000E2AC1">
        <w:rPr>
          <w:rFonts w:ascii="TimesNewRomanPSMT" w:hAnsi="TimesNewRomanPSMT"/>
          <w:color w:val="4C4C4C"/>
        </w:rPr>
        <w:t xml:space="preserve">species, </w:t>
      </w:r>
      <w:r w:rsidRPr="00260AE6">
        <w:rPr>
          <w:rFonts w:ascii="TimesNewRomanPSMT" w:hAnsi="TimesNewRomanPSMT"/>
          <w:i/>
          <w:iCs/>
          <w:color w:val="4C4C4C"/>
        </w:rPr>
        <w:t xml:space="preserve">Eucalyptus </w:t>
      </w:r>
      <w:proofErr w:type="spellStart"/>
      <w:r w:rsidRPr="00260AE6">
        <w:rPr>
          <w:rFonts w:ascii="TimesNewRomanPSMT" w:hAnsi="TimesNewRomanPSMT"/>
          <w:i/>
          <w:iCs/>
          <w:color w:val="4C4C4C"/>
        </w:rPr>
        <w:t>obliqua</w:t>
      </w:r>
      <w:proofErr w:type="spellEnd"/>
      <w:r w:rsidRPr="00260AE6">
        <w:rPr>
          <w:rFonts w:ascii="TimesNewRomanPSMT" w:hAnsi="TimesNewRomanPSMT"/>
          <w:i/>
          <w:iCs/>
          <w:color w:val="4C4C4C"/>
        </w:rPr>
        <w:t xml:space="preserve"> </w:t>
      </w:r>
      <w:r w:rsidRPr="000E2AC1">
        <w:rPr>
          <w:rFonts w:ascii="TimesNewRomanPSMT" w:hAnsi="TimesNewRomanPSMT"/>
          <w:color w:val="4C4C4C"/>
        </w:rPr>
        <w:t xml:space="preserve">and </w:t>
      </w:r>
      <w:r w:rsidRPr="00260AE6">
        <w:rPr>
          <w:rFonts w:ascii="TimesNewRomanPSMT" w:hAnsi="TimesNewRomanPSMT"/>
          <w:i/>
          <w:iCs/>
          <w:color w:val="4C4C4C"/>
        </w:rPr>
        <w:t xml:space="preserve">E. </w:t>
      </w:r>
      <w:proofErr w:type="spellStart"/>
      <w:r w:rsidRPr="00260AE6">
        <w:rPr>
          <w:rFonts w:ascii="TimesNewRomanPSMT" w:hAnsi="TimesNewRomanPSMT"/>
          <w:i/>
          <w:iCs/>
          <w:color w:val="4C4C4C"/>
        </w:rPr>
        <w:t>baxteri</w:t>
      </w:r>
      <w:proofErr w:type="spellEnd"/>
      <w:r w:rsidR="00260AE6">
        <w:rPr>
          <w:rFonts w:ascii="TimesNewRomanPSMT" w:hAnsi="TimesNewRomanPSMT"/>
          <w:color w:val="4C4C4C"/>
        </w:rPr>
        <w:t>,</w:t>
      </w:r>
      <w:r w:rsidRPr="000E2AC1">
        <w:rPr>
          <w:rFonts w:ascii="TimesNewRomanPSMT" w:hAnsi="TimesNewRomanPSMT"/>
          <w:color w:val="4C4C4C"/>
        </w:rPr>
        <w:t xml:space="preserve"> in the Mount Lofty Ranges </w:t>
      </w:r>
      <w:r w:rsidR="00260AE6">
        <w:rPr>
          <w:rFonts w:ascii="TimesNewRomanPSMT" w:hAnsi="TimesNewRomanPSMT"/>
          <w:color w:val="4C4C4C"/>
        </w:rPr>
        <w:t>region of South Australia</w:t>
      </w:r>
      <w:r w:rsidRPr="000E2AC1">
        <w:rPr>
          <w:rFonts w:ascii="TimesNewRomanPSMT" w:hAnsi="TimesNewRomanPSMT"/>
          <w:color w:val="4C4C4C"/>
        </w:rPr>
        <w:t xml:space="preserve">. </w:t>
      </w:r>
      <w:r w:rsidR="00F120FD">
        <w:rPr>
          <w:rFonts w:ascii="TimesNewRomanPSMT" w:hAnsi="TimesNewRomanPSMT"/>
          <w:color w:val="4C4C4C"/>
        </w:rPr>
        <w:t>T</w:t>
      </w:r>
      <w:r w:rsidRPr="000E2AC1">
        <w:rPr>
          <w:rFonts w:ascii="TimesNewRomanPSMT" w:hAnsi="TimesNewRomanPSMT"/>
          <w:color w:val="4C4C4C"/>
        </w:rPr>
        <w:t xml:space="preserve">his </w:t>
      </w:r>
      <w:r w:rsidR="00F120FD">
        <w:rPr>
          <w:rFonts w:ascii="TimesNewRomanPSMT" w:hAnsi="TimesNewRomanPSMT"/>
          <w:color w:val="4C4C4C"/>
        </w:rPr>
        <w:t xml:space="preserve">pilot </w:t>
      </w:r>
      <w:r w:rsidRPr="000E2AC1">
        <w:rPr>
          <w:rFonts w:ascii="TimesNewRomanPSMT" w:hAnsi="TimesNewRomanPSMT"/>
          <w:color w:val="4C4C4C"/>
        </w:rPr>
        <w:t>project</w:t>
      </w:r>
      <w:r w:rsidR="00F120FD">
        <w:rPr>
          <w:rFonts w:ascii="TimesNewRomanPSMT" w:hAnsi="TimesNewRomanPSMT"/>
          <w:color w:val="4C4C4C"/>
        </w:rPr>
        <w:t xml:space="preserve"> examined </w:t>
      </w:r>
      <w:r w:rsidR="00E36D6D">
        <w:rPr>
          <w:rFonts w:ascii="TimesNewRomanPSMT" w:hAnsi="TimesNewRomanPSMT"/>
          <w:color w:val="4C4C4C"/>
        </w:rPr>
        <w:t xml:space="preserve">variation </w:t>
      </w:r>
      <w:r w:rsidR="00F120FD">
        <w:rPr>
          <w:rFonts w:ascii="TimesNewRomanPSMT" w:hAnsi="TimesNewRomanPSMT"/>
          <w:color w:val="4C4C4C"/>
        </w:rPr>
        <w:t xml:space="preserve">in plant functional traits </w:t>
      </w:r>
      <w:r w:rsidR="00E36D6D">
        <w:rPr>
          <w:rFonts w:ascii="TimesNewRomanPSMT" w:hAnsi="TimesNewRomanPSMT"/>
          <w:color w:val="4C4C4C"/>
        </w:rPr>
        <w:t>across eight sites spanning a gradient of mean annual rainfall of approximately 700–1100 mm.</w:t>
      </w:r>
      <w:r w:rsidR="00260AE6">
        <w:rPr>
          <w:rFonts w:ascii="TimesNewRomanPSMT" w:hAnsi="TimesNewRomanPSMT"/>
          <w:color w:val="4C4C4C"/>
        </w:rPr>
        <w:t xml:space="preserve"> The aim was to test the utility of functional traits for inferring relative climate vulnerability</w:t>
      </w:r>
      <w:r w:rsidR="00F91D9D">
        <w:rPr>
          <w:rFonts w:ascii="TimesNewRomanPSMT" w:hAnsi="TimesNewRomanPSMT"/>
          <w:color w:val="4C4C4C"/>
        </w:rPr>
        <w:t xml:space="preserve"> and to inform the level of replication needed in sampling within and between individuals and sites to capture variation</w:t>
      </w:r>
      <w:r w:rsidR="00260AE6">
        <w:rPr>
          <w:rFonts w:ascii="TimesNewRomanPSMT" w:hAnsi="TimesNewRomanPSMT"/>
          <w:color w:val="4C4C4C"/>
        </w:rPr>
        <w:t>.</w:t>
      </w:r>
    </w:p>
    <w:p w14:paraId="10155BAF" w14:textId="48727C32" w:rsidR="00E46ECA" w:rsidRDefault="00E46ECA" w:rsidP="00E46ECA">
      <w:pPr>
        <w:pStyle w:val="NormalWeb"/>
        <w:spacing w:before="60" w:beforeAutospacing="0" w:after="60" w:afterAutospacing="0"/>
        <w:rPr>
          <w:rFonts w:ascii="TimesNewRomanPSMT" w:hAnsi="TimesNewRomanPSMT"/>
          <w:color w:val="4C4C4C"/>
        </w:rPr>
      </w:pPr>
    </w:p>
    <w:p w14:paraId="45D4D870" w14:textId="77777777" w:rsidR="006B1679" w:rsidRPr="00BD2E15" w:rsidRDefault="00E46ECA" w:rsidP="006B1679">
      <w:pPr>
        <w:pStyle w:val="NormalWeb"/>
        <w:spacing w:before="60" w:beforeAutospacing="0" w:after="60" w:afterAutospacing="0"/>
        <w:rPr>
          <w:rFonts w:ascii="TimesNewRomanPSMT" w:hAnsi="TimesNewRomanPSMT"/>
          <w:color w:val="4C4C4C"/>
          <w:u w:val="single"/>
        </w:rPr>
      </w:pPr>
      <w:r w:rsidRPr="00BD2E15">
        <w:rPr>
          <w:rFonts w:ascii="TimesNewRomanPSMT" w:hAnsi="TimesNewRomanPSMT"/>
          <w:color w:val="4C4C4C"/>
          <w:u w:val="single"/>
        </w:rPr>
        <w:t>Methods</w:t>
      </w:r>
    </w:p>
    <w:p w14:paraId="1ECD61C0" w14:textId="77777777" w:rsidR="00844B7C" w:rsidRDefault="00E36D6D" w:rsidP="006B1679">
      <w:pPr>
        <w:pStyle w:val="NormalWeb"/>
        <w:spacing w:before="60" w:beforeAutospacing="0" w:after="60" w:afterAutospacing="0"/>
        <w:rPr>
          <w:rFonts w:ascii="TimesNewRomanPSMT" w:hAnsi="TimesNewRomanPSMT"/>
          <w:color w:val="4C4C4C"/>
        </w:rPr>
      </w:pPr>
      <w:r>
        <w:rPr>
          <w:rFonts w:ascii="TimesNewRomanPSMT" w:hAnsi="TimesNewRomanPSMT"/>
          <w:color w:val="4C4C4C"/>
        </w:rPr>
        <w:t xml:space="preserve">We measured key plant functional traits (relating to leaf temperature balance, water use efficiency, maximum photosynthetic rate and climatic tolerances) in </w:t>
      </w:r>
      <w:r w:rsidR="004B781C">
        <w:rPr>
          <w:rFonts w:ascii="TimesNewRomanPSMT" w:hAnsi="TimesNewRomanPSMT"/>
          <w:color w:val="4C4C4C"/>
        </w:rPr>
        <w:t>s</w:t>
      </w:r>
      <w:r>
        <w:rPr>
          <w:rFonts w:ascii="TimesNewRomanPSMT" w:hAnsi="TimesNewRomanPSMT"/>
          <w:color w:val="4C4C4C"/>
        </w:rPr>
        <w:t>tringybark</w:t>
      </w:r>
      <w:r w:rsidR="004B781C">
        <w:rPr>
          <w:rFonts w:ascii="TimesNewRomanPSMT" w:hAnsi="TimesNewRomanPSMT"/>
          <w:color w:val="4C4C4C"/>
        </w:rPr>
        <w:t xml:space="preserve">s </w:t>
      </w:r>
      <w:r>
        <w:rPr>
          <w:rFonts w:ascii="TimesNewRomanPSMT" w:hAnsi="TimesNewRomanPSMT"/>
          <w:color w:val="4C4C4C"/>
        </w:rPr>
        <w:t>sampled across climatic gradients. Traits included were</w:t>
      </w:r>
      <w:r w:rsidR="00844B7C">
        <w:rPr>
          <w:rFonts w:ascii="TimesNewRomanPSMT" w:hAnsi="TimesNewRomanPSMT"/>
          <w:color w:val="4C4C4C"/>
        </w:rPr>
        <w:t>:</w:t>
      </w:r>
    </w:p>
    <w:p w14:paraId="56F208FC" w14:textId="77777777" w:rsidR="00844B7C" w:rsidRDefault="00844B7C" w:rsidP="006B1679">
      <w:pPr>
        <w:pStyle w:val="NormalWeb"/>
        <w:spacing w:before="60" w:beforeAutospacing="0" w:after="60" w:afterAutospacing="0"/>
        <w:rPr>
          <w:rFonts w:ascii="TimesNewRomanPSMT" w:hAnsi="TimesNewRomanPSMT"/>
          <w:color w:val="4C4C4C"/>
        </w:rPr>
      </w:pPr>
      <w:r>
        <w:rPr>
          <w:rFonts w:ascii="TimesNewRomanPSMT" w:hAnsi="TimesNewRomanPSMT"/>
          <w:color w:val="4C4C4C"/>
        </w:rPr>
        <w:t>1.</w:t>
      </w:r>
      <w:r w:rsidR="00E36D6D">
        <w:rPr>
          <w:rFonts w:ascii="TimesNewRomanPSMT" w:hAnsi="TimesNewRomanPSMT"/>
          <w:color w:val="4C4C4C"/>
        </w:rPr>
        <w:t xml:space="preserve"> </w:t>
      </w:r>
      <w:r>
        <w:rPr>
          <w:rFonts w:ascii="TimesNewRomanPSMT" w:hAnsi="TimesNewRomanPSMT"/>
          <w:color w:val="4C4C4C"/>
        </w:rPr>
        <w:t>S</w:t>
      </w:r>
      <w:r w:rsidR="00E36D6D">
        <w:rPr>
          <w:rFonts w:ascii="TimesNewRomanPSMT" w:hAnsi="TimesNewRomanPSMT"/>
          <w:color w:val="4C4C4C"/>
        </w:rPr>
        <w:t>tem specific density (SSD; negatively correlated with lumen fraction and linked to hydraulic capacity, tolerance to low xylem water potential, and resistance to cavitation; Preston et al. 2006)</w:t>
      </w:r>
    </w:p>
    <w:p w14:paraId="3A406E6A" w14:textId="77777777" w:rsidR="00844B7C" w:rsidRDefault="00844B7C" w:rsidP="006B1679">
      <w:pPr>
        <w:pStyle w:val="NormalWeb"/>
        <w:spacing w:before="60" w:beforeAutospacing="0" w:after="60" w:afterAutospacing="0"/>
        <w:rPr>
          <w:rFonts w:ascii="TimesNewRomanPSMT" w:hAnsi="TimesNewRomanPSMT"/>
          <w:color w:val="4C4C4C"/>
        </w:rPr>
      </w:pPr>
      <w:r>
        <w:rPr>
          <w:rFonts w:ascii="TimesNewRomanPSMT" w:hAnsi="TimesNewRomanPSMT"/>
          <w:color w:val="4C4C4C"/>
        </w:rPr>
        <w:t>2. L</w:t>
      </w:r>
      <w:r w:rsidR="00E36D6D">
        <w:rPr>
          <w:rFonts w:ascii="TimesNewRomanPSMT" w:hAnsi="TimesNewRomanPSMT"/>
          <w:color w:val="4C4C4C"/>
        </w:rPr>
        <w:t>eaf area (linked to leaf temperature and therefore photosynthetic rates and need for evaporative cooling; Wright et al. 2017)</w:t>
      </w:r>
    </w:p>
    <w:p w14:paraId="7FF00DB7" w14:textId="77777777" w:rsidR="00844B7C" w:rsidRDefault="00844B7C" w:rsidP="006B1679">
      <w:pPr>
        <w:pStyle w:val="NormalWeb"/>
        <w:spacing w:before="60" w:beforeAutospacing="0" w:after="60" w:afterAutospacing="0"/>
        <w:rPr>
          <w:rFonts w:ascii="TimesNewRomanPSMT" w:hAnsi="TimesNewRomanPSMT"/>
          <w:color w:val="4C4C4C"/>
        </w:rPr>
      </w:pPr>
      <w:r>
        <w:rPr>
          <w:rFonts w:ascii="TimesNewRomanPSMT" w:hAnsi="TimesNewRomanPSMT"/>
          <w:color w:val="4C4C4C"/>
        </w:rPr>
        <w:t>3. L</w:t>
      </w:r>
      <w:r w:rsidR="00E36D6D">
        <w:rPr>
          <w:rFonts w:ascii="TimesNewRomanPSMT" w:hAnsi="TimesNewRomanPSMT"/>
          <w:color w:val="4C4C4C"/>
        </w:rPr>
        <w:t xml:space="preserve">eaf </w:t>
      </w:r>
      <w:proofErr w:type="spellStart"/>
      <w:r w:rsidR="00E36D6D">
        <w:rPr>
          <w:rFonts w:ascii="TimesNewRomanPSMT" w:hAnsi="TimesNewRomanPSMT"/>
          <w:color w:val="4C4C4C"/>
        </w:rPr>
        <w:t>length:width</w:t>
      </w:r>
      <w:proofErr w:type="spellEnd"/>
      <w:r w:rsidR="00E36D6D">
        <w:rPr>
          <w:rFonts w:ascii="TimesNewRomanPSMT" w:hAnsi="TimesNewRomanPSMT"/>
          <w:color w:val="4C4C4C"/>
        </w:rPr>
        <w:t xml:space="preserve"> ratio (linked to boundary layer resistance and therefore rates of convective and evaporative heat loss; </w:t>
      </w:r>
      <w:proofErr w:type="spellStart"/>
      <w:r w:rsidR="00E36D6D">
        <w:rPr>
          <w:rFonts w:ascii="TimesNewRomanPSMT" w:hAnsi="TimesNewRomanPSMT"/>
          <w:color w:val="4C4C4C"/>
        </w:rPr>
        <w:t>Pérez-Harguindeguy</w:t>
      </w:r>
      <w:proofErr w:type="spellEnd"/>
      <w:r w:rsidR="00E36D6D">
        <w:rPr>
          <w:rFonts w:ascii="TimesNewRomanPSMT" w:hAnsi="TimesNewRomanPSMT"/>
          <w:color w:val="4C4C4C"/>
        </w:rPr>
        <w:t xml:space="preserve"> et al. 2016)</w:t>
      </w:r>
    </w:p>
    <w:p w14:paraId="1E4A44C5" w14:textId="77777777" w:rsidR="00844B7C" w:rsidRDefault="00844B7C" w:rsidP="006B1679">
      <w:pPr>
        <w:pStyle w:val="NormalWeb"/>
        <w:spacing w:before="60" w:beforeAutospacing="0" w:after="60" w:afterAutospacing="0"/>
        <w:rPr>
          <w:rFonts w:ascii="TimesNewRomanPSMT" w:hAnsi="TimesNewRomanPSMT"/>
          <w:color w:val="4C4C4C"/>
        </w:rPr>
      </w:pPr>
      <w:r>
        <w:rPr>
          <w:rFonts w:ascii="TimesNewRomanPSMT" w:hAnsi="TimesNewRomanPSMT"/>
          <w:color w:val="4C4C4C"/>
        </w:rPr>
        <w:t xml:space="preserve">4. </w:t>
      </w:r>
      <w:r w:rsidR="00E36D6D">
        <w:rPr>
          <w:rFonts w:ascii="TimesNewRomanPSMT" w:hAnsi="TimesNewRomanPSMT"/>
          <w:color w:val="4C4C4C"/>
        </w:rPr>
        <w:t>Specific Leaf Area (SLA; fresh leaf area divided by dry mass; linked to resource investment and maximum photosynthetic rate; Lowry and Smith 2018).</w:t>
      </w:r>
    </w:p>
    <w:p w14:paraId="5C19B6DD" w14:textId="77777777" w:rsidR="003C04B5" w:rsidRDefault="003C04B5" w:rsidP="006B1679">
      <w:pPr>
        <w:pStyle w:val="NormalWeb"/>
        <w:spacing w:before="60" w:beforeAutospacing="0" w:after="60" w:afterAutospacing="0"/>
        <w:rPr>
          <w:rFonts w:ascii="TimesNewRomanPSMT" w:hAnsi="TimesNewRomanPSMT"/>
          <w:color w:val="4C4C4C"/>
        </w:rPr>
      </w:pPr>
    </w:p>
    <w:p w14:paraId="228C9E4B" w14:textId="6347FF4A" w:rsidR="00E36D6D" w:rsidRPr="00F120FD" w:rsidRDefault="00E36D6D" w:rsidP="006B1679">
      <w:pPr>
        <w:pStyle w:val="NormalWeb"/>
        <w:spacing w:before="60" w:beforeAutospacing="0" w:after="60" w:afterAutospacing="0"/>
        <w:rPr>
          <w:rFonts w:ascii="TimesNewRomanPSMT" w:hAnsi="TimesNewRomanPSMT"/>
          <w:color w:val="4C4C4C"/>
        </w:rPr>
      </w:pPr>
      <w:r>
        <w:rPr>
          <w:rFonts w:ascii="TimesNewRomanPSMT" w:hAnsi="TimesNewRomanPSMT"/>
          <w:color w:val="4C4C4C"/>
        </w:rPr>
        <w:t>We sampled three–five individual trees per site and collected 1x stem samples and 5x leaf samples per individual for analysis. Stem samples were taken from young wood sections approximately 1.5 cm diameter (</w:t>
      </w:r>
      <w:proofErr w:type="spellStart"/>
      <w:r>
        <w:rPr>
          <w:rFonts w:ascii="TimesNewRomanPSMT" w:hAnsi="TimesNewRomanPSMT"/>
          <w:color w:val="4C4C4C"/>
        </w:rPr>
        <w:t>Pérez-Harguindeguy</w:t>
      </w:r>
      <w:proofErr w:type="spellEnd"/>
      <w:r>
        <w:rPr>
          <w:rFonts w:ascii="TimesNewRomanPSMT" w:hAnsi="TimesNewRomanPSMT"/>
          <w:color w:val="4C4C4C"/>
        </w:rPr>
        <w:t xml:space="preserve"> </w:t>
      </w:r>
      <w:r>
        <w:rPr>
          <w:rFonts w:ascii="TimesNewRomanPS" w:hAnsi="TimesNewRomanPS"/>
          <w:i/>
          <w:iCs/>
          <w:color w:val="4C4C4C"/>
        </w:rPr>
        <w:t xml:space="preserve">et al. </w:t>
      </w:r>
      <w:r>
        <w:rPr>
          <w:rFonts w:ascii="TimesNewRomanPSMT" w:hAnsi="TimesNewRomanPSMT"/>
          <w:color w:val="4C4C4C"/>
        </w:rPr>
        <w:t xml:space="preserve">2016), selected straight sections with no branching where possible. Young but fully mature sun leaves with minimal insect damage were selected as leaf samples. </w:t>
      </w:r>
    </w:p>
    <w:p w14:paraId="07A1669C" w14:textId="77777777" w:rsidR="00E36D6D" w:rsidRDefault="00E36D6D" w:rsidP="00E46ECA">
      <w:pPr>
        <w:pStyle w:val="NormalWeb"/>
        <w:spacing w:beforeLines="60" w:before="144" w:beforeAutospacing="0" w:afterLines="60" w:after="144" w:afterAutospacing="0"/>
      </w:pPr>
      <w:r>
        <w:rPr>
          <w:rFonts w:ascii="TimesNewRomanPSMT" w:hAnsi="TimesNewRomanPSMT"/>
          <w:color w:val="4C4C4C"/>
        </w:rPr>
        <w:t xml:space="preserve">To calculate SSD, we calculated fresh volume as the cross-sectional area of the stem segment multiplied by its length and also, for comparison, we measured the volume by placing each sample into a measuring cylinder full of water. The displacement of water when the sample is added (final volume- initial volume) gave the volume of the sample. Samples were then air dried and weighed on a 0.1 mg balance after oven drying at 100°C. SSD is equal to oven dry mass divided by fresh volume. </w:t>
      </w:r>
    </w:p>
    <w:p w14:paraId="55EA2D76" w14:textId="77777777" w:rsidR="00E36D6D" w:rsidRDefault="00E36D6D" w:rsidP="00E46ECA">
      <w:pPr>
        <w:pStyle w:val="NormalWeb"/>
        <w:spacing w:beforeLines="60" w:before="144" w:beforeAutospacing="0" w:afterLines="60" w:after="144" w:afterAutospacing="0"/>
      </w:pPr>
      <w:r>
        <w:rPr>
          <w:rFonts w:ascii="TimesNewRomanPSMT" w:hAnsi="TimesNewRomanPSMT"/>
          <w:color w:val="4C4C4C"/>
        </w:rPr>
        <w:t xml:space="preserve">To calculate leaf area, </w:t>
      </w:r>
      <w:proofErr w:type="spellStart"/>
      <w:r>
        <w:rPr>
          <w:rFonts w:ascii="TimesNewRomanPSMT" w:hAnsi="TimesNewRomanPSMT"/>
          <w:color w:val="4C4C4C"/>
        </w:rPr>
        <w:t>length:width</w:t>
      </w:r>
      <w:proofErr w:type="spellEnd"/>
      <w:r>
        <w:rPr>
          <w:rFonts w:ascii="TimesNewRomanPSMT" w:hAnsi="TimesNewRomanPSMT"/>
          <w:color w:val="4C4C4C"/>
        </w:rPr>
        <w:t xml:space="preserve"> ratio and SLA, we pressed and dried leaf samples and scanned them with a scale bar. ImageJ was used to measure one-sided leaf area, length and width. A recent pilot analysis in a set of eucalypt species showed that that amount of eucalypt leaf shrinkage is small (~10%) and consistent across samples (Morgan et al. 2021). Therefore, the use of dry leaf area for SLA is valid as it is not biased by </w:t>
      </w:r>
      <w:proofErr w:type="gramStart"/>
      <w:r>
        <w:rPr>
          <w:rFonts w:ascii="TimesNewRomanPSMT" w:hAnsi="TimesNewRomanPSMT"/>
          <w:color w:val="4C4C4C"/>
        </w:rPr>
        <w:t>shrinkage, and</w:t>
      </w:r>
      <w:proofErr w:type="gramEnd"/>
      <w:r>
        <w:rPr>
          <w:rFonts w:ascii="TimesNewRomanPSMT" w:hAnsi="TimesNewRomanPSMT"/>
          <w:color w:val="4C4C4C"/>
        </w:rPr>
        <w:t xml:space="preserve"> can be converted to fresh leaf area with minimal error. Leaves were subsequently oven dried at 70°C for 72 hours before being weighed on a 0.1 mg balance. SLA was calculated as dry leaf area divided by oven dry mass. </w:t>
      </w:r>
    </w:p>
    <w:p w14:paraId="5A0821BB" w14:textId="77777777" w:rsidR="006075C9" w:rsidRDefault="006075C9" w:rsidP="00E46ECA">
      <w:pPr>
        <w:spacing w:beforeLines="60" w:before="144" w:afterLines="60" w:after="144"/>
        <w:rPr>
          <w:rFonts w:ascii="Times New Roman" w:hAnsi="Times New Roman" w:cs="Times New Roman"/>
          <w:color w:val="44546A" w:themeColor="text2"/>
        </w:rPr>
      </w:pPr>
    </w:p>
    <w:p w14:paraId="365CC568" w14:textId="77777777" w:rsidR="006075C9" w:rsidRPr="00BD2E15" w:rsidRDefault="006075C9" w:rsidP="00E46ECA">
      <w:pPr>
        <w:spacing w:beforeLines="60" w:before="144" w:afterLines="60" w:after="144"/>
        <w:rPr>
          <w:rFonts w:ascii="Times New Roman" w:hAnsi="Times New Roman" w:cs="Times New Roman"/>
          <w:color w:val="44546A" w:themeColor="text2"/>
          <w:u w:val="single"/>
        </w:rPr>
      </w:pPr>
      <w:r w:rsidRPr="00BD2E15">
        <w:rPr>
          <w:rFonts w:ascii="Times New Roman" w:hAnsi="Times New Roman" w:cs="Times New Roman"/>
          <w:color w:val="44546A" w:themeColor="text2"/>
          <w:u w:val="single"/>
        </w:rPr>
        <w:t>Results</w:t>
      </w:r>
    </w:p>
    <w:p w14:paraId="2BCC8779" w14:textId="25B10E27" w:rsidR="00E36D6D" w:rsidRPr="00E9524C" w:rsidRDefault="006821C6" w:rsidP="00E46ECA">
      <w:pPr>
        <w:spacing w:beforeLines="60" w:before="144" w:afterLines="60" w:after="144"/>
        <w:rPr>
          <w:rFonts w:ascii="Times New Roman" w:hAnsi="Times New Roman" w:cs="Times New Roman"/>
          <w:color w:val="44546A" w:themeColor="text2"/>
        </w:rPr>
      </w:pPr>
      <w:r>
        <w:rPr>
          <w:rFonts w:ascii="Times New Roman" w:hAnsi="Times New Roman" w:cs="Times New Roman"/>
          <w:color w:val="44546A" w:themeColor="text2"/>
        </w:rPr>
        <w:t>S</w:t>
      </w:r>
      <w:r w:rsidR="00E36D6D" w:rsidRPr="00E9524C">
        <w:rPr>
          <w:rFonts w:ascii="Times New Roman" w:hAnsi="Times New Roman" w:cs="Times New Roman"/>
          <w:color w:val="44546A" w:themeColor="text2"/>
        </w:rPr>
        <w:t xml:space="preserve">ignificant variation </w:t>
      </w:r>
      <w:r>
        <w:rPr>
          <w:rFonts w:ascii="Times New Roman" w:hAnsi="Times New Roman" w:cs="Times New Roman"/>
          <w:color w:val="44546A" w:themeColor="text2"/>
        </w:rPr>
        <w:t xml:space="preserve">was observed </w:t>
      </w:r>
      <w:r w:rsidR="00E36D6D" w:rsidRPr="00E9524C">
        <w:rPr>
          <w:rFonts w:ascii="Times New Roman" w:hAnsi="Times New Roman" w:cs="Times New Roman"/>
          <w:color w:val="44546A" w:themeColor="text2"/>
        </w:rPr>
        <w:t xml:space="preserve">across all four traits measured (leaf area, leaf </w:t>
      </w:r>
      <w:proofErr w:type="spellStart"/>
      <w:r w:rsidR="00E36D6D" w:rsidRPr="00E9524C">
        <w:rPr>
          <w:rFonts w:ascii="Times New Roman" w:hAnsi="Times New Roman" w:cs="Times New Roman"/>
          <w:color w:val="44546A" w:themeColor="text2"/>
        </w:rPr>
        <w:t>length:width</w:t>
      </w:r>
      <w:proofErr w:type="spellEnd"/>
      <w:r w:rsidR="00E36D6D" w:rsidRPr="00E9524C">
        <w:rPr>
          <w:rFonts w:ascii="Times New Roman" w:hAnsi="Times New Roman" w:cs="Times New Roman"/>
          <w:color w:val="44546A" w:themeColor="text2"/>
        </w:rPr>
        <w:t xml:space="preserve"> ratio, SLA and SSD). Variation among species and sites across a rainfall gradient would be useful to explore across a wider sampling of sites and individuals to infer drought vulnerability. Variance calculations based on sums of squares show important variation split among species, site</w:t>
      </w:r>
      <w:r w:rsidR="00E069C0">
        <w:rPr>
          <w:rFonts w:ascii="Times New Roman" w:hAnsi="Times New Roman" w:cs="Times New Roman"/>
          <w:color w:val="44546A" w:themeColor="text2"/>
        </w:rPr>
        <w:t>s</w:t>
      </w:r>
      <w:r w:rsidR="00E36D6D" w:rsidRPr="00E9524C">
        <w:rPr>
          <w:rFonts w:ascii="Times New Roman" w:hAnsi="Times New Roman" w:cs="Times New Roman"/>
          <w:color w:val="44546A" w:themeColor="text2"/>
        </w:rPr>
        <w:t>, and individual</w:t>
      </w:r>
      <w:r w:rsidR="00E069C0">
        <w:rPr>
          <w:rFonts w:ascii="Times New Roman" w:hAnsi="Times New Roman" w:cs="Times New Roman"/>
          <w:color w:val="44546A" w:themeColor="text2"/>
        </w:rPr>
        <w:t xml:space="preserve"> trees</w:t>
      </w:r>
      <w:r w:rsidR="00E36D6D" w:rsidRPr="00E9524C">
        <w:rPr>
          <w:rFonts w:ascii="Times New Roman" w:hAnsi="Times New Roman" w:cs="Times New Roman"/>
          <w:color w:val="44546A" w:themeColor="text2"/>
        </w:rPr>
        <w:t>, with high within-individual variance in leaf traits suggesting that sampling of multiple individuals and leaves is required to compare differences at site and species level.</w:t>
      </w:r>
    </w:p>
    <w:p w14:paraId="0E67910D" w14:textId="3A12B6EE" w:rsidR="005305E9" w:rsidRDefault="00C0087C" w:rsidP="005305E9">
      <w:pPr>
        <w:spacing w:beforeLines="60" w:before="144" w:afterLines="60" w:after="144"/>
        <w:rPr>
          <w:rFonts w:ascii="Times New Roman" w:hAnsi="Times New Roman" w:cs="Times New Roman"/>
          <w:color w:val="44546A" w:themeColor="text2"/>
        </w:rPr>
      </w:pPr>
      <w:r w:rsidRPr="00A22872">
        <w:rPr>
          <w:rFonts w:ascii="Times New Roman" w:hAnsi="Times New Roman" w:cs="Times New Roman"/>
          <w:color w:val="44546A" w:themeColor="text2"/>
        </w:rPr>
        <w:t xml:space="preserve">SLA and L:W ratio were higher in </w:t>
      </w:r>
      <w:r w:rsidRPr="00A22872">
        <w:rPr>
          <w:rFonts w:ascii="Times New Roman" w:hAnsi="Times New Roman" w:cs="Times New Roman"/>
          <w:i/>
          <w:iCs/>
          <w:color w:val="44546A" w:themeColor="text2"/>
        </w:rPr>
        <w:t xml:space="preserve">E. </w:t>
      </w:r>
      <w:proofErr w:type="spellStart"/>
      <w:r w:rsidRPr="00A22872">
        <w:rPr>
          <w:rFonts w:ascii="Times New Roman" w:hAnsi="Times New Roman" w:cs="Times New Roman"/>
          <w:i/>
          <w:iCs/>
          <w:color w:val="44546A" w:themeColor="text2"/>
        </w:rPr>
        <w:t>obliqua</w:t>
      </w:r>
      <w:proofErr w:type="spellEnd"/>
      <w:r w:rsidRPr="00A22872">
        <w:rPr>
          <w:rFonts w:ascii="Times New Roman" w:hAnsi="Times New Roman" w:cs="Times New Roman"/>
          <w:i/>
          <w:iCs/>
          <w:color w:val="44546A" w:themeColor="text2"/>
        </w:rPr>
        <w:t xml:space="preserve"> </w:t>
      </w:r>
      <w:r w:rsidRPr="00A22872">
        <w:rPr>
          <w:rFonts w:ascii="Times New Roman" w:hAnsi="Times New Roman" w:cs="Times New Roman"/>
          <w:color w:val="44546A" w:themeColor="text2"/>
        </w:rPr>
        <w:t xml:space="preserve">than </w:t>
      </w:r>
      <w:r w:rsidRPr="00A22872">
        <w:rPr>
          <w:rFonts w:ascii="Times New Roman" w:hAnsi="Times New Roman" w:cs="Times New Roman"/>
          <w:i/>
          <w:iCs/>
          <w:color w:val="44546A" w:themeColor="text2"/>
        </w:rPr>
        <w:t xml:space="preserve">E. </w:t>
      </w:r>
      <w:proofErr w:type="spellStart"/>
      <w:r w:rsidRPr="00A22872">
        <w:rPr>
          <w:rFonts w:ascii="Times New Roman" w:hAnsi="Times New Roman" w:cs="Times New Roman"/>
          <w:i/>
          <w:iCs/>
          <w:color w:val="44546A" w:themeColor="text2"/>
        </w:rPr>
        <w:t>baxteri</w:t>
      </w:r>
      <w:proofErr w:type="spellEnd"/>
      <w:r w:rsidRPr="00A22872">
        <w:rPr>
          <w:rFonts w:ascii="Times New Roman" w:hAnsi="Times New Roman" w:cs="Times New Roman"/>
          <w:color w:val="44546A" w:themeColor="text2"/>
        </w:rPr>
        <w:t>, while SSD was lower. While site-to-site variation was high and somewhat site-specific, there was an overall increase in leaf area and SLA along the rainfall gradient, whereas L:W ratio and SSD did not show any overall pattern with rainfall</w:t>
      </w:r>
      <w:r w:rsidR="00C70687" w:rsidRPr="00A22872">
        <w:rPr>
          <w:rFonts w:ascii="Times New Roman" w:hAnsi="Times New Roman" w:cs="Times New Roman"/>
          <w:color w:val="44546A" w:themeColor="text2"/>
        </w:rPr>
        <w:t xml:space="preserve"> across these sites</w:t>
      </w:r>
      <w:r w:rsidRPr="00A22872">
        <w:rPr>
          <w:rFonts w:ascii="Times New Roman" w:hAnsi="Times New Roman" w:cs="Times New Roman"/>
          <w:color w:val="44546A" w:themeColor="text2"/>
        </w:rPr>
        <w:t xml:space="preserve">. Site-level characteristics other than macro-rainfall are likely to explain some of the variation, for example, the relatively low SLA values for both species at the </w:t>
      </w:r>
      <w:proofErr w:type="spellStart"/>
      <w:r w:rsidRPr="00A22872">
        <w:rPr>
          <w:rFonts w:ascii="Times New Roman" w:hAnsi="Times New Roman" w:cs="Times New Roman"/>
          <w:color w:val="44546A" w:themeColor="text2"/>
        </w:rPr>
        <w:t>Bradwood</w:t>
      </w:r>
      <w:proofErr w:type="spellEnd"/>
      <w:r w:rsidRPr="00A22872">
        <w:rPr>
          <w:rFonts w:ascii="Times New Roman" w:hAnsi="Times New Roman" w:cs="Times New Roman"/>
          <w:color w:val="44546A" w:themeColor="text2"/>
        </w:rPr>
        <w:t xml:space="preserve"> site, which is high rainfall (&gt;1 m MAP) but has soil consisting of shallow sand over rock, thus limited in both nutrients and dry season moisture availability, both of which may limit leaf size (Wright et al. 2017). It is likely that site-specific influences would be less prominent in assessing trends across a wider range of sites. SSD shows promising variation but needs to be measured for more individuals and sites to better assess climatic patterns.</w:t>
      </w:r>
    </w:p>
    <w:p w14:paraId="7B008EF7" w14:textId="472CBD5C" w:rsidR="00E3297A" w:rsidRDefault="00E3297A" w:rsidP="005305E9">
      <w:pPr>
        <w:spacing w:beforeLines="60" w:before="144" w:afterLines="60" w:after="144"/>
        <w:rPr>
          <w:rFonts w:ascii="Times New Roman" w:hAnsi="Times New Roman" w:cs="Times New Roman"/>
          <w:color w:val="44546A" w:themeColor="text2"/>
        </w:rPr>
      </w:pPr>
    </w:p>
    <w:p w14:paraId="1A69546E" w14:textId="4D3B9D20" w:rsidR="00E3297A" w:rsidRPr="00BD2E15" w:rsidRDefault="00E3297A" w:rsidP="005305E9">
      <w:pPr>
        <w:spacing w:beforeLines="60" w:before="144" w:afterLines="60" w:after="144"/>
        <w:rPr>
          <w:rFonts w:ascii="Times New Roman" w:hAnsi="Times New Roman" w:cs="Times New Roman"/>
          <w:color w:val="44546A" w:themeColor="text2"/>
          <w:u w:val="single"/>
        </w:rPr>
      </w:pPr>
      <w:r w:rsidRPr="00BD2E15">
        <w:rPr>
          <w:rFonts w:ascii="Times New Roman" w:hAnsi="Times New Roman" w:cs="Times New Roman"/>
          <w:color w:val="44546A" w:themeColor="text2"/>
          <w:u w:val="single"/>
        </w:rPr>
        <w:t>References</w:t>
      </w:r>
    </w:p>
    <w:p w14:paraId="72F56A38" w14:textId="77777777" w:rsidR="00D37D38" w:rsidRPr="00D37D38" w:rsidRDefault="00D37D38" w:rsidP="00D37D38">
      <w:pPr>
        <w:spacing w:beforeLines="60" w:before="144" w:afterLines="60" w:after="144"/>
        <w:rPr>
          <w:rFonts w:ascii="Times New Roman" w:hAnsi="Times New Roman" w:cs="Times New Roman"/>
          <w:color w:val="44546A" w:themeColor="text2"/>
        </w:rPr>
      </w:pPr>
      <w:r w:rsidRPr="00D37D38">
        <w:rPr>
          <w:rFonts w:ascii="Times New Roman" w:hAnsi="Times New Roman" w:cs="Times New Roman"/>
          <w:color w:val="44546A" w:themeColor="text2"/>
        </w:rPr>
        <w:t>Morgan, R., Martín‐</w:t>
      </w:r>
      <w:proofErr w:type="spellStart"/>
      <w:r w:rsidRPr="00D37D38">
        <w:rPr>
          <w:rFonts w:ascii="Times New Roman" w:hAnsi="Times New Roman" w:cs="Times New Roman"/>
          <w:color w:val="44546A" w:themeColor="text2"/>
        </w:rPr>
        <w:t>Forés</w:t>
      </w:r>
      <w:proofErr w:type="spellEnd"/>
      <w:r w:rsidRPr="00D37D38">
        <w:rPr>
          <w:rFonts w:ascii="Times New Roman" w:hAnsi="Times New Roman" w:cs="Times New Roman"/>
          <w:color w:val="44546A" w:themeColor="text2"/>
        </w:rPr>
        <w:t xml:space="preserve">, I., Leitch, E. &amp; Guerin, G. (2021) Assessment of protocols and variance for specific leaf area (SLA) in 10 </w:t>
      </w:r>
      <w:r w:rsidRPr="00D37D38">
        <w:rPr>
          <w:rFonts w:ascii="Times New Roman" w:hAnsi="Times New Roman" w:cs="Times New Roman"/>
          <w:i/>
          <w:iCs/>
          <w:color w:val="44546A" w:themeColor="text2"/>
        </w:rPr>
        <w:t>Eucalyptus</w:t>
      </w:r>
      <w:r w:rsidRPr="00D37D38">
        <w:rPr>
          <w:rFonts w:ascii="Times New Roman" w:hAnsi="Times New Roman" w:cs="Times New Roman"/>
          <w:color w:val="44546A" w:themeColor="text2"/>
        </w:rPr>
        <w:t xml:space="preserve"> species to inform functional trait sampling strategies for TERN </w:t>
      </w:r>
      <w:proofErr w:type="spellStart"/>
      <w:r w:rsidRPr="00D37D38">
        <w:rPr>
          <w:rFonts w:ascii="Times New Roman" w:hAnsi="Times New Roman" w:cs="Times New Roman"/>
          <w:color w:val="44546A" w:themeColor="text2"/>
        </w:rPr>
        <w:t>Ausplots</w:t>
      </w:r>
      <w:proofErr w:type="spellEnd"/>
      <w:r w:rsidRPr="00D37D38">
        <w:rPr>
          <w:rFonts w:ascii="Times New Roman" w:hAnsi="Times New Roman" w:cs="Times New Roman"/>
          <w:color w:val="44546A" w:themeColor="text2"/>
        </w:rPr>
        <w:t xml:space="preserve">. The University of Adelaide. Dataset. https://doi.org/10.25909/14197298 </w:t>
      </w:r>
    </w:p>
    <w:p w14:paraId="477E84F3" w14:textId="18D722AF" w:rsidR="006A5F8E" w:rsidRPr="006A5F8E" w:rsidRDefault="006A5F8E" w:rsidP="006A5F8E">
      <w:pPr>
        <w:spacing w:beforeLines="60" w:before="144" w:afterLines="60" w:after="144"/>
        <w:rPr>
          <w:rFonts w:ascii="Times New Roman" w:hAnsi="Times New Roman" w:cs="Times New Roman"/>
          <w:color w:val="44546A" w:themeColor="text2"/>
          <w:lang w:val="en-NZ"/>
        </w:rPr>
      </w:pPr>
      <w:r w:rsidRPr="006A5F8E">
        <w:rPr>
          <w:rFonts w:ascii="Times New Roman" w:hAnsi="Times New Roman" w:cs="Times New Roman"/>
          <w:color w:val="44546A" w:themeColor="text2"/>
          <w:lang w:val="en-NZ"/>
        </w:rPr>
        <w:t>Pérez-</w:t>
      </w:r>
      <w:proofErr w:type="spellStart"/>
      <w:r w:rsidRPr="006A5F8E">
        <w:rPr>
          <w:rFonts w:ascii="Times New Roman" w:hAnsi="Times New Roman" w:cs="Times New Roman"/>
          <w:color w:val="44546A" w:themeColor="text2"/>
          <w:lang w:val="en-NZ"/>
        </w:rPr>
        <w:t>Harguindeguy</w:t>
      </w:r>
      <w:proofErr w:type="spellEnd"/>
      <w:r w:rsidRPr="006A5F8E">
        <w:rPr>
          <w:rFonts w:ascii="Times New Roman" w:hAnsi="Times New Roman" w:cs="Times New Roman"/>
          <w:color w:val="44546A" w:themeColor="text2"/>
          <w:lang w:val="en-NZ"/>
        </w:rPr>
        <w:t xml:space="preserve">, N., Díaz, S., Garnier, E., </w:t>
      </w:r>
      <w:proofErr w:type="spellStart"/>
      <w:r w:rsidRPr="006A5F8E">
        <w:rPr>
          <w:rFonts w:ascii="Times New Roman" w:hAnsi="Times New Roman" w:cs="Times New Roman"/>
          <w:color w:val="44546A" w:themeColor="text2"/>
          <w:lang w:val="en-NZ"/>
        </w:rPr>
        <w:t>Lavorel</w:t>
      </w:r>
      <w:proofErr w:type="spellEnd"/>
      <w:r w:rsidRPr="006A5F8E">
        <w:rPr>
          <w:rFonts w:ascii="Times New Roman" w:hAnsi="Times New Roman" w:cs="Times New Roman"/>
          <w:color w:val="44546A" w:themeColor="text2"/>
          <w:lang w:val="en-NZ"/>
        </w:rPr>
        <w:t xml:space="preserve">, S., </w:t>
      </w:r>
      <w:proofErr w:type="spellStart"/>
      <w:r w:rsidRPr="006A5F8E">
        <w:rPr>
          <w:rFonts w:ascii="Times New Roman" w:hAnsi="Times New Roman" w:cs="Times New Roman"/>
          <w:color w:val="44546A" w:themeColor="text2"/>
          <w:lang w:val="en-NZ"/>
        </w:rPr>
        <w:t>Poorter</w:t>
      </w:r>
      <w:proofErr w:type="spellEnd"/>
      <w:r w:rsidRPr="006A5F8E">
        <w:rPr>
          <w:rFonts w:ascii="Times New Roman" w:hAnsi="Times New Roman" w:cs="Times New Roman"/>
          <w:color w:val="44546A" w:themeColor="text2"/>
          <w:lang w:val="en-NZ"/>
        </w:rPr>
        <w:t xml:space="preserve">, H., </w:t>
      </w:r>
      <w:proofErr w:type="spellStart"/>
      <w:r w:rsidRPr="006A5F8E">
        <w:rPr>
          <w:rFonts w:ascii="Times New Roman" w:hAnsi="Times New Roman" w:cs="Times New Roman"/>
          <w:color w:val="44546A" w:themeColor="text2"/>
          <w:lang w:val="en-NZ"/>
        </w:rPr>
        <w:t>Jaureguiberry</w:t>
      </w:r>
      <w:proofErr w:type="spellEnd"/>
      <w:r w:rsidRPr="006A5F8E">
        <w:rPr>
          <w:rFonts w:ascii="Times New Roman" w:hAnsi="Times New Roman" w:cs="Times New Roman"/>
          <w:color w:val="44546A" w:themeColor="text2"/>
          <w:lang w:val="en-NZ"/>
        </w:rPr>
        <w:t xml:space="preserve">, P., </w:t>
      </w:r>
      <w:r w:rsidR="00991AFC">
        <w:rPr>
          <w:rFonts w:ascii="Times New Roman" w:hAnsi="Times New Roman" w:cs="Times New Roman"/>
          <w:color w:val="44546A" w:themeColor="text2"/>
          <w:lang w:val="en-NZ"/>
        </w:rPr>
        <w:t>et al.</w:t>
      </w:r>
      <w:r w:rsidRPr="006A5F8E">
        <w:rPr>
          <w:rFonts w:ascii="Times New Roman" w:hAnsi="Times New Roman" w:cs="Times New Roman"/>
          <w:color w:val="44546A" w:themeColor="text2"/>
          <w:lang w:val="en-NZ"/>
        </w:rPr>
        <w:t xml:space="preserve"> (2016) New handbook for standardised measurement of plant functional traits worldwide. </w:t>
      </w:r>
      <w:r w:rsidRPr="006A5F8E">
        <w:rPr>
          <w:rFonts w:ascii="Times New Roman" w:hAnsi="Times New Roman" w:cs="Times New Roman"/>
          <w:i/>
          <w:iCs/>
          <w:color w:val="44546A" w:themeColor="text2"/>
          <w:lang w:val="en-NZ"/>
        </w:rPr>
        <w:t>Australian Journal of Botany</w:t>
      </w:r>
      <w:r w:rsidRPr="006A5F8E">
        <w:rPr>
          <w:rFonts w:ascii="Times New Roman" w:hAnsi="Times New Roman" w:cs="Times New Roman"/>
          <w:color w:val="44546A" w:themeColor="text2"/>
          <w:lang w:val="en-NZ"/>
        </w:rPr>
        <w:t xml:space="preserve"> 61, 167-234.</w:t>
      </w:r>
    </w:p>
    <w:p w14:paraId="73BE85B6" w14:textId="7B58FD22" w:rsidR="007C29D6" w:rsidRDefault="007C29D6" w:rsidP="007C29D6">
      <w:pPr>
        <w:spacing w:beforeLines="60" w:before="144" w:afterLines="60" w:after="144"/>
        <w:rPr>
          <w:rFonts w:ascii="Times New Roman" w:hAnsi="Times New Roman" w:cs="Times New Roman"/>
          <w:color w:val="44546A" w:themeColor="text2"/>
        </w:rPr>
      </w:pPr>
      <w:r w:rsidRPr="007C29D6">
        <w:rPr>
          <w:rFonts w:ascii="Times New Roman" w:hAnsi="Times New Roman" w:cs="Times New Roman"/>
          <w:color w:val="44546A" w:themeColor="text2"/>
        </w:rPr>
        <w:t xml:space="preserve">Preston, K.A., Cornwell, W. K. &amp; </w:t>
      </w:r>
      <w:proofErr w:type="spellStart"/>
      <w:r w:rsidRPr="007C29D6">
        <w:rPr>
          <w:rFonts w:ascii="Times New Roman" w:hAnsi="Times New Roman" w:cs="Times New Roman"/>
          <w:color w:val="44546A" w:themeColor="text2"/>
        </w:rPr>
        <w:t>DeNoyer</w:t>
      </w:r>
      <w:proofErr w:type="spellEnd"/>
      <w:r w:rsidRPr="007C29D6">
        <w:rPr>
          <w:rFonts w:ascii="Times New Roman" w:hAnsi="Times New Roman" w:cs="Times New Roman"/>
          <w:color w:val="44546A" w:themeColor="text2"/>
        </w:rPr>
        <w:t xml:space="preserve">, J.L. (2006) Wood density and vessel traits as distinct correlates of ecological strategy in 51 California coast range angiosperms. </w:t>
      </w:r>
      <w:r w:rsidRPr="007C29D6">
        <w:rPr>
          <w:rFonts w:ascii="Times New Roman" w:hAnsi="Times New Roman" w:cs="Times New Roman"/>
          <w:i/>
          <w:iCs/>
          <w:color w:val="44546A" w:themeColor="text2"/>
        </w:rPr>
        <w:t>New Phytologist</w:t>
      </w:r>
      <w:r w:rsidRPr="007C29D6">
        <w:rPr>
          <w:rFonts w:ascii="Times New Roman" w:hAnsi="Times New Roman" w:cs="Times New Roman"/>
          <w:color w:val="44546A" w:themeColor="text2"/>
        </w:rPr>
        <w:t xml:space="preserve"> 170, 807-818. </w:t>
      </w:r>
    </w:p>
    <w:p w14:paraId="1B6D386D" w14:textId="77777777" w:rsidR="007C29D6" w:rsidRPr="007C29D6" w:rsidRDefault="007C29D6" w:rsidP="007C29D6">
      <w:pPr>
        <w:spacing w:beforeLines="60" w:before="144" w:afterLines="60" w:after="144"/>
        <w:rPr>
          <w:rFonts w:ascii="Times New Roman" w:hAnsi="Times New Roman" w:cs="Times New Roman"/>
          <w:color w:val="44546A" w:themeColor="text2"/>
        </w:rPr>
      </w:pPr>
      <w:r w:rsidRPr="007C29D6">
        <w:rPr>
          <w:rFonts w:ascii="Times New Roman" w:hAnsi="Times New Roman" w:cs="Times New Roman"/>
          <w:color w:val="44546A" w:themeColor="text2"/>
        </w:rPr>
        <w:t xml:space="preserve">Wright, I.J., Dong, N., Maire, V., Prentice, I. C., Westoby, M., </w:t>
      </w:r>
      <w:proofErr w:type="spellStart"/>
      <w:r w:rsidRPr="007C29D6">
        <w:rPr>
          <w:rFonts w:ascii="Times New Roman" w:hAnsi="Times New Roman" w:cs="Times New Roman"/>
          <w:color w:val="44546A" w:themeColor="text2"/>
        </w:rPr>
        <w:t>Díaz</w:t>
      </w:r>
      <w:proofErr w:type="spellEnd"/>
      <w:r w:rsidRPr="007C29D6">
        <w:rPr>
          <w:rFonts w:ascii="Times New Roman" w:hAnsi="Times New Roman" w:cs="Times New Roman"/>
          <w:color w:val="44546A" w:themeColor="text2"/>
        </w:rPr>
        <w:t xml:space="preserve">, S., et al. (2017) Global climatic drivers of leaf size. </w:t>
      </w:r>
      <w:r w:rsidRPr="007C29D6">
        <w:rPr>
          <w:rFonts w:ascii="Times New Roman" w:hAnsi="Times New Roman" w:cs="Times New Roman"/>
          <w:i/>
          <w:iCs/>
          <w:color w:val="44546A" w:themeColor="text2"/>
        </w:rPr>
        <w:t>Science</w:t>
      </w:r>
      <w:r w:rsidRPr="007C29D6">
        <w:rPr>
          <w:rFonts w:ascii="Times New Roman" w:hAnsi="Times New Roman" w:cs="Times New Roman"/>
          <w:color w:val="44546A" w:themeColor="text2"/>
        </w:rPr>
        <w:t xml:space="preserve"> 357, 917-921. </w:t>
      </w:r>
    </w:p>
    <w:p w14:paraId="67A68478" w14:textId="5664798D" w:rsidR="007C29D6" w:rsidRPr="007C29D6" w:rsidRDefault="00C210DC" w:rsidP="007C29D6">
      <w:pPr>
        <w:spacing w:beforeLines="60" w:before="144" w:afterLines="60" w:after="144"/>
        <w:rPr>
          <w:rFonts w:ascii="Times New Roman" w:hAnsi="Times New Roman" w:cs="Times New Roman"/>
          <w:color w:val="44546A" w:themeColor="text2"/>
        </w:rPr>
      </w:pPr>
      <w:r w:rsidRPr="00C210DC">
        <w:rPr>
          <w:rFonts w:ascii="Times New Roman" w:hAnsi="Times New Roman" w:cs="Times New Roman"/>
          <w:color w:val="44546A" w:themeColor="text2"/>
        </w:rPr>
        <w:t>Lowry, C.J. &amp; Smith, R.G. (2018) ‘Chapter 5 - Weed Control Through Crop Plant Manipulations, in Non-Chemical Weed Control’, Elsevier Inc, pp. 73–96.</w:t>
      </w:r>
    </w:p>
    <w:p w14:paraId="402ADE58" w14:textId="77777777" w:rsidR="007C29D6" w:rsidRPr="00A22872" w:rsidRDefault="007C29D6" w:rsidP="005305E9">
      <w:pPr>
        <w:spacing w:beforeLines="60" w:before="144" w:afterLines="60" w:after="144"/>
        <w:rPr>
          <w:rFonts w:ascii="Times New Roman" w:hAnsi="Times New Roman" w:cs="Times New Roman"/>
          <w:color w:val="44546A" w:themeColor="text2"/>
        </w:rPr>
      </w:pPr>
    </w:p>
    <w:sectPr w:rsidR="007C29D6" w:rsidRPr="00A22872" w:rsidSect="00056056">
      <w:pgSz w:w="11906" w:h="16838"/>
      <w:pgMar w:top="1134" w:right="1134" w:bottom="1695" w:left="1701" w:header="720" w:footer="1134" w:gutter="0"/>
      <w:cols w:space="708"/>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VerticalSpacing w:val="3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6D"/>
    <w:rsid w:val="00004B9E"/>
    <w:rsid w:val="00006512"/>
    <w:rsid w:val="00056056"/>
    <w:rsid w:val="000743B0"/>
    <w:rsid w:val="00087850"/>
    <w:rsid w:val="000E2AC1"/>
    <w:rsid w:val="001E07DF"/>
    <w:rsid w:val="001E6557"/>
    <w:rsid w:val="00260AE6"/>
    <w:rsid w:val="002B4028"/>
    <w:rsid w:val="00361723"/>
    <w:rsid w:val="003802AF"/>
    <w:rsid w:val="003A1C29"/>
    <w:rsid w:val="003C04B5"/>
    <w:rsid w:val="00410D4F"/>
    <w:rsid w:val="00413455"/>
    <w:rsid w:val="004473EE"/>
    <w:rsid w:val="004B781C"/>
    <w:rsid w:val="004C3687"/>
    <w:rsid w:val="005305E9"/>
    <w:rsid w:val="0053745B"/>
    <w:rsid w:val="005455DE"/>
    <w:rsid w:val="006075C9"/>
    <w:rsid w:val="006821C6"/>
    <w:rsid w:val="006A5F8E"/>
    <w:rsid w:val="006B1679"/>
    <w:rsid w:val="00766670"/>
    <w:rsid w:val="007C29D6"/>
    <w:rsid w:val="0082206B"/>
    <w:rsid w:val="008237EC"/>
    <w:rsid w:val="00844B7C"/>
    <w:rsid w:val="00897C84"/>
    <w:rsid w:val="008C075F"/>
    <w:rsid w:val="00991AFC"/>
    <w:rsid w:val="009B0EA1"/>
    <w:rsid w:val="00A023C8"/>
    <w:rsid w:val="00A22872"/>
    <w:rsid w:val="00A41EEA"/>
    <w:rsid w:val="00AC2142"/>
    <w:rsid w:val="00BC3E05"/>
    <w:rsid w:val="00BD2E15"/>
    <w:rsid w:val="00BE71A7"/>
    <w:rsid w:val="00C0087C"/>
    <w:rsid w:val="00C210DC"/>
    <w:rsid w:val="00C70687"/>
    <w:rsid w:val="00D37D38"/>
    <w:rsid w:val="00D93894"/>
    <w:rsid w:val="00E069C0"/>
    <w:rsid w:val="00E3297A"/>
    <w:rsid w:val="00E36D6D"/>
    <w:rsid w:val="00E46ECA"/>
    <w:rsid w:val="00E9524C"/>
    <w:rsid w:val="00EE6C42"/>
    <w:rsid w:val="00F120FD"/>
    <w:rsid w:val="00F20D20"/>
    <w:rsid w:val="00F520D9"/>
    <w:rsid w:val="00F91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10B42C"/>
  <w15:chartTrackingRefBased/>
  <w15:docId w15:val="{6F1EFA95-C3B5-144C-81DF-F7B969EC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36D6D"/>
  </w:style>
  <w:style w:type="paragraph" w:styleId="NormalWeb">
    <w:name w:val="Normal (Web)"/>
    <w:basedOn w:val="Normal"/>
    <w:uiPriority w:val="99"/>
    <w:semiHidden/>
    <w:unhideWhenUsed/>
    <w:rsid w:val="00E36D6D"/>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0087C"/>
    <w:rPr>
      <w:rFonts w:ascii="Arial" w:eastAsia="Times New Roman" w:hAnsi="Arial"/>
      <w:color w:val="000000" w:themeColor="text1"/>
      <w:sz w:val="20"/>
      <w:szCs w:val="20"/>
      <w:lang w:val="en-NZ"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37845">
      <w:bodyDiv w:val="1"/>
      <w:marLeft w:val="0"/>
      <w:marRight w:val="0"/>
      <w:marTop w:val="0"/>
      <w:marBottom w:val="0"/>
      <w:divBdr>
        <w:top w:val="none" w:sz="0" w:space="0" w:color="auto"/>
        <w:left w:val="none" w:sz="0" w:space="0" w:color="auto"/>
        <w:bottom w:val="none" w:sz="0" w:space="0" w:color="auto"/>
        <w:right w:val="none" w:sz="0" w:space="0" w:color="auto"/>
      </w:divBdr>
      <w:divsChild>
        <w:div w:id="919171912">
          <w:marLeft w:val="0"/>
          <w:marRight w:val="0"/>
          <w:marTop w:val="0"/>
          <w:marBottom w:val="0"/>
          <w:divBdr>
            <w:top w:val="none" w:sz="0" w:space="0" w:color="auto"/>
            <w:left w:val="none" w:sz="0" w:space="0" w:color="auto"/>
            <w:bottom w:val="none" w:sz="0" w:space="0" w:color="auto"/>
            <w:right w:val="none" w:sz="0" w:space="0" w:color="auto"/>
          </w:divBdr>
          <w:divsChild>
            <w:div w:id="70393916">
              <w:marLeft w:val="0"/>
              <w:marRight w:val="0"/>
              <w:marTop w:val="0"/>
              <w:marBottom w:val="0"/>
              <w:divBdr>
                <w:top w:val="none" w:sz="0" w:space="0" w:color="auto"/>
                <w:left w:val="none" w:sz="0" w:space="0" w:color="auto"/>
                <w:bottom w:val="none" w:sz="0" w:space="0" w:color="auto"/>
                <w:right w:val="none" w:sz="0" w:space="0" w:color="auto"/>
              </w:divBdr>
              <w:divsChild>
                <w:div w:id="1347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Guerin</dc:creator>
  <cp:keywords/>
  <dc:description/>
  <cp:lastModifiedBy>Greg Guerin</cp:lastModifiedBy>
  <cp:revision>52</cp:revision>
  <dcterms:created xsi:type="dcterms:W3CDTF">2022-04-05T03:14:00Z</dcterms:created>
  <dcterms:modified xsi:type="dcterms:W3CDTF">2022-04-05T04:53:00Z</dcterms:modified>
</cp:coreProperties>
</file>