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668"/>
      </w:tblGrid>
      <w:tr w:rsidR="00B12A1E" w:rsidRPr="00B12A1E" w14:paraId="054C9BFA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F97B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0C53C8D7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Madrid </w:t>
            </w:r>
            <w:hyperlink r:id="rId4" w:history="1">
              <w:r w:rsidRPr="00B12A1E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Biblioteca Nacional de España</w:t>
              </w:r>
            </w:hyperlink>
          </w:p>
        </w:tc>
      </w:tr>
      <w:tr w:rsidR="00B12A1E" w:rsidRPr="00B12A1E" w14:paraId="552A9C38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7E50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4BE2C19E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VITR/15/7 | </w:t>
            </w:r>
            <w:r w:rsidRPr="00B12A1E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Vitrina 15-7 | </w:t>
            </w:r>
            <w:r w:rsidRPr="00B12A1E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Hh-53 | </w:t>
            </w:r>
            <w:r w:rsidRPr="00B12A1E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V - 12 - 11 | </w:t>
            </w:r>
            <w:r w:rsidRPr="00B12A1E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3 - 7 | </w:t>
            </w:r>
            <w:r w:rsidRPr="00B12A1E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R - HI - 32 </w:t>
            </w:r>
          </w:p>
        </w:tc>
      </w:tr>
      <w:tr w:rsidR="00B12A1E" w:rsidRPr="00B12A1E" w14:paraId="29B39319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F7AB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Title of volume</w:t>
            </w:r>
          </w:p>
        </w:tc>
        <w:tc>
          <w:tcPr>
            <w:tcW w:w="0" w:type="auto"/>
            <w:vAlign w:val="center"/>
            <w:hideMark/>
          </w:tcPr>
          <w:p w14:paraId="52A54777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[…] del […] Rey dõ alfõ ( tapa superior)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Ordenamiento de Alcala de la era de 1386 ( guarda)</w:t>
            </w:r>
          </w:p>
        </w:tc>
      </w:tr>
      <w:tr w:rsidR="00B12A1E" w:rsidRPr="00B12A1E" w14:paraId="207351AE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EB04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622AD67D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Castilla (región) (Sánchez Mariana 1993:122): </w:t>
            </w:r>
            <w:hyperlink r:id="rId5" w:history="1">
              <w:r w:rsidRPr="00B12A1E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Nicolás González (Sánchez Mariana 1993:122)</w:t>
              </w:r>
            </w:hyperlink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para </w:t>
            </w:r>
            <w:hyperlink r:id="rId6" w:history="1">
              <w:r w:rsidRPr="00B12A1E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Pedro I, rey de Castilla y León (Sánchez Mariana 1993:122)</w:t>
              </w:r>
            </w:hyperlink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, 1351-09-19 a quo - 1352-08-29 ad quem (Faulhaber) </w:t>
            </w:r>
          </w:p>
        </w:tc>
      </w:tr>
      <w:tr w:rsidR="00B12A1E" w:rsidRPr="00B12A1E" w14:paraId="45D07A6B" w14:textId="77777777" w:rsidTr="00B12A1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1132A4" w14:textId="77777777" w:rsidR="00B12A1E" w:rsidRPr="00B12A1E" w:rsidRDefault="00B12A1E" w:rsidP="00B12A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B12A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B12A1E" w:rsidRPr="00B12A1E" w14:paraId="01D20285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4798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01C87235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perg.</w:t>
            </w:r>
          </w:p>
        </w:tc>
      </w:tr>
      <w:tr w:rsidR="00B12A1E" w:rsidRPr="00B12A1E" w14:paraId="4CC5D691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62AF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4651D785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ff.: 33: 1 + i-xxxii (tablas ir) + 1 (guarda) (Faulhaber)</w:t>
            </w:r>
          </w:p>
        </w:tc>
      </w:tr>
      <w:tr w:rsidR="00B12A1E" w:rsidRPr="00B12A1E" w14:paraId="5F654951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5CEE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1A8AF1A7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1-2</w:t>
            </w:r>
            <w:r w:rsidRPr="00B12A1E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12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3</w:t>
            </w:r>
            <w:r w:rsidRPr="00B12A1E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10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 xml:space="preserve"> (Faulhaber) </w:t>
            </w:r>
          </w:p>
        </w:tc>
      </w:tr>
      <w:tr w:rsidR="00B12A1E" w:rsidRPr="00B12A1E" w14:paraId="11E09D35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845D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4D74B8C1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2 cols.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40 ll. (3ra)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41 ll. (13rb, 25rb, 33rb) (Faulhaber) </w:t>
            </w:r>
          </w:p>
        </w:tc>
      </w:tr>
      <w:tr w:rsidR="00B12A1E" w:rsidRPr="00B12A1E" w14:paraId="2A17CF6A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AC9A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219928D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hoja: 350 × 250 mm (Sánchez Mariana 1993:122)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hoja: 352 × 250 mm (f. 3)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caja: 243 × 175 mm (3r)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encuad.: 367 × 255 mm (Faulhaber) </w:t>
            </w:r>
          </w:p>
        </w:tc>
      </w:tr>
      <w:tr w:rsidR="00B12A1E" w:rsidRPr="00B12A1E" w14:paraId="22CBFC08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E515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486D43B9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gótica redonda libraria (1ra-33va)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gótica cursiva (33va)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gótica cursiva (33vb) (Faulhaber) </w:t>
            </w:r>
          </w:p>
        </w:tc>
      </w:tr>
      <w:tr w:rsidR="00B12A1E" w:rsidRPr="00B12A1E" w14:paraId="62715E7F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080FF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Pictorial elements</w:t>
            </w:r>
          </w:p>
        </w:tc>
        <w:tc>
          <w:tcPr>
            <w:tcW w:w="0" w:type="auto"/>
            <w:vAlign w:val="center"/>
            <w:hideMark/>
          </w:tcPr>
          <w:p w14:paraId="70B1720D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miniatura: del crismón y signo rodado a toda página en rojo, marrón y amarillo, con las armas de Castilla y León en el centro; las letras del signo rodado en blanco sobre fondo negro y rojo, alternando (1v)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dibujo: del escudo del azrobispo Pedro Tenorio, en campo de plato un león rojo, fajado de oro (2r)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inicial: C caligráfica de 11 ll. en azul con rasgueo y salida en rojo (2rb)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inicial: D iluminada de 9 ll. con viñas entrelazadas en blanco y azul y elementos vegetales de oro, verde y rosado sobre fondo azul y verde, seguido por “ONP|EDRO | PORLA” en letras doradas en cartelas roja y azul y por “PORLA” en letras en blanco, en una cartela roja (2va)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inicial: E iluminada de 8 ll. con viñas entrelazadas en blanco y elementos vegetales de oro, verde y rosado sobre fondo rosado, seguido por “NEL | NOM|BRE | DEL | PADRE ET DEL” con letras en blanco en cartelas de azul y rojo (2vb)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iniciales: iluminadas de 4 o 5 ll. al comienzo de cada título, con viñas entrelazadas en blanco y/o elementos vegetales de oro, verde y rosado sobre fondo rosado, verde o de oro con salida marginal (3ra-6rb, 7rb-9ra, 12rb-14va, 16va-18vb)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inicial: iluminada P de 16 ll. con viñas entrelazadas de azul y rosado y elementos vegetales de verde, azul y rosado sobre fondo de oro, seguido por “ORQUEF|ALLAMOS” en 2 cartelas con letras en blanco sobre fondo verde y 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lastRenderedPageBreak/>
              <w:t>rojo (19ra)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iniciales: caligráficas de 3 ll. al comienzo de cada ley, rojas y azules alternando, con rasgueo y salida del color contrastante (3ra-va, 5ra-va, 6rb-7ra, 8ra, 8va, 9rb10va, 11rava, 12vb, 13va, 14vb, 17ra, 20rb21va, 22rb, 22vb-24ra, 24va-28ra, 28va, 30ra-31rb, 31vb-33rb)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iniciales: interiores de las leyes resaltadas on amarillo, sobre todo después de los calderones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encabezamientos: en rojo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calderones: en rojo y azul alternando (Faulhaber) </w:t>
            </w:r>
          </w:p>
        </w:tc>
      </w:tr>
      <w:tr w:rsidR="00B12A1E" w:rsidRPr="00B12A1E" w14:paraId="4B96C87D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31F0E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lastRenderedPageBreak/>
              <w:t>Other features</w:t>
            </w:r>
          </w:p>
        </w:tc>
        <w:tc>
          <w:tcPr>
            <w:tcW w:w="0" w:type="auto"/>
            <w:vAlign w:val="center"/>
            <w:hideMark/>
          </w:tcPr>
          <w:p w14:paraId="540B2BA9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Reclamos: horizontales centrados (12, 24)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Tinta: de oro para la foliación (1r-33r)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Pautado: punta de plomo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2 puntos seguido de raya (:----) (5rb, 7ra, 7vb, 13rb, 16va, 23vb, 24va, 25rb, 25vb, 26rb, 29ra, 31ra, 31va)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grupitos de ooo separadas por rayas, con o sin 2 puntos al principio (ooo----ooo----ooo) (:oooo----ooo----ooo) (6ra, 6vb, 9rb, 11vb, 13va-b, 19ra, 19va, 20ra, 23va-b, 24vb, 26rb, 30vb, 31va, 32va)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grupos de ooo, con o sin 2 puntos al principio (ooooooo) (:ooooooo) (7ra, 17rb, 22va, 23ra, 25va, 26va, 27va, 30rb, 31rb, 32ra)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2 puntos y rayas, con o sin 2 puntos al final (:----:----:----) (:----:----:----:) (2vb, 4ra, 4vb)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2 puntos y punto con rayas (:.----:.----:.----) (3ra, 3vb, 4r-b)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raya sencilla (1r, 2vb)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>Rellenos de línea: de raya interrumpida por 2 puntos (----:----) (1r, 2vb-3rb) (Faulhaber)</w:t>
            </w: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Rellenos de línea: raya interrumpida por 2 puntos y punto (----:.----) (1ra-b, 4va, 5va) (Faulhaber) </w:t>
            </w:r>
          </w:p>
        </w:tc>
      </w:tr>
      <w:tr w:rsidR="00B12A1E" w:rsidRPr="00B12A1E" w14:paraId="203A6EB6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31EF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068574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excelente; de extraordinaria belleza (Faulhaber)</w:t>
            </w:r>
          </w:p>
        </w:tc>
      </w:tr>
      <w:tr w:rsidR="00B12A1E" w:rsidRPr="00B12A1E" w14:paraId="77E882A8" w14:textId="77777777" w:rsidTr="00B12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FF1A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6D08711E" w14:textId="77777777" w:rsidR="00B12A1E" w:rsidRPr="00B12A1E" w:rsidRDefault="00B12A1E" w:rsidP="00B12A1E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12A1E">
              <w:rPr>
                <w:rFonts w:ascii="Times New Roman" w:eastAsia="Times New Roman" w:hAnsi="Times New Roman" w:cs="Times New Roman"/>
                <w:lang w:eastAsia="fr-CA"/>
              </w:rPr>
              <w:t>de ante marrón sobre tablas, con broches de bronce ¿de la época? (Faulhaber)</w:t>
            </w:r>
          </w:p>
        </w:tc>
      </w:tr>
    </w:tbl>
    <w:p w14:paraId="770FCC20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1E"/>
    <w:rsid w:val="00963CE3"/>
    <w:rsid w:val="00B12A1E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A4397"/>
  <w15:chartTrackingRefBased/>
  <w15:docId w15:val="{FBBFAFB6-0832-9844-AEA0-D49D948D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B12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b.lib.berkeley.edu/xtf/servlet/org.cdlib.xtf.dynaXML.DynaXML?source=/BETA/Display/1021BETA.Person.xml&amp;style=Person.xsl&amp;gobk=http%3A%2F%2Fpb.lib.berkeley.edu%2Fxtf%2Fsearch%3Frmode%3Dphilo%26mstype%3DM%26everyone%3Dordenamiento%20de%20alcal%E1%26text-join%3Dand%26browseout%3Dmsed%26sort%3Dtitle%26startDoc%3D21" TargetMode="External"/><Relationship Id="rId5" Type="http://schemas.openxmlformats.org/officeDocument/2006/relationships/hyperlink" Target="https://pb.lib.berkeley.edu/xtf/servlet/org.cdlib.xtf.dynaXML.DynaXML?source=/BETA/Display/2390BETA.Person.xml&amp;style=Person.xsl&amp;gobk=http%3A%2F%2Fpb.lib.berkeley.edu%2Fxtf%2Fsearch%3Frmode%3Dphilo%26mstype%3DM%26everyone%3Dordenamiento%20de%20alcal%E1%26text-join%3Dand%26browseout%3Dmsed%26sort%3Dtitle%26startDoc%3D21" TargetMode="External"/><Relationship Id="rId4" Type="http://schemas.openxmlformats.org/officeDocument/2006/relationships/hyperlink" Target="https://pb.lib.berkeley.edu/xtf/servlet/org.cdlib.xtf.dynaXML.DynaXML?source=/BETA/Display/225BETA.Library.xml&amp;style=Library.xsl&amp;gobk=http%3A%2F%2Fpb.lib.berkeley.edu%2Fxtf%2Fsearch%3Frmode%3Dphilo%26mstype%3DM%26everyone%3Dordenamiento%20de%20alcal%E1%26text-join%3Dand%26browseout%3Dmsed%26sort%3Dtitle%26startDoc%3D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2022-09-30T10:32:00Z</dcterms:created>
  <dcterms:modified xsi:type="dcterms:W3CDTF">2022-09-30T10:32:00Z</dcterms:modified>
</cp:coreProperties>
</file>