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8"/>
        </w:rPr>
        <w:t>Mẫu số 5A</w:t>
      </w:r>
    </w:p>
    <w:p>
      <w:pPr>
        <w:spacing w:before="0" w:after="120"/>
        <w:jc w:val="center"/>
      </w:pPr>
      <w:r>
        <w:rPr>
          <w:rFonts w:ascii="Times New Roman" w:hAnsi="Times New Roman" w:eastAsia="Times New Roman" w:cs="Times New Roman"/>
          <w:b w:val="0"/>
          <w:i w:val="0"/>
          <w:caps w:val="0"/>
          <w:color w:val="000000"/>
          <w:sz w:val="36"/>
        </w:rPr>
        <w:t>Hồ sơ mời thầu</w:t>
      </w:r>
    </w:p>
    <w:p>
      <w:pPr>
        <w:spacing w:before="0" w:after="120"/>
        <w:jc w:val="center"/>
      </w:pPr>
      <w:r>
        <w:rPr>
          <w:rFonts w:ascii="Times New Roman" w:hAnsi="Times New Roman" w:eastAsia="Times New Roman" w:cs="Times New Roman"/>
          <w:b w:val="0"/>
          <w:i w:val="0"/>
          <w:caps w:val="0"/>
          <w:color w:val="000000"/>
          <w:sz w:val="30"/>
        </w:rPr>
        <w:t>Dịch vụ phi tư vấn qua mạng</w:t>
      </w:r>
    </w:p>
    <w:p>
      <w:pPr>
        <w:spacing w:before="0" w:after="120"/>
        <w:jc w:val="center"/>
      </w:pPr>
      <w:r>
        <w:rPr>
          <w:rFonts w:ascii="Times New Roman" w:hAnsi="Times New Roman" w:eastAsia="Times New Roman" w:cs="Times New Roman"/>
          <w:b w:val="0"/>
          <w:i w:val="0"/>
          <w:caps w:val="0"/>
          <w:color w:val="000000"/>
          <w:sz w:val="30"/>
        </w:rPr>
        <w:t>Một giai đoạn một túi hồ sơ</w:t>
      </w:r>
    </w:p>
    <w:p>
      <w:pPr>
        <w:spacing w:before="0" w:after="120"/>
        <w:jc w:val="center"/>
      </w:pPr>
      <w:r>
        <w:rPr>
          <w:rFonts w:ascii="Times New Roman" w:hAnsi="Times New Roman" w:eastAsia="Times New Roman" w:cs="Times New Roman"/>
          <w:b w:val="0"/>
          <w:i w:val="0"/>
          <w:caps w:val="0"/>
          <w:color w:val="000000"/>
          <w:sz w:val="26"/>
        </w:rPr>
        <w:t>(Ban hành kèm theo Thông tư số 79/2025/TT-BTC ngày 04 tháng 8 năm 2025 của Bộ trưởng Bộ Tài chính)</w:t>
      </w:r>
    </w:p>
    <w:p/>
    <w:p>
      <w:pPr>
        <w:spacing w:before="0" w:after="120"/>
        <w:jc w:val="center"/>
      </w:pPr>
      <w:r>
        <w:rPr>
          <w:rFonts w:ascii="Times New Roman" w:hAnsi="Times New Roman" w:eastAsia="Times New Roman" w:cs="Times New Roman"/>
          <w:b w:val="0"/>
          <w:i w:val="0"/>
          <w:caps w:val="0"/>
          <w:color w:val="000000"/>
          <w:sz w:val="28"/>
        </w:rPr>
        <w:t>Chủ đầu tư: Công ty Cổ phần ABC Wear</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4300"/>
        <w:gridCol w:w="5300"/>
      </w:tblGrid>
      <w:tr>
        <w:tc>
          <w:tcPr>
            <w:tcW w:type="dxa" w:w="4300"/>
          </w:tcPr>
          <w:p>
            <w:pPr>
              <w:spacing w:before="0" w:after="60"/>
              <w:jc w:val="left"/>
            </w:pPr>
            <w:r>
              <w:rPr>
                <w:rFonts w:ascii="Times New Roman" w:hAnsi="Times New Roman" w:eastAsia="Times New Roman" w:cs="Times New Roman"/>
                <w:b w:val="0"/>
                <w:i w:val="0"/>
                <w:caps w:val="0"/>
                <w:color w:val="000000"/>
                <w:sz w:val="26"/>
              </w:rPr>
              <w:t>Số hiệu gói thầu và số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Theo E-TBMT trên Hệ thống</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Tên gói thầu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Dự án/Dự toán mua sắm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Phát hành ngày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22/02/2027</w:t>
            </w:r>
          </w:p>
        </w:tc>
      </w:tr>
      <w:tr>
        <w:tc>
          <w:tcPr>
            <w:tcW w:type="dxa" w:w="4300"/>
          </w:tcPr>
          <w:p>
            <w:pPr>
              <w:spacing w:before="0" w:after="60"/>
              <w:jc w:val="left"/>
            </w:pPr>
            <w:r>
              <w:rPr>
                <w:rFonts w:ascii="Times New Roman" w:hAnsi="Times New Roman" w:eastAsia="Times New Roman" w:cs="Times New Roman"/>
                <w:b w:val="0"/>
                <w:i w:val="0"/>
                <w:caps w:val="0"/>
                <w:color w:val="000000"/>
                <w:sz w:val="26"/>
              </w:rPr>
              <w:t>Ban hành kèm theo Quyết định (theo nội dung E-TBMT trên Hệ thống):</w:t>
            </w:r>
          </w:p>
        </w:tc>
        <w:tc>
          <w:tcPr>
            <w:tcW w:type="dxa" w:w="5300"/>
          </w:tcPr>
          <w:p>
            <w:pPr>
              <w:spacing w:before="0" w:after="60"/>
              <w:jc w:val="left"/>
            </w:pPr>
            <w:r>
              <w:rPr>
                <w:rFonts w:ascii="Times New Roman" w:hAnsi="Times New Roman" w:eastAsia="Times New Roman" w:cs="Times New Roman"/>
                <w:b w:val="0"/>
                <w:i w:val="0"/>
                <w:caps w:val="0"/>
                <w:color w:val="000000"/>
                <w:sz w:val="26"/>
              </w:rPr>
              <w:t>Quyết định phê duyệt E-HSMT của Công ty Cổ phần ABC Wear, theo E-TBMT trên Hệ thống</w:t>
            </w:r>
          </w:p>
        </w:tc>
      </w:tr>
    </w:tbl>
    <w:p/>
    <w:p>
      <w:pPr>
        <w:spacing w:before="0" w:after="120"/>
        <w:jc w:val="center"/>
      </w:pPr>
      <w:r>
        <w:rPr>
          <w:rFonts w:ascii="Times New Roman" w:hAnsi="Times New Roman" w:eastAsia="Times New Roman" w:cs="Times New Roman"/>
          <w:b w:val="0"/>
          <w:i w:val="0"/>
          <w:caps w:val="0"/>
          <w:color w:val="000000"/>
          <w:sz w:val="26"/>
        </w:rPr>
        <w:t>Hà Nội, 2027</w:t>
      </w:r>
    </w:p>
    <w:p>
      <w:r>
        <w:br w:type="page"/>
      </w:r>
    </w:p>
    <w:p>
      <w:pPr>
        <w:spacing w:before="0" w:after="120"/>
        <w:jc w:val="center"/>
      </w:pPr>
      <w:r>
        <w:rPr>
          <w:rFonts w:ascii="Times New Roman" w:hAnsi="Times New Roman" w:eastAsia="Times New Roman" w:cs="Times New Roman"/>
          <w:b w:val="0"/>
          <w:i w:val="0"/>
          <w:caps w:val="0"/>
          <w:color w:val="000000"/>
          <w:sz w:val="30"/>
        </w:rPr>
        <w:t>Thông tin chính của E-TBMT</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3300"/>
        <w:gridCol w:w="6300"/>
      </w:tblGrid>
      <w:tr>
        <w:tc>
          <w:tcPr>
            <w:tcW w:type="dxa" w:w="3300"/>
          </w:tcPr>
          <w:p>
            <w:pPr>
              <w:spacing w:before="0" w:after="60"/>
              <w:jc w:val="left"/>
            </w:pPr>
            <w:r>
              <w:rPr>
                <w:rFonts w:ascii="Times New Roman" w:hAnsi="Times New Roman" w:eastAsia="Times New Roman" w:cs="Times New Roman"/>
                <w:b w:val="0"/>
                <w:i w:val="0"/>
                <w:caps w:val="0"/>
                <w:color w:val="000000"/>
                <w:sz w:val="26"/>
              </w:rPr>
              <w:t>Nội dung</w:t>
            </w:r>
          </w:p>
        </w:tc>
        <w:tc>
          <w:tcPr>
            <w:tcW w:type="dxa" w:w="6300"/>
          </w:tcPr>
          <w:p>
            <w:pPr>
              <w:spacing w:before="0" w:after="60"/>
              <w:jc w:val="left"/>
            </w:pPr>
            <w:r>
              <w:rPr>
                <w:rFonts w:ascii="Times New Roman" w:hAnsi="Times New Roman" w:eastAsia="Times New Roman" w:cs="Times New Roman"/>
                <w:b w:val="0"/>
                <w:i w:val="0"/>
                <w:caps w:val="0"/>
                <w:color w:val="000000"/>
                <w:sz w:val="26"/>
              </w:rPr>
              <w:t>Thông tin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6300"/>
          </w:tcPr>
          <w:p>
            <w:pPr>
              <w:spacing w:before="0" w:after="60"/>
              <w:jc w:val="left"/>
            </w:pPr>
            <w:r>
              <w:rPr>
                <w:rFonts w:ascii="Times New Roman" w:hAnsi="Times New Roman" w:eastAsia="Times New Roman" w:cs="Times New Roman"/>
                <w:b w:val="0"/>
                <w:i w:val="0"/>
                <w:caps w:val="0"/>
                <w:color w:val="000000"/>
                <w:sz w:val="26"/>
              </w:rPr>
              <w:t>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Tên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Dịch vụ xây dựng và triển khai hệ thống website bán hàng trực tuyến (Web Selling Site System)</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Dự án</w:t>
            </w:r>
          </w:p>
        </w:tc>
        <w:tc>
          <w:tcPr>
            <w:tcW w:type="dxa" w:w="6300"/>
          </w:tcPr>
          <w:p>
            <w:pPr>
              <w:spacing w:before="0" w:after="60"/>
              <w:jc w:val="left"/>
            </w:pPr>
            <w:r>
              <w:rPr>
                <w:rFonts w:ascii="Times New Roman" w:hAnsi="Times New Roman" w:eastAsia="Times New Roman" w:cs="Times New Roman"/>
                <w:b w:val="0"/>
                <w:i w:val="0"/>
                <w:caps w:val="0"/>
                <w:color w:val="000000"/>
                <w:sz w:val="26"/>
              </w:rPr>
              <w:t>Phát triển kênh bán hàng trực tuyến của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Căn cứ áp dụng</w:t>
            </w:r>
          </w:p>
        </w:tc>
        <w:tc>
          <w:tcPr>
            <w:tcW w:type="dxa" w:w="6300"/>
          </w:tcPr>
          <w:p>
            <w:pPr>
              <w:spacing w:before="0" w:after="60"/>
              <w:jc w:val="left"/>
            </w:pPr>
            <w:r>
              <w:rPr>
                <w:rFonts w:ascii="Times New Roman" w:hAnsi="Times New Roman" w:eastAsia="Times New Roman" w:cs="Times New Roman"/>
                <w:b w:val="0"/>
                <w:i w:val="0"/>
                <w:caps w:val="0"/>
                <w:color w:val="000000"/>
                <w:sz w:val="26"/>
              </w:rPr>
              <w:t>Chủ đầu tư sử dụng vốn tự có và lựa chọn áp dụng Luật Đấu thầu số 22/2023/QH15 (đã được sửa đổi, bổ sung bởi Luật số 57/2024/QH15 và Luật số 90/2025/QH15), Nghị định số 214/2025/NĐ-CP (đã được sửa đổi, bổ sung bởi các Nghị định số 165/2026/NĐ-CP, 170/2026/NĐ-CP và 349/2026/NĐ-CP) và Thông tư số 79/2025/TT-BTC</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Hình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Đấu thầu rộng rãi trong nước, qua mạng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Phương thức lựa chọn nhà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Một giai đoạn một túi hồ sơ</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Loại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Trọn gói</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Giá gói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2.000.000.000 đồng, đã bao gồm các loại thuế, phí và lệ phí theo quy định (nếu có)</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thực hiện hợp đồng</w:t>
            </w:r>
          </w:p>
        </w:tc>
        <w:tc>
          <w:tcPr>
            <w:tcW w:type="dxa" w:w="6300"/>
          </w:tcPr>
          <w:p>
            <w:pPr>
              <w:spacing w:before="0" w:after="60"/>
              <w:jc w:val="left"/>
            </w:pPr>
            <w:r>
              <w:rPr>
                <w:rFonts w:ascii="Times New Roman" w:hAnsi="Times New Roman" w:eastAsia="Times New Roman" w:cs="Times New Roman"/>
                <w:b w:val="0"/>
                <w:i w:val="0"/>
                <w:caps w:val="0"/>
                <w:color w:val="000000"/>
                <w:sz w:val="26"/>
              </w:rPr>
              <w:t>Từ ngày hợp đồng có hiệu lực, dự kiến ngày 18/03/2027, đến hết ngày 01/07/2027, tương đương khoảng 15 tuần</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Phát hành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Ngày 22/02/2027, phát hành miễn phí trên Hệ thống</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gian chuẩn bị E-HSDT</w:t>
            </w:r>
          </w:p>
        </w:tc>
        <w:tc>
          <w:tcPr>
            <w:tcW w:type="dxa" w:w="6300"/>
          </w:tcPr>
          <w:p>
            <w:pPr>
              <w:spacing w:before="0" w:after="60"/>
              <w:jc w:val="left"/>
            </w:pPr>
            <w:r>
              <w:rPr>
                <w:rFonts w:ascii="Times New Roman" w:hAnsi="Times New Roman" w:eastAsia="Times New Roman" w:cs="Times New Roman"/>
                <w:b w:val="0"/>
                <w:i w:val="0"/>
                <w:caps w:val="0"/>
                <w:color w:val="000000"/>
                <w:sz w:val="26"/>
              </w:rPr>
              <w:t>14 ngày, kể từ ngày phát hành E-HSMT đến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Làm rõ E-HSMT</w:t>
            </w:r>
          </w:p>
        </w:tc>
        <w:tc>
          <w:tcPr>
            <w:tcW w:type="dxa" w:w="6300"/>
          </w:tcPr>
          <w:p>
            <w:pPr>
              <w:spacing w:before="0" w:after="60"/>
              <w:jc w:val="left"/>
            </w:pPr>
            <w:r>
              <w:rPr>
                <w:rFonts w:ascii="Times New Roman" w:hAnsi="Times New Roman" w:eastAsia="Times New Roman" w:cs="Times New Roman"/>
                <w:b w:val="0"/>
                <w:i w:val="0"/>
                <w:caps w:val="0"/>
                <w:color w:val="000000"/>
                <w:sz w:val="26"/>
              </w:rPr>
              <w:t>Nhà thầu gửi đề nghị làm rõ qua Hệ thống chậm nhất ngày 03/03/2027. Chủ đầu tư trả lời trên Hệ thống chậm nhất ngày 04/03/2027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Hội nghị tiền đấu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01/03/2027, tại phòng họp A, trụ sở chính Công ty Cổ phần ABC Wear</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đóng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00,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Thời điểm mở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9 giờ 30, ngày 08/03/2027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Hiệu lực E-HSDT</w:t>
            </w:r>
          </w:p>
        </w:tc>
        <w:tc>
          <w:tcPr>
            <w:tcW w:type="dxa" w:w="6300"/>
          </w:tcPr>
          <w:p>
            <w:pPr>
              <w:spacing w:before="0" w:after="60"/>
              <w:jc w:val="left"/>
            </w:pPr>
            <w:r>
              <w:rPr>
                <w:rFonts w:ascii="Times New Roman" w:hAnsi="Times New Roman" w:eastAsia="Times New Roman" w:cs="Times New Roman"/>
                <w:b w:val="0"/>
                <w:i w:val="0"/>
                <w:caps w:val="0"/>
                <w:color w:val="000000"/>
                <w:sz w:val="26"/>
              </w:rPr>
              <w:t>≥ 90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Bảo đảm dự thầu</w:t>
            </w:r>
          </w:p>
        </w:tc>
        <w:tc>
          <w:tcPr>
            <w:tcW w:type="dxa" w:w="6300"/>
          </w:tcPr>
          <w:p>
            <w:pPr>
              <w:spacing w:before="0" w:after="60"/>
              <w:jc w:val="left"/>
            </w:pPr>
            <w:r>
              <w:rPr>
                <w:rFonts w:ascii="Times New Roman" w:hAnsi="Times New Roman" w:eastAsia="Times New Roman" w:cs="Times New Roman"/>
                <w:b w:val="0"/>
                <w:i w:val="0"/>
                <w:caps w:val="0"/>
                <w:color w:val="000000"/>
                <w:sz w:val="26"/>
              </w:rPr>
              <w:t>30.000.000 đồng, bằng 1,5% giá gói thầu. Hiệu lực ≥ 120 ngày kể từ ngày có thời điểm đóng thầu</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Mốc đưa hệ thống vào vận hành (cut over)</w:t>
            </w:r>
          </w:p>
        </w:tc>
        <w:tc>
          <w:tcPr>
            <w:tcW w:type="dxa" w:w="6300"/>
          </w:tcPr>
          <w:p>
            <w:pPr>
              <w:spacing w:before="0" w:after="60"/>
              <w:jc w:val="left"/>
            </w:pPr>
            <w:r>
              <w:rPr>
                <w:rFonts w:ascii="Times New Roman" w:hAnsi="Times New Roman" w:eastAsia="Times New Roman" w:cs="Times New Roman"/>
                <w:b w:val="0"/>
                <w:i w:val="0"/>
                <w:caps w:val="0"/>
                <w:color w:val="000000"/>
                <w:sz w:val="26"/>
              </w:rPr>
              <w:t>Ngày 01/07/2027</w:t>
            </w:r>
          </w:p>
        </w:tc>
      </w:tr>
      <w:tr>
        <w:tc>
          <w:tcPr>
            <w:tcW w:type="dxa" w:w="3300"/>
          </w:tcPr>
          <w:p>
            <w:pPr>
              <w:spacing w:before="0" w:after="60"/>
              <w:jc w:val="left"/>
            </w:pPr>
            <w:r>
              <w:rPr>
                <w:rFonts w:ascii="Times New Roman" w:hAnsi="Times New Roman" w:eastAsia="Times New Roman" w:cs="Times New Roman"/>
                <w:b w:val="0"/>
                <w:i w:val="0"/>
                <w:caps w:val="0"/>
                <w:color w:val="000000"/>
                <w:sz w:val="26"/>
              </w:rPr>
              <w:t>Đầu mối liên hệ</w:t>
            </w:r>
          </w:p>
        </w:tc>
        <w:tc>
          <w:tcPr>
            <w:tcW w:type="dxa" w:w="6300"/>
          </w:tcPr>
          <w:p>
            <w:pPr>
              <w:spacing w:before="0" w:after="60"/>
              <w:jc w:val="left"/>
            </w:pPr>
            <w:r>
              <w:rPr>
                <w:rFonts w:ascii="Times New Roman" w:hAnsi="Times New Roman" w:eastAsia="Times New Roman" w:cs="Times New Roman"/>
                <w:b w:val="0"/>
                <w:i w:val="0"/>
                <w:caps w:val="0"/>
                <w:color w:val="000000"/>
                <w:sz w:val="26"/>
              </w:rPr>
              <w:t>Yamada, Phòng Kế hoạch, email yamada@abc.com</w:t>
            </w:r>
          </w:p>
        </w:tc>
      </w:tr>
    </w:tbl>
    <w:p>
      <w:r>
        <w:br w:type="page"/>
      </w:r>
    </w:p>
    <w:p>
      <w:pPr>
        <w:spacing w:before="0" w:after="120"/>
        <w:jc w:val="center"/>
      </w:pPr>
      <w:r>
        <w:rPr>
          <w:rFonts w:ascii="Times New Roman" w:hAnsi="Times New Roman" w:eastAsia="Times New Roman" w:cs="Times New Roman"/>
          <w:b w:val="0"/>
          <w:i w:val="0"/>
          <w:caps w:val="0"/>
          <w:color w:val="000000"/>
          <w:sz w:val="30"/>
        </w:rPr>
        <w:t>Mục lục</w:t>
      </w:r>
    </w:p>
    <w:p>
      <w:pPr>
        <w:spacing w:before="0" w:after="100" w:line="300" w:lineRule="auto"/>
        <w:jc w:val="both"/>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III. Tiêu chuẩn đánh giá E-HSDT</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IV. Biểu mẫu mời thầu và dự thầu</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 Yêu cầu về kỹ thuật</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 xml:space="preserve">    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Phần 3B (thỏa thuận khung) và phụ lục các ví dụ của Mẫu số 5A không áp dụng cho gói thầu này.</w:t>
      </w:r>
    </w:p>
    <w:p>
      <w:pPr>
        <w:pStyle w:val="Heading2"/>
        <w:spacing w:before="200" w:after="120"/>
        <w:jc w:val="left"/>
      </w:pPr>
      <w:r>
        <w:rPr>
          <w:rFonts w:ascii="Times New Roman" w:hAnsi="Times New Roman" w:eastAsia="Times New Roman" w:cs="Times New Roman"/>
          <w:b w:val="0"/>
          <w:i w:val="0"/>
          <w:caps w:val="0"/>
          <w:color w:val="000000"/>
          <w:sz w:val="26"/>
        </w:rPr>
        <w:t>Mô tả tóm tắt</w:t>
      </w:r>
    </w:p>
    <w:p>
      <w:pPr>
        <w:spacing w:before="0" w:after="100" w:line="300" w:lineRule="auto"/>
        <w:jc w:val="both"/>
      </w:pPr>
      <w:r>
        <w:rPr>
          <w:rFonts w:ascii="Times New Roman" w:hAnsi="Times New Roman" w:eastAsia="Times New Roman" w:cs="Times New Roman"/>
          <w:b w:val="0"/>
          <w:i w:val="0"/>
          <w:caps w:val="0"/>
          <w:color w:val="000000"/>
          <w:sz w:val="26"/>
        </w:rPr>
        <w:t>Phần 1. Thủ tục đấu thầu. Chương I cung cấp thông tin giúp nhà thầu chuẩn bị E-HSDT, được sử dụng mà không sửa đổi. Chương II quy định cụ thể nội dung của Chương I khi áp dụng cho gói thầu này. Chương III gồm các tiêu chuẩn đánh giá E-HSDT. Chương IV gồm các biểu mẫu mà Chủ đầu tư và nhà thầu hoàn chỉnh trên Hệ thống.</w:t>
      </w:r>
    </w:p>
    <w:p>
      <w:pPr>
        <w:spacing w:before="0" w:after="100" w:line="300" w:lineRule="auto"/>
        <w:jc w:val="both"/>
      </w:pPr>
      <w:r>
        <w:rPr>
          <w:rFonts w:ascii="Times New Roman" w:hAnsi="Times New Roman" w:eastAsia="Times New Roman" w:cs="Times New Roman"/>
          <w:b w:val="0"/>
          <w:i w:val="0"/>
          <w:caps w:val="0"/>
          <w:color w:val="000000"/>
          <w:sz w:val="26"/>
        </w:rPr>
        <w:t>Phần 2. Yêu cầu về kỹ thuật. Chương V nêu các yêu cầu về kỹ thuật của dịch vụ.</w:t>
      </w:r>
    </w:p>
    <w:p>
      <w:pPr>
        <w:spacing w:before="0" w:after="100" w:line="300" w:lineRule="auto"/>
        <w:jc w:val="both"/>
      </w:pPr>
      <w:r>
        <w:rPr>
          <w:rFonts w:ascii="Times New Roman" w:hAnsi="Times New Roman" w:eastAsia="Times New Roman" w:cs="Times New Roman"/>
          <w:b w:val="0"/>
          <w:i w:val="0"/>
          <w:caps w:val="0"/>
          <w:color w:val="000000"/>
          <w:sz w:val="26"/>
        </w:rPr>
        <w:t>Phần 3A. Điều kiện hợp đồng. Chương VI là điều kiện chung áp dụng cho mọi hợp đồng, được sử dụng mà không sửa đổi. Chương VII là điều kiện cụ thể của hợp đồng này, chi tiết hóa và bổ sung nhưng không thay thế điều kiện chung.</w:t>
      </w:r>
    </w:p>
    <w:p>
      <w:pPr>
        <w:spacing w:before="0" w:after="100" w:line="300" w:lineRule="auto"/>
        <w:jc w:val="both"/>
      </w:pPr>
      <w:r>
        <w:rPr>
          <w:rFonts w:ascii="Times New Roman" w:hAnsi="Times New Roman" w:eastAsia="Times New Roman" w:cs="Times New Roman"/>
          <w:b w:val="0"/>
          <w:i w:val="0"/>
          <w:caps w:val="0"/>
          <w:color w:val="000000"/>
          <w:sz w:val="26"/>
        </w:rPr>
        <w:t>Phần 4. Biểu mẫu hợp đồng gồm các biểu mẫu sau khi hoàn chỉnh sẽ trở thành một bộ phận cấu thành của hợp đồng.</w:t>
      </w:r>
    </w:p>
    <w:p>
      <w:r>
        <w:br w:type="page"/>
      </w:r>
    </w:p>
    <w:p>
      <w:pPr>
        <w:spacing w:before="0" w:after="120"/>
        <w:jc w:val="center"/>
      </w:pPr>
      <w:r>
        <w:rPr>
          <w:rFonts w:ascii="Times New Roman" w:hAnsi="Times New Roman" w:eastAsia="Times New Roman" w:cs="Times New Roman"/>
          <w:b w:val="0"/>
          <w:i w:val="0"/>
          <w:caps w:val="0"/>
          <w:color w:val="000000"/>
          <w:sz w:val="32"/>
        </w:rPr>
        <w:t>Phần 1. Thủ tục đấu thầu</w:t>
      </w:r>
    </w:p>
    <w:p>
      <w:pPr>
        <w:pStyle w:val="Heading1"/>
        <w:spacing w:before="240" w:after="160"/>
        <w:jc w:val="center"/>
      </w:pPr>
      <w:r>
        <w:rPr>
          <w:rFonts w:ascii="Times New Roman" w:hAnsi="Times New Roman" w:eastAsia="Times New Roman" w:cs="Times New Roman"/>
          <w:b w:val="0"/>
          <w:i w:val="0"/>
          <w:caps w:val="0"/>
          <w:color w:val="000000"/>
          <w:sz w:val="30"/>
        </w:rPr>
        <w:t>Chương I. Chỉ dẫn nhà thầu</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 Các nội dung áp dụng cụ thể cho gói thầu được quy định tại Chương II.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Phạm vi gói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1.1. Chủ đầu tư quy định tại E-BDL phát hành bộ E-HSMT này để lựa chọn nhà thầu thực hiện gói thầu dịch vụ phi tư vấn theo phương thức một giai đoạn một túi hồ sơ.</w:t>
            </w:r>
          </w:p>
          <w:p>
            <w:pPr>
              <w:spacing w:before="0" w:after="60"/>
              <w:jc w:val="left"/>
            </w:pPr>
            <w:r>
              <w:rPr>
                <w:rFonts w:ascii="Times New Roman" w:hAnsi="Times New Roman" w:eastAsia="Times New Roman" w:cs="Times New Roman"/>
                <w:b w:val="0"/>
                <w:i w:val="0"/>
                <w:caps w:val="0"/>
                <w:color w:val="000000"/>
                <w:sz w:val="26"/>
              </w:rPr>
              <w:t>1.2. Tên gói thầu, dự án/dự toán mua sắm; số lượng, số hiệu các phần thuộc gói thầu (trường hợp gói thầu chia thành nhiều phần độc lập)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Giải thích từ ngữ trong đấu thầu qua mạng</w:t>
            </w:r>
          </w:p>
        </w:tc>
        <w:tc>
          <w:tcPr>
            <w:tcW w:type="dxa" w:w="7300"/>
          </w:tcPr>
          <w:p>
            <w:pPr>
              <w:spacing w:before="0" w:after="60"/>
              <w:jc w:val="left"/>
            </w:pPr>
            <w:r>
              <w:rPr>
                <w:rFonts w:ascii="Times New Roman" w:hAnsi="Times New Roman" w:eastAsia="Times New Roman" w:cs="Times New Roman"/>
                <w:b w:val="0"/>
                <w:i w:val="0"/>
                <w:caps w:val="0"/>
                <w:color w:val="000000"/>
                <w:sz w:val="26"/>
              </w:rPr>
              <w:t>2.1. Thời điểm đóng thầu là thời điểm hết hạn nhận E-HSDT và được quy định trong E-TBMT trên Hệ thống.</w:t>
            </w:r>
          </w:p>
          <w:p>
            <w:pPr>
              <w:spacing w:before="0" w:after="60"/>
              <w:jc w:val="left"/>
            </w:pPr>
            <w:r>
              <w:rPr>
                <w:rFonts w:ascii="Times New Roman" w:hAnsi="Times New Roman" w:eastAsia="Times New Roman" w:cs="Times New Roman"/>
                <w:b w:val="0"/>
                <w:i w:val="0"/>
                <w:caps w:val="0"/>
                <w:color w:val="000000"/>
                <w:sz w:val="26"/>
              </w:rPr>
              <w:t>2.2. Ngày là ngày theo dương lịch, bao gồm cả ngày nghỉ cuối tuần, nghỉ lễ, nghỉ Tết theo quy định của pháp luật về lao động.</w:t>
            </w:r>
          </w:p>
          <w:p>
            <w:pPr>
              <w:spacing w:before="0" w:after="60"/>
              <w:jc w:val="left"/>
            </w:pPr>
            <w:r>
              <w:rPr>
                <w:rFonts w:ascii="Times New Roman" w:hAnsi="Times New Roman" w:eastAsia="Times New Roman" w:cs="Times New Roman"/>
                <w:b w:val="0"/>
                <w:i w:val="0"/>
                <w:caps w:val="0"/>
                <w:color w:val="000000"/>
                <w:sz w:val="26"/>
              </w:rPr>
              <w:t>2.3. Thời gian và ngày tháng trên Hệ thống là thời gian và ngày tháng được hiển thị trên Hệ thống (GMT+7).</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Nguồn vốn</w:t>
            </w:r>
          </w:p>
        </w:tc>
        <w:tc>
          <w:tcPr>
            <w:tcW w:type="dxa" w:w="7300"/>
          </w:tcPr>
          <w:p>
            <w:pPr>
              <w:spacing w:before="0" w:after="60"/>
              <w:jc w:val="left"/>
            </w:pPr>
            <w:r>
              <w:rPr>
                <w:rFonts w:ascii="Times New Roman" w:hAnsi="Times New Roman" w:eastAsia="Times New Roman" w:cs="Times New Roman"/>
                <w:b w:val="0"/>
                <w:i w:val="0"/>
                <w:caps w:val="0"/>
                <w:color w:val="000000"/>
                <w:sz w:val="26"/>
              </w:rPr>
              <w:t>Nguồn vốn để sử dụng cho gói thầu được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Hành vi bị cấm</w:t>
            </w:r>
          </w:p>
        </w:tc>
        <w:tc>
          <w:tcPr>
            <w:tcW w:type="dxa" w:w="7300"/>
          </w:tcPr>
          <w:p>
            <w:pPr>
              <w:spacing w:before="0" w:after="60"/>
              <w:jc w:val="left"/>
            </w:pPr>
            <w:r>
              <w:rPr>
                <w:rFonts w:ascii="Times New Roman" w:hAnsi="Times New Roman" w:eastAsia="Times New Roman" w:cs="Times New Roman"/>
                <w:b w:val="0"/>
                <w:i w:val="0"/>
                <w:caps w:val="0"/>
                <w:color w:val="000000"/>
                <w:sz w:val="26"/>
              </w:rPr>
              <w:t>4.1. Đưa, nhận, môi giới hối lộ.</w:t>
            </w:r>
          </w:p>
          <w:p>
            <w:pPr>
              <w:spacing w:before="0" w:after="60"/>
              <w:jc w:val="left"/>
            </w:pPr>
            <w:r>
              <w:rPr>
                <w:rFonts w:ascii="Times New Roman" w:hAnsi="Times New Roman" w:eastAsia="Times New Roman" w:cs="Times New Roman"/>
                <w:b w:val="0"/>
                <w:i w:val="0"/>
                <w:caps w:val="0"/>
                <w:color w:val="000000"/>
                <w:sz w:val="26"/>
              </w:rPr>
              <w:t>4.2. Lợi dụng chức vụ, quyền hạn để gây ảnh hưởng, can thiệp trái pháp luật vào hoạt động đấu thầu dưới mọi hình thức.</w:t>
            </w:r>
          </w:p>
          <w:p>
            <w:pPr>
              <w:spacing w:before="0" w:after="60"/>
              <w:jc w:val="left"/>
            </w:pPr>
            <w:r>
              <w:rPr>
                <w:rFonts w:ascii="Times New Roman" w:hAnsi="Times New Roman" w:eastAsia="Times New Roman" w:cs="Times New Roman"/>
                <w:b w:val="0"/>
                <w:i w:val="0"/>
                <w:caps w:val="0"/>
                <w:color w:val="000000"/>
                <w:sz w:val="26"/>
              </w:rPr>
              <w:t>4.3. Thông thầu bao gồm các hành vi sau đây:</w:t>
            </w:r>
          </w:p>
          <w:p>
            <w:pPr>
              <w:spacing w:before="0" w:after="60"/>
              <w:jc w:val="left"/>
            </w:pPr>
            <w:r>
              <w:rPr>
                <w:rFonts w:ascii="Times New Roman" w:hAnsi="Times New Roman" w:eastAsia="Times New Roman" w:cs="Times New Roman"/>
                <w:b w:val="0"/>
                <w:i w:val="0"/>
                <w:caps w:val="0"/>
                <w:color w:val="000000"/>
                <w:sz w:val="26"/>
              </w:rPr>
              <w:t>a) Dàn xếp, thỏa thuận, ép buộc để một hoặc các bên chuẩn bị E-HSDT hoặc rút E-HSDT để một bên trúng thầu;</w:t>
            </w:r>
          </w:p>
          <w:p>
            <w:pPr>
              <w:spacing w:before="0" w:after="60"/>
              <w:jc w:val="left"/>
            </w:pPr>
            <w:r>
              <w:rPr>
                <w:rFonts w:ascii="Times New Roman" w:hAnsi="Times New Roman" w:eastAsia="Times New Roman" w:cs="Times New Roman"/>
                <w:b w:val="0"/>
                <w:i w:val="0"/>
                <w:caps w:val="0"/>
                <w:color w:val="000000"/>
                <w:sz w:val="26"/>
              </w:rPr>
              <w:t>b) Dàn xếp, thỏa thuận để từ chối cung cấp dịch vụ, không ký hợp đồng thầu phụ hoặc thực hiện các hình thức thỏa thuận khác nhằm hạn chế cạnh tranh để một bên trúng thầu;</w:t>
            </w:r>
          </w:p>
          <w:p>
            <w:pPr>
              <w:spacing w:before="0" w:after="60"/>
              <w:jc w:val="left"/>
            </w:pPr>
            <w:r>
              <w:rPr>
                <w:rFonts w:ascii="Times New Roman" w:hAnsi="Times New Roman" w:eastAsia="Times New Roman" w:cs="Times New Roman"/>
                <w:b w:val="0"/>
                <w:i w:val="0"/>
                <w:caps w:val="0"/>
                <w:color w:val="000000"/>
                <w:sz w:val="26"/>
              </w:rPr>
              <w:t>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pPr>
              <w:spacing w:before="0" w:after="60"/>
              <w:jc w:val="left"/>
            </w:pPr>
            <w:r>
              <w:rPr>
                <w:rFonts w:ascii="Times New Roman" w:hAnsi="Times New Roman" w:eastAsia="Times New Roman" w:cs="Times New Roman"/>
                <w:b w:val="0"/>
                <w:i w:val="0"/>
                <w:caps w:val="0"/>
                <w:color w:val="000000"/>
                <w:sz w:val="26"/>
              </w:rPr>
              <w:t>4.4. Gian lận bao gồm các hành vi sau đây:</w:t>
            </w:r>
          </w:p>
          <w:p>
            <w:pPr>
              <w:spacing w:before="0" w:after="60"/>
              <w:jc w:val="left"/>
            </w:pPr>
            <w:r>
              <w:rPr>
                <w:rFonts w:ascii="Times New Roman" w:hAnsi="Times New Roman" w:eastAsia="Times New Roman" w:cs="Times New Roman"/>
                <w:b w:val="0"/>
                <w:i w:val="0"/>
                <w:caps w:val="0"/>
                <w:color w:val="000000"/>
                <w:sz w:val="26"/>
              </w:rPr>
              <w:t>a) Làm giả hoặc làm sai lệch thông tin, hồ sơ, tài liệu trong đấu thầu;</w:t>
            </w:r>
          </w:p>
          <w:p>
            <w:pPr>
              <w:spacing w:before="0" w:after="60"/>
              <w:jc w:val="left"/>
            </w:pPr>
            <w:r>
              <w:rPr>
                <w:rFonts w:ascii="Times New Roman" w:hAnsi="Times New Roman" w:eastAsia="Times New Roman" w:cs="Times New Roman"/>
                <w:b w:val="0"/>
                <w:i w:val="0"/>
                <w:caps w:val="0"/>
                <w:color w:val="000000"/>
                <w:sz w:val="26"/>
              </w:rPr>
              <w:t>b) Cố ý cung cấp thông tin, tài liệu không trung thực, không khách quan trong E-HSDT nhằm làm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4.5. Cản trở bao gồm các hành vi sau đây:</w:t>
            </w:r>
          </w:p>
          <w:p>
            <w:pPr>
              <w:spacing w:before="0" w:after="60"/>
              <w:jc w:val="left"/>
            </w:pPr>
            <w:r>
              <w:rPr>
                <w:rFonts w:ascii="Times New Roman" w:hAnsi="Times New Roman" w:eastAsia="Times New Roman" w:cs="Times New Roman"/>
                <w:b w:val="0"/>
                <w:i w:val="0"/>
                <w:caps w:val="0"/>
                <w:color w:val="000000"/>
                <w:sz w:val="26"/>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pPr>
              <w:spacing w:before="0" w:after="60"/>
              <w:jc w:val="left"/>
            </w:pPr>
            <w:r>
              <w:rPr>
                <w:rFonts w:ascii="Times New Roman" w:hAnsi="Times New Roman" w:eastAsia="Times New Roman" w:cs="Times New Roman"/>
                <w:b w:val="0"/>
                <w:i w:val="0"/>
                <w:caps w:val="0"/>
                <w:color w:val="000000"/>
                <w:sz w:val="26"/>
              </w:rPr>
              <w:t>b) Cản trở người có thẩm quyền, Chủ đầu tư, nhà thầu trong lựa chọn nhà thầu;</w:t>
            </w:r>
          </w:p>
          <w:p>
            <w:pPr>
              <w:spacing w:before="0" w:after="60"/>
              <w:jc w:val="left"/>
            </w:pPr>
            <w:r>
              <w:rPr>
                <w:rFonts w:ascii="Times New Roman" w:hAnsi="Times New Roman" w:eastAsia="Times New Roman" w:cs="Times New Roman"/>
                <w:b w:val="0"/>
                <w:i w:val="0"/>
                <w:caps w:val="0"/>
                <w:color w:val="000000"/>
                <w:sz w:val="26"/>
              </w:rPr>
              <w:t>c) Cản trở cơ quan có thẩm quyền giám sát, kiểm tra, thanh tra, kiểm toán đối với hoạt động đấu thầu;</w:t>
            </w:r>
          </w:p>
          <w:p>
            <w:pPr>
              <w:spacing w:before="0" w:after="60"/>
              <w:jc w:val="left"/>
            </w:pPr>
            <w:r>
              <w:rPr>
                <w:rFonts w:ascii="Times New Roman" w:hAnsi="Times New Roman" w:eastAsia="Times New Roman" w:cs="Times New Roman"/>
                <w:b w:val="0"/>
                <w:i w:val="0"/>
                <w:caps w:val="0"/>
                <w:color w:val="000000"/>
                <w:sz w:val="26"/>
              </w:rPr>
              <w:t>d) Cố tình khiếu nại, tố cáo, kiến nghị sai sự thật để cản trở hoạt động đấu thầu;</w:t>
            </w:r>
          </w:p>
          <w:p>
            <w:pPr>
              <w:spacing w:before="0" w:after="60"/>
              <w:jc w:val="left"/>
            </w:pPr>
            <w:r>
              <w:rPr>
                <w:rFonts w:ascii="Times New Roman" w:hAnsi="Times New Roman" w:eastAsia="Times New Roman" w:cs="Times New Roman"/>
                <w:b w:val="0"/>
                <w:i w:val="0"/>
                <w:caps w:val="0"/>
                <w:color w:val="000000"/>
                <w:sz w:val="26"/>
              </w:rPr>
              <w:t>đ) Có hành vi vi phạm pháp luật về an toàn, an ninh mạng nhằm can thiệp, cản trở việc đấu thầu qua mạng.</w:t>
            </w:r>
          </w:p>
          <w:p>
            <w:pPr>
              <w:spacing w:before="0" w:after="60"/>
              <w:jc w:val="left"/>
            </w:pPr>
            <w:r>
              <w:rPr>
                <w:rFonts w:ascii="Times New Roman" w:hAnsi="Times New Roman" w:eastAsia="Times New Roman" w:cs="Times New Roman"/>
                <w:b w:val="0"/>
                <w:i w:val="0"/>
                <w:caps w:val="0"/>
                <w:color w:val="000000"/>
                <w:sz w:val="26"/>
              </w:rPr>
              <w:t>4.6. Không bảo đảm công bằng, minh bạch bao gồm các hành vi sau đây:</w:t>
            </w:r>
          </w:p>
          <w:p>
            <w:pPr>
              <w:spacing w:before="0" w:after="60"/>
              <w:jc w:val="left"/>
            </w:pPr>
            <w:r>
              <w:rPr>
                <w:rFonts w:ascii="Times New Roman" w:hAnsi="Times New Roman" w:eastAsia="Times New Roman" w:cs="Times New Roman"/>
                <w:b w:val="0"/>
                <w:i w:val="0"/>
                <w:caps w:val="0"/>
                <w:color w:val="000000"/>
                <w:sz w:val="26"/>
              </w:rPr>
              <w:t>a) Tham dự thầu với tư cách là nhà thầu đối với gói thầu do mình làm Chủ đầu tư hoặc thực hiện nhiệm vụ của Chủ đầu tư không đúng quy định của Luật Đấu thầu;</w:t>
            </w:r>
          </w:p>
          <w:p>
            <w:pPr>
              <w:spacing w:before="0" w:after="60"/>
              <w:jc w:val="left"/>
            </w:pPr>
            <w:r>
              <w:rPr>
                <w:rFonts w:ascii="Times New Roman" w:hAnsi="Times New Roman" w:eastAsia="Times New Roman" w:cs="Times New Roman"/>
                <w:b w:val="0"/>
                <w:i w:val="0"/>
                <w:caps w:val="0"/>
                <w:color w:val="000000"/>
                <w:sz w:val="26"/>
              </w:rPr>
              <w:t>b) Tham gia lập, đồng thời tham gia thẩm định E-HSMT đối với cùng một gói thầu;</w:t>
            </w:r>
          </w:p>
          <w:p>
            <w:pPr>
              <w:spacing w:before="0" w:after="60"/>
              <w:jc w:val="left"/>
            </w:pPr>
            <w:r>
              <w:rPr>
                <w:rFonts w:ascii="Times New Roman" w:hAnsi="Times New Roman" w:eastAsia="Times New Roman" w:cs="Times New Roman"/>
                <w:b w:val="0"/>
                <w:i w:val="0"/>
                <w:caps w:val="0"/>
                <w:color w:val="000000"/>
                <w:sz w:val="26"/>
              </w:rPr>
              <w:t>c) Tham gia đánh giá E-HSDT đồng thời tham gia thẩm định kết quả lựa chọn nhà thầu đối với cùng một gói thầu;</w:t>
            </w:r>
          </w:p>
          <w:p>
            <w:pPr>
              <w:spacing w:before="0" w:after="60"/>
              <w:jc w:val="left"/>
            </w:pPr>
            <w:r>
              <w:rPr>
                <w:rFonts w:ascii="Times New Roman" w:hAnsi="Times New Roman" w:eastAsia="Times New Roman" w:cs="Times New Roman"/>
                <w:b w:val="0"/>
                <w:i w:val="0"/>
                <w:caps w:val="0"/>
                <w:color w:val="000000"/>
                <w:sz w:val="26"/>
              </w:rPr>
              <w:t>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Luật Doanh nghiệp đứng tên dự thầu hoặc là người đại diện hợp pháp của nhà thầu tham dự thầu;</w:t>
            </w:r>
          </w:p>
          <w:p>
            <w:pPr>
              <w:spacing w:before="0" w:after="60"/>
              <w:jc w:val="left"/>
            </w:pPr>
            <w:r>
              <w:rPr>
                <w:rFonts w:ascii="Times New Roman" w:hAnsi="Times New Roman" w:eastAsia="Times New Roman" w:cs="Times New Roman"/>
                <w:b w:val="0"/>
                <w:i w:val="0"/>
                <w:caps w:val="0"/>
                <w:color w:val="000000"/>
                <w:sz w:val="26"/>
              </w:rPr>
              <w:t>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pPr>
              <w:spacing w:before="0" w:after="60"/>
              <w:jc w:val="left"/>
            </w:pPr>
            <w:r>
              <w:rPr>
                <w:rFonts w:ascii="Times New Roman" w:hAnsi="Times New Roman" w:eastAsia="Times New Roman" w:cs="Times New Roman"/>
                <w:b w:val="0"/>
                <w:i w:val="0"/>
                <w:caps w:val="0"/>
                <w:color w:val="000000"/>
                <w:sz w:val="26"/>
              </w:rPr>
              <w:t>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pPr>
              <w:spacing w:before="0" w:after="60"/>
              <w:jc w:val="left"/>
            </w:pPr>
            <w:r>
              <w:rPr>
                <w:rFonts w:ascii="Times New Roman" w:hAnsi="Times New Roman" w:eastAsia="Times New Roman" w:cs="Times New Roman"/>
                <w:b w:val="0"/>
                <w:i w:val="0"/>
                <w:caps w:val="0"/>
                <w:color w:val="000000"/>
                <w:sz w:val="26"/>
              </w:rPr>
              <w:t>g) Nêu yêu cầu cụ thể về nhãn hiệu, xuất xứ hàng hóa trong E-HSMT, trừ trường hợp quy định tại điểm e khoản 3 Điều 10, khoản 2 Điều 44 và khoản 1 Điều 56 của Luật Đấu thầu;</w:t>
            </w:r>
          </w:p>
          <w:p>
            <w:pPr>
              <w:spacing w:before="0" w:after="60"/>
              <w:jc w:val="left"/>
            </w:pPr>
            <w:r>
              <w:rPr>
                <w:rFonts w:ascii="Times New Roman" w:hAnsi="Times New Roman" w:eastAsia="Times New Roman" w:cs="Times New Roman"/>
                <w:b w:val="0"/>
                <w:i w:val="0"/>
                <w:caps w:val="0"/>
                <w:color w:val="000000"/>
                <w:sz w:val="26"/>
              </w:rPr>
              <w:t>4.7. Tiết lộ những tài liệu, thông tin về quá trình lựa chọn nhà thầu, trừ trường hợp cung cấp thông tin theo quy định tại điểm b khoản 8 Điều 77, khoản 11 Điều 78, khoản 4 Điều 80, khoản 4 Điều 81, khoản 2 Điều 82 của Luật Đấu thầu, bao gồm:</w:t>
            </w:r>
          </w:p>
          <w:p>
            <w:pPr>
              <w:spacing w:before="0" w:after="60"/>
              <w:jc w:val="left"/>
            </w:pPr>
            <w:r>
              <w:rPr>
                <w:rFonts w:ascii="Times New Roman" w:hAnsi="Times New Roman" w:eastAsia="Times New Roman" w:cs="Times New Roman"/>
                <w:b w:val="0"/>
                <w:i w:val="0"/>
                <w:caps w:val="0"/>
                <w:color w:val="000000"/>
                <w:sz w:val="26"/>
              </w:rPr>
              <w:t>a) Nội dung E-HSMT trước thời điểm phát hành theo quy định;</w:t>
            </w:r>
          </w:p>
          <w:p>
            <w:pPr>
              <w:spacing w:before="0" w:after="60"/>
              <w:jc w:val="left"/>
            </w:pPr>
            <w:r>
              <w:rPr>
                <w:rFonts w:ascii="Times New Roman" w:hAnsi="Times New Roman" w:eastAsia="Times New Roman" w:cs="Times New Roman"/>
                <w:b w:val="0"/>
                <w:i w:val="0"/>
                <w:caps w:val="0"/>
                <w:color w:val="000000"/>
                <w:sz w:val="26"/>
              </w:rPr>
              <w:t>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c) Kết quả lựa chọn nhà thầu trước khi được công khai theo quy định;</w:t>
            </w:r>
          </w:p>
          <w:p>
            <w:pPr>
              <w:spacing w:before="0" w:after="60"/>
              <w:jc w:val="left"/>
            </w:pPr>
            <w:r>
              <w:rPr>
                <w:rFonts w:ascii="Times New Roman" w:hAnsi="Times New Roman" w:eastAsia="Times New Roman" w:cs="Times New Roman"/>
                <w:b w:val="0"/>
                <w:i w:val="0"/>
                <w:caps w:val="0"/>
                <w:color w:val="000000"/>
                <w:sz w:val="26"/>
              </w:rPr>
              <w:t>d) Các tài liệu khác trong quá trình lựa chọn nhà thầu được xác định chứa nội dung bí mật nhà nước theo quy định của pháp luật.</w:t>
            </w:r>
          </w:p>
          <w:p>
            <w:pPr>
              <w:spacing w:before="0" w:after="60"/>
              <w:jc w:val="left"/>
            </w:pPr>
            <w:r>
              <w:rPr>
                <w:rFonts w:ascii="Times New Roman" w:hAnsi="Times New Roman" w:eastAsia="Times New Roman" w:cs="Times New Roman"/>
                <w:b w:val="0"/>
                <w:i w:val="0"/>
                <w:caps w:val="0"/>
                <w:color w:val="000000"/>
                <w:sz w:val="26"/>
              </w:rPr>
              <w:t>4.8. Chuyển nhượng thầu trong trường hợp sau đây:</w:t>
            </w:r>
          </w:p>
          <w:p>
            <w:pPr>
              <w:spacing w:before="0" w:after="60"/>
              <w:jc w:val="left"/>
            </w:pPr>
            <w:r>
              <w:rPr>
                <w:rFonts w:ascii="Times New Roman" w:hAnsi="Times New Roman" w:eastAsia="Times New Roman" w:cs="Times New Roman"/>
                <w:b w:val="0"/>
                <w:i w:val="0"/>
                <w:caps w:val="0"/>
                <w:color w:val="000000"/>
                <w:sz w:val="26"/>
              </w:rPr>
              <w:t>a) Nhà thầu chuyển nhượng cho nhà thầu khác phần công việc thuộc gói thầu ngoài giá trị tối đa dành cho nhà thầu phụ và khối lượng công việc dành cho nhà thầu phụ đặc biệt đã nêu trong hợp đồng;</w:t>
            </w:r>
          </w:p>
          <w:p>
            <w:pPr>
              <w:spacing w:before="0" w:after="60"/>
              <w:jc w:val="left"/>
            </w:pPr>
            <w:r>
              <w:rPr>
                <w:rFonts w:ascii="Times New Roman" w:hAnsi="Times New Roman" w:eastAsia="Times New Roman" w:cs="Times New Roman"/>
                <w:b w:val="0"/>
                <w:i w:val="0"/>
                <w:caps w:val="0"/>
                <w:color w:val="000000"/>
                <w:sz w:val="26"/>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pPr>
              <w:spacing w:before="0" w:after="60"/>
              <w:jc w:val="left"/>
            </w:pPr>
            <w:r>
              <w:rPr>
                <w:rFonts w:ascii="Times New Roman" w:hAnsi="Times New Roman" w:eastAsia="Times New Roman" w:cs="Times New Roman"/>
                <w:b w:val="0"/>
                <w:i w:val="0"/>
                <w:caps w:val="0"/>
                <w:color w:val="000000"/>
                <w:sz w:val="26"/>
              </w:rPr>
              <w:t>c) Chủ đầu tư, tư vấn giám sát chấp thuận để nhà thầu chuyển nhượng công việc quy định tại điểm a khoản này;</w:t>
            </w:r>
          </w:p>
          <w:p>
            <w:pPr>
              <w:spacing w:before="0" w:after="60"/>
              <w:jc w:val="left"/>
            </w:pPr>
            <w:r>
              <w:rPr>
                <w:rFonts w:ascii="Times New Roman" w:hAnsi="Times New Roman" w:eastAsia="Times New Roman" w:cs="Times New Roman"/>
                <w:b w:val="0"/>
                <w:i w:val="0"/>
                <w:caps w:val="0"/>
                <w:color w:val="000000"/>
                <w:sz w:val="26"/>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Tư cách hợp lệ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5.1. Nhà thầu là tổ chức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Hạch toán tài chính độc lập;</w:t>
            </w:r>
          </w:p>
          <w:p>
            <w:pPr>
              <w:spacing w:before="0" w:after="60"/>
              <w:jc w:val="left"/>
            </w:pPr>
            <w:r>
              <w:rPr>
                <w:rFonts w:ascii="Times New Roman" w:hAnsi="Times New Roman" w:eastAsia="Times New Roman" w:cs="Times New Roman"/>
                <w:b w:val="0"/>
                <w:i w:val="0"/>
                <w:caps w:val="0"/>
                <w:color w:val="000000"/>
                <w:sz w:val="26"/>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pPr>
              <w:spacing w:before="0" w:after="60"/>
              <w:jc w:val="left"/>
            </w:pPr>
            <w:r>
              <w:rPr>
                <w:rFonts w:ascii="Times New Roman" w:hAnsi="Times New Roman" w:eastAsia="Times New Roman" w:cs="Times New Roman"/>
                <w:b w:val="0"/>
                <w:i w:val="0"/>
                <w:caps w:val="0"/>
                <w:color w:val="000000"/>
                <w:sz w:val="26"/>
              </w:rPr>
              <w:t>c) Bảo đảm cạnh tranh trong đấu thầu theo quy định tại E-BDL;</w:t>
            </w:r>
          </w:p>
          <w:p>
            <w:pPr>
              <w:spacing w:before="0" w:after="60"/>
              <w:jc w:val="left"/>
            </w:pPr>
            <w:r>
              <w:rPr>
                <w:rFonts w:ascii="Times New Roman" w:hAnsi="Times New Roman" w:eastAsia="Times New Roman" w:cs="Times New Roman"/>
                <w:b w:val="0"/>
                <w:i w:val="0"/>
                <w:caps w:val="0"/>
                <w:color w:val="000000"/>
                <w:sz w:val="26"/>
              </w:rPr>
              <w:t>d) Không đang trong thời gian bị cấm tham dự thầu theo quy định của Luật Đấu thầu;</w:t>
            </w:r>
          </w:p>
          <w:p>
            <w:pPr>
              <w:spacing w:before="0" w:after="60"/>
              <w:jc w:val="left"/>
            </w:pPr>
            <w:r>
              <w:rPr>
                <w:rFonts w:ascii="Times New Roman" w:hAnsi="Times New Roman" w:eastAsia="Times New Roman" w:cs="Times New Roman"/>
                <w:b w:val="0"/>
                <w:i w:val="0"/>
                <w:caps w:val="0"/>
                <w:color w:val="000000"/>
                <w:sz w:val="26"/>
              </w:rPr>
              <w:t>đ)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5.2. Nhà thầu là hộ kinh doanh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a) Có giấy chứng nhận đăng ký hộ kinh doanh theo quy định của pháp luật;</w:t>
            </w:r>
          </w:p>
          <w:p>
            <w:pPr>
              <w:spacing w:before="0" w:after="60"/>
              <w:jc w:val="left"/>
            </w:pPr>
            <w:r>
              <w:rPr>
                <w:rFonts w:ascii="Times New Roman" w:hAnsi="Times New Roman" w:eastAsia="Times New Roman" w:cs="Times New Roman"/>
                <w:b w:val="0"/>
                <w:i w:val="0"/>
                <w:caps w:val="0"/>
                <w:color w:val="000000"/>
                <w:sz w:val="26"/>
              </w:rPr>
              <w:t>b) Không đang trong quá trình chấm dứt hoạt động hoặc bị thu hồi giấy chứng nhận đăng ký hộ kinh doanh; chủ hộ kinh doanh không đang bị truy cứu trách nhiệm hình sự;</w:t>
            </w:r>
          </w:p>
          <w:p>
            <w:pPr>
              <w:spacing w:before="0" w:after="60"/>
              <w:jc w:val="left"/>
            </w:pPr>
            <w:r>
              <w:rPr>
                <w:rFonts w:ascii="Times New Roman" w:hAnsi="Times New Roman" w:eastAsia="Times New Roman" w:cs="Times New Roman"/>
                <w:b w:val="0"/>
                <w:i w:val="0"/>
                <w:caps w:val="0"/>
                <w:color w:val="000000"/>
                <w:sz w:val="26"/>
              </w:rPr>
              <w:t>c) Đáp ứng điều kiện quy định tại các điểm c và d Mục 5.1 E-CDNT.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Nội dung của E-HSMT</w:t>
            </w:r>
          </w:p>
        </w:tc>
        <w:tc>
          <w:tcPr>
            <w:tcW w:type="dxa" w:w="7300"/>
          </w:tcPr>
          <w:p>
            <w:pPr>
              <w:spacing w:before="0" w:after="60"/>
              <w:jc w:val="left"/>
            </w:pPr>
            <w:r>
              <w:rPr>
                <w:rFonts w:ascii="Times New Roman" w:hAnsi="Times New Roman" w:eastAsia="Times New Roman" w:cs="Times New Roman"/>
                <w:b w:val="0"/>
                <w:i w:val="0"/>
                <w:caps w:val="0"/>
                <w:color w:val="000000"/>
                <w:sz w:val="26"/>
              </w:rPr>
              <w:t>6.1. E-HSMT bao gồm E-TBMT và Phần 1, Phần 2, Phần 3 cùng với tài liệu sửa đổi, làm rõ E-HSMT theo quy định tại Mục 7 E-CDNT (nếu có), trong đó bao gồm các nội dung sau đây:</w:t>
            </w:r>
          </w:p>
          <w:p>
            <w:pPr>
              <w:spacing w:before="0" w:after="60"/>
              <w:jc w:val="left"/>
            </w:pPr>
            <w:r>
              <w:rPr>
                <w:rFonts w:ascii="Times New Roman" w:hAnsi="Times New Roman" w:eastAsia="Times New Roman" w:cs="Times New Roman"/>
                <w:b w:val="0"/>
                <w:i w:val="0"/>
                <w:caps w:val="0"/>
                <w:color w:val="000000"/>
                <w:sz w:val="26"/>
              </w:rPr>
              <w:t>Phần 1. Thủ tục đấu thầu:</w:t>
            </w:r>
          </w:p>
          <w:p>
            <w:pPr>
              <w:spacing w:before="0" w:after="60"/>
              <w:jc w:val="left"/>
            </w:pPr>
            <w:r>
              <w:rPr>
                <w:rFonts w:ascii="Times New Roman" w:hAnsi="Times New Roman" w:eastAsia="Times New Roman" w:cs="Times New Roman"/>
                <w:b w:val="0"/>
                <w:i w:val="0"/>
                <w:caps w:val="0"/>
                <w:color w:val="000000"/>
                <w:sz w:val="26"/>
              </w:rPr>
              <w:t>- Chương I. Chỉ dẫn nhà thầu;</w:t>
            </w:r>
          </w:p>
          <w:p>
            <w:pPr>
              <w:spacing w:before="0" w:after="60"/>
              <w:jc w:val="left"/>
            </w:pPr>
            <w:r>
              <w:rPr>
                <w:rFonts w:ascii="Times New Roman" w:hAnsi="Times New Roman" w:eastAsia="Times New Roman" w:cs="Times New Roman"/>
                <w:b w:val="0"/>
                <w:i w:val="0"/>
                <w:caps w:val="0"/>
                <w:color w:val="000000"/>
                <w:sz w:val="26"/>
              </w:rPr>
              <w:t>- Chương II. Bảng dữ liệu đấu thầu;</w:t>
            </w:r>
          </w:p>
          <w:p>
            <w:pPr>
              <w:spacing w:before="0" w:after="60"/>
              <w:jc w:val="left"/>
            </w:pPr>
            <w:r>
              <w:rPr>
                <w:rFonts w:ascii="Times New Roman" w:hAnsi="Times New Roman" w:eastAsia="Times New Roman" w:cs="Times New Roman"/>
                <w:b w:val="0"/>
                <w:i w:val="0"/>
                <w:caps w:val="0"/>
                <w:color w:val="000000"/>
                <w:sz w:val="26"/>
              </w:rPr>
              <w:t>- Chương III. Tiêu chuẩn đánh giá E-HSDT;</w:t>
            </w:r>
          </w:p>
          <w:p>
            <w:pPr>
              <w:spacing w:before="0" w:after="60"/>
              <w:jc w:val="left"/>
            </w:pPr>
            <w:r>
              <w:rPr>
                <w:rFonts w:ascii="Times New Roman" w:hAnsi="Times New Roman" w:eastAsia="Times New Roman" w:cs="Times New Roman"/>
                <w:b w:val="0"/>
                <w:i w:val="0"/>
                <w:caps w:val="0"/>
                <w:color w:val="000000"/>
                <w:sz w:val="26"/>
              </w:rPr>
              <w:t>- Chương IV. Biểu mẫu mời thầu và dự thầu.</w:t>
            </w:r>
          </w:p>
          <w:p>
            <w:pPr>
              <w:spacing w:before="0" w:after="60"/>
              <w:jc w:val="left"/>
            </w:pPr>
            <w:r>
              <w:rPr>
                <w:rFonts w:ascii="Times New Roman" w:hAnsi="Times New Roman" w:eastAsia="Times New Roman" w:cs="Times New Roman"/>
                <w:b w:val="0"/>
                <w:i w:val="0"/>
                <w:caps w:val="0"/>
                <w:color w:val="000000"/>
                <w:sz w:val="26"/>
              </w:rPr>
              <w:t>Phần 2. Yêu cầu về kỹ thuật:</w:t>
            </w:r>
          </w:p>
          <w:p>
            <w:pPr>
              <w:spacing w:before="0" w:after="60"/>
              <w:jc w:val="left"/>
            </w:pPr>
            <w:r>
              <w:rPr>
                <w:rFonts w:ascii="Times New Roman" w:hAnsi="Times New Roman" w:eastAsia="Times New Roman" w:cs="Times New Roman"/>
                <w:b w:val="0"/>
                <w:i w:val="0"/>
                <w:caps w:val="0"/>
                <w:color w:val="000000"/>
                <w:sz w:val="26"/>
              </w:rPr>
              <w:t>- Chương V. Yêu cầu về kỹ thuật.</w:t>
            </w:r>
          </w:p>
          <w:p>
            <w:pPr>
              <w:spacing w:before="0" w:after="60"/>
              <w:jc w:val="left"/>
            </w:pPr>
            <w:r>
              <w:rPr>
                <w:rFonts w:ascii="Times New Roman" w:hAnsi="Times New Roman" w:eastAsia="Times New Roman" w:cs="Times New Roman"/>
                <w:b w:val="0"/>
                <w:i w:val="0"/>
                <w:caps w:val="0"/>
                <w:color w:val="000000"/>
                <w:sz w:val="26"/>
              </w:rPr>
              <w:t>Phần 3A. Điều kiện hợp đồng</w:t>
            </w:r>
          </w:p>
          <w:p>
            <w:pPr>
              <w:spacing w:before="0" w:after="60"/>
              <w:jc w:val="left"/>
            </w:pPr>
            <w:r>
              <w:rPr>
                <w:rFonts w:ascii="Times New Roman" w:hAnsi="Times New Roman" w:eastAsia="Times New Roman" w:cs="Times New Roman"/>
                <w:b w:val="0"/>
                <w:i w:val="0"/>
                <w:caps w:val="0"/>
                <w:color w:val="000000"/>
                <w:sz w:val="26"/>
              </w:rPr>
              <w:t>- Chương VI. Điều kiện chung của hợp đồng;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hợp đồng;</w:t>
            </w:r>
          </w:p>
          <w:p>
            <w:pPr>
              <w:spacing w:before="0" w:after="60"/>
              <w:jc w:val="left"/>
            </w:pPr>
            <w:r>
              <w:rPr>
                <w:rFonts w:ascii="Times New Roman" w:hAnsi="Times New Roman" w:eastAsia="Times New Roman" w:cs="Times New Roman"/>
                <w:b w:val="0"/>
                <w:i w:val="0"/>
                <w:caps w:val="0"/>
                <w:color w:val="000000"/>
                <w:sz w:val="26"/>
              </w:rPr>
              <w:t>Phần 3B. Thỏa thuận khung (Áp dụng đối với mua sắm tập trung sử dụng thỏa thuận khung)</w:t>
            </w:r>
          </w:p>
          <w:p>
            <w:pPr>
              <w:spacing w:before="0" w:after="60"/>
              <w:jc w:val="left"/>
            </w:pPr>
            <w:r>
              <w:rPr>
                <w:rFonts w:ascii="Times New Roman" w:hAnsi="Times New Roman" w:eastAsia="Times New Roman" w:cs="Times New Roman"/>
                <w:b w:val="0"/>
                <w:i w:val="0"/>
                <w:caps w:val="0"/>
                <w:color w:val="000000"/>
                <w:sz w:val="26"/>
              </w:rPr>
              <w:t>- Chương VI. Điều kiện chung của thỏa thuận khung;</w:t>
            </w:r>
          </w:p>
          <w:p>
            <w:pPr>
              <w:spacing w:before="0" w:after="60"/>
              <w:jc w:val="left"/>
            </w:pPr>
            <w:r>
              <w:rPr>
                <w:rFonts w:ascii="Times New Roman" w:hAnsi="Times New Roman" w:eastAsia="Times New Roman" w:cs="Times New Roman"/>
                <w:b w:val="0"/>
                <w:i w:val="0"/>
                <w:caps w:val="0"/>
                <w:color w:val="000000"/>
                <w:sz w:val="26"/>
              </w:rPr>
              <w:t>- Chương VII. Điều kiện cụ thể của thỏa thuận khung;</w:t>
            </w:r>
          </w:p>
          <w:p>
            <w:pPr>
              <w:spacing w:before="0" w:after="60"/>
              <w:jc w:val="left"/>
            </w:pPr>
            <w:r>
              <w:rPr>
                <w:rFonts w:ascii="Times New Roman" w:hAnsi="Times New Roman" w:eastAsia="Times New Roman" w:cs="Times New Roman"/>
                <w:b w:val="0"/>
                <w:i w:val="0"/>
                <w:caps w:val="0"/>
                <w:color w:val="000000"/>
                <w:sz w:val="26"/>
              </w:rPr>
              <w:t>- Chương VIII. Thỏa thuận khung;</w:t>
            </w:r>
          </w:p>
          <w:p>
            <w:pPr>
              <w:spacing w:before="0" w:after="60"/>
              <w:jc w:val="left"/>
            </w:pPr>
            <w:r>
              <w:rPr>
                <w:rFonts w:ascii="Times New Roman" w:hAnsi="Times New Roman" w:eastAsia="Times New Roman" w:cs="Times New Roman"/>
                <w:b w:val="0"/>
                <w:i w:val="0"/>
                <w:caps w:val="0"/>
                <w:color w:val="000000"/>
                <w:sz w:val="26"/>
              </w:rPr>
              <w:t>Phần 4. Biểu mẫu hợp đồng.</w:t>
            </w:r>
          </w:p>
          <w:p>
            <w:pPr>
              <w:spacing w:before="0" w:after="60"/>
              <w:jc w:val="left"/>
            </w:pPr>
            <w:r>
              <w:rPr>
                <w:rFonts w:ascii="Times New Roman" w:hAnsi="Times New Roman" w:eastAsia="Times New Roman" w:cs="Times New Roman"/>
                <w:b w:val="0"/>
                <w:i w:val="0"/>
                <w:caps w:val="0"/>
                <w:color w:val="000000"/>
                <w:sz w:val="26"/>
              </w:rPr>
              <w:t>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w:t>
            </w:r>
          </w:p>
          <w:p>
            <w:pPr>
              <w:spacing w:before="0" w:after="60"/>
              <w:jc w:val="left"/>
            </w:pPr>
            <w:r>
              <w:rPr>
                <w:rFonts w:ascii="Times New Roman" w:hAnsi="Times New Roman" w:eastAsia="Times New Roman" w:cs="Times New Roman"/>
                <w:b w:val="0"/>
                <w:i w:val="0"/>
                <w:caps w:val="0"/>
                <w:color w:val="000000"/>
                <w:sz w:val="26"/>
              </w:rPr>
              <w:t>6.3. Nhà thầu phải nghiên cứu mọi thông tin của E-TBMT, E-HSMT và các nội dung sửa đổi, làm rõ E-HSMT, biên bản hội nghị tiền đấu thầu (nếu có) để chuẩn bị E-HSDT theo yêu cầu của E-HSMT cho phù hợp.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Sửa đổi, làm rõ E-HSMT</w:t>
            </w:r>
          </w:p>
        </w:tc>
        <w:tc>
          <w:tcPr>
            <w:tcW w:type="dxa" w:w="7300"/>
          </w:tcPr>
          <w:p>
            <w:pPr>
              <w:spacing w:before="0" w:after="60"/>
              <w:jc w:val="left"/>
            </w:pPr>
            <w:r>
              <w:rPr>
                <w:rFonts w:ascii="Times New Roman" w:hAnsi="Times New Roman" w:eastAsia="Times New Roman" w:cs="Times New Roman"/>
                <w:b w:val="0"/>
                <w:i w:val="0"/>
                <w:caps w:val="0"/>
                <w:color w:val="000000"/>
                <w:sz w:val="26"/>
              </w:rPr>
              <w:t>7.1. Trường hợp sửa đổi E-HSMT thì Chủ đầu tư đăng tải 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pPr>
              <w:spacing w:before="0" w:after="60"/>
              <w:jc w:val="left"/>
            </w:pPr>
            <w:r>
              <w:rPr>
                <w:rFonts w:ascii="Times New Roman" w:hAnsi="Times New Roman" w:eastAsia="Times New Roman" w:cs="Times New Roman"/>
                <w:b w:val="0"/>
                <w:i w:val="0"/>
                <w:caps w:val="0"/>
                <w:color w:val="000000"/>
                <w:sz w:val="26"/>
              </w:rPr>
              <w:t>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w:t>
            </w:r>
          </w:p>
          <w:p>
            <w:pPr>
              <w:spacing w:before="0" w:after="60"/>
              <w:jc w:val="left"/>
            </w:pPr>
            <w:r>
              <w:rPr>
                <w:rFonts w:ascii="Times New Roman" w:hAnsi="Times New Roman" w:eastAsia="Times New Roman" w:cs="Times New Roman"/>
                <w:b w:val="0"/>
                <w:i w:val="0"/>
                <w:caps w:val="0"/>
                <w:color w:val="000000"/>
                <w:sz w:val="26"/>
              </w:rPr>
              <w:t>7.3. Chủ đầu tư chịu trách nhiệm theo dõi thông tin trên Hệ thống để kịp thời làm rõ E-HSMT theo đề nghị của nhà thầu.</w:t>
            </w:r>
          </w:p>
          <w:p>
            <w:pPr>
              <w:spacing w:before="0" w:after="60"/>
              <w:jc w:val="left"/>
            </w:pPr>
            <w:r>
              <w:rPr>
                <w:rFonts w:ascii="Times New Roman" w:hAnsi="Times New Roman" w:eastAsia="Times New Roman" w:cs="Times New Roman"/>
                <w:b w:val="0"/>
                <w:i w:val="0"/>
                <w:caps w:val="0"/>
                <w:color w:val="000000"/>
                <w:sz w:val="26"/>
              </w:rPr>
              <w:t>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pPr>
              <w:spacing w:before="0" w:after="60"/>
              <w:jc w:val="left"/>
            </w:pPr>
            <w:r>
              <w:rPr>
                <w:rFonts w:ascii="Times New Roman" w:hAnsi="Times New Roman" w:eastAsia="Times New Roman" w:cs="Times New Roman"/>
                <w:b w:val="0"/>
                <w:i w:val="0"/>
                <w:caps w:val="0"/>
                <w:color w:val="000000"/>
                <w:sz w:val="26"/>
              </w:rPr>
              <w:t>7.5. Trường hợp cần thiết, Chủ đầu tư tổ chức hội nghị tiền đấu thầu để trao đổi về những nội dung trong E-HSMT mà các nhà thầu chưa rõ theo quy định tại E-BDL. Chủ đầu tư đăng tải thông báo tổ chức hội nghị tiền đấu thầu trên Hệ thống; 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pPr>
              <w:spacing w:before="0" w:after="60"/>
              <w:jc w:val="left"/>
            </w:pPr>
            <w:r>
              <w:rPr>
                <w:rFonts w:ascii="Times New Roman" w:hAnsi="Times New Roman" w:eastAsia="Times New Roman" w:cs="Times New Roman"/>
                <w:b w:val="0"/>
                <w:i w:val="0"/>
                <w:caps w:val="0"/>
                <w:color w:val="000000"/>
                <w:sz w:val="26"/>
              </w:rPr>
              <w:t>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pPr>
              <w:spacing w:before="0" w:after="60"/>
              <w:jc w:val="left"/>
            </w:pPr>
            <w:r>
              <w:rPr>
                <w:rFonts w:ascii="Times New Roman" w:hAnsi="Times New Roman" w:eastAsia="Times New Roman" w:cs="Times New Roman"/>
                <w:b w:val="0"/>
                <w:i w:val="0"/>
                <w:caps w:val="0"/>
                <w:color w:val="000000"/>
                <w:sz w:val="26"/>
              </w:rPr>
              <w:t>7.7. Việc nhà thầu không tham dự hội nghị tiền đấu thầu hoặc không có giấy xác nhận đã tham dự hội nghị tiền đấu thầu không phải là lý do để loại bỏ E-HSDT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Chi phí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E-HSMT được phát hành miễn phí trên Hệ thống ngay sau khi Chủ đầu tư đăng tải thành công E-TBMT trên Hệ thống. Nhà thầu phải chịu mọi chi phí liên quan đến quá trình tham dự thầu. Chi phí nộp E-HSDT theo quy định tại E-BDL. Trong mọi trường hợp, Chủ đầu tư không chịu trách nhiệm về các chi phí liên quan đến việc tham dự thầu của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Ngôn ngữ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cũng như tất cả văn bản và tài liệu liên quan đến E-HSDT được viết bằng tiếng Việt. Các tài liệu bổ trợ trong E-HSDT có thể được viết bằng ngôn ngữ khác, đồng thời kèm theo bản dịch sang tiếng Việt. Trường hợp thiếu bản dịch, chủ đầu tư có thể yêu cầu nhà thầu gửi bổ sung (nếu cần thiết).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Thành phần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E-HSDT phải bao gồm các thành phần sau:</w:t>
            </w:r>
          </w:p>
          <w:p>
            <w:pPr>
              <w:spacing w:before="0" w:after="60"/>
              <w:jc w:val="left"/>
            </w:pPr>
            <w:r>
              <w:rPr>
                <w:rFonts w:ascii="Times New Roman" w:hAnsi="Times New Roman" w:eastAsia="Times New Roman" w:cs="Times New Roman"/>
                <w:b w:val="0"/>
                <w:i w:val="0"/>
                <w:caps w:val="0"/>
                <w:color w:val="000000"/>
                <w:sz w:val="26"/>
              </w:rPr>
              <w:t>10.1. Đơn dự thầu được Hệ thống trích xuất theo quy định tại Mục 11 E-CDNT;</w:t>
            </w:r>
          </w:p>
          <w:p>
            <w:pPr>
              <w:spacing w:before="0" w:after="60"/>
              <w:jc w:val="left"/>
            </w:pPr>
            <w:r>
              <w:rPr>
                <w:rFonts w:ascii="Times New Roman" w:hAnsi="Times New Roman" w:eastAsia="Times New Roman" w:cs="Times New Roman"/>
                <w:b w:val="0"/>
                <w:i w:val="0"/>
                <w:caps w:val="0"/>
                <w:color w:val="000000"/>
                <w:sz w:val="26"/>
              </w:rPr>
              <w:t>10.2. Thỏa thuận liên danh được Hệ thống trích xuất theo Mẫu số 03 Chương IV (đối với nhà thầu liên danh);</w:t>
            </w:r>
          </w:p>
          <w:p>
            <w:pPr>
              <w:spacing w:before="0" w:after="60"/>
              <w:jc w:val="left"/>
            </w:pPr>
            <w:r>
              <w:rPr>
                <w:rFonts w:ascii="Times New Roman" w:hAnsi="Times New Roman" w:eastAsia="Times New Roman" w:cs="Times New Roman"/>
                <w:b w:val="0"/>
                <w:i w:val="0"/>
                <w:caps w:val="0"/>
                <w:color w:val="000000"/>
                <w:sz w:val="26"/>
              </w:rPr>
              <w:t>10.3. Bảo đảm dự thầu theo quy định tại Mục 18 E-CDNT;</w:t>
            </w:r>
          </w:p>
          <w:p>
            <w:pPr>
              <w:spacing w:before="0" w:after="60"/>
              <w:jc w:val="left"/>
            </w:pPr>
            <w:r>
              <w:rPr>
                <w:rFonts w:ascii="Times New Roman" w:hAnsi="Times New Roman" w:eastAsia="Times New Roman" w:cs="Times New Roman"/>
                <w:b w:val="0"/>
                <w:i w:val="0"/>
                <w:caps w:val="0"/>
                <w:color w:val="000000"/>
                <w:sz w:val="26"/>
              </w:rPr>
              <w:t>10.4. Bản kê khai năng lực, kinh nghiệm của nhà thầu theo Mục 16 E-CDNT;</w:t>
            </w:r>
          </w:p>
          <w:p>
            <w:pPr>
              <w:spacing w:before="0" w:after="60"/>
              <w:jc w:val="left"/>
            </w:pPr>
            <w:r>
              <w:rPr>
                <w:rFonts w:ascii="Times New Roman" w:hAnsi="Times New Roman" w:eastAsia="Times New Roman" w:cs="Times New Roman"/>
                <w:b w:val="0"/>
                <w:i w:val="0"/>
                <w:caps w:val="0"/>
                <w:color w:val="000000"/>
                <w:sz w:val="26"/>
              </w:rPr>
              <w:t>10.5. Đề xuất về kỹ thuật và các tài liệu theo quy định tại Mục 15 E-CDNT;</w:t>
            </w:r>
          </w:p>
          <w:p>
            <w:pPr>
              <w:spacing w:before="0" w:after="60"/>
              <w:jc w:val="left"/>
            </w:pPr>
            <w:r>
              <w:rPr>
                <w:rFonts w:ascii="Times New Roman" w:hAnsi="Times New Roman" w:eastAsia="Times New Roman" w:cs="Times New Roman"/>
                <w:b w:val="0"/>
                <w:i w:val="0"/>
                <w:caps w:val="0"/>
                <w:color w:val="000000"/>
                <w:sz w:val="26"/>
              </w:rPr>
              <w:t>10.6. Đề xuất về tài chính và các bảng biểu được ghi đầy đủ thông tin theo quy định tại Mục 11 và Mục 13 E-CDNT;</w:t>
            </w:r>
          </w:p>
          <w:p>
            <w:pPr>
              <w:spacing w:before="0" w:after="60"/>
              <w:jc w:val="left"/>
            </w:pPr>
            <w:r>
              <w:rPr>
                <w:rFonts w:ascii="Times New Roman" w:hAnsi="Times New Roman" w:eastAsia="Times New Roman" w:cs="Times New Roman"/>
                <w:b w:val="0"/>
                <w:i w:val="0"/>
                <w:caps w:val="0"/>
                <w:color w:val="000000"/>
                <w:sz w:val="26"/>
              </w:rPr>
              <w:t>10.7. Đề xuất phương án kỹ thuật thay thế trong E-HSDT theo quy định tại Mục 12 E-CDNT (nếu có);</w:t>
            </w:r>
          </w:p>
          <w:p>
            <w:pPr>
              <w:spacing w:before="0" w:after="60"/>
              <w:jc w:val="left"/>
            </w:pPr>
            <w:r>
              <w:rPr>
                <w:rFonts w:ascii="Times New Roman" w:hAnsi="Times New Roman" w:eastAsia="Times New Roman" w:cs="Times New Roman"/>
                <w:b w:val="0"/>
                <w:i w:val="0"/>
                <w:caps w:val="0"/>
                <w:color w:val="000000"/>
                <w:sz w:val="26"/>
              </w:rPr>
              <w:t>10.8. Các nội dung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Đơn dự thầu và các bảng biểu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điền đầy đủ thông tin vào các Mẫu ở Chương IV. Nhà thầu kiểm tra thông tin trong đơn dự thầu và các bảng biểu được Hệ thống trích xuất để hoàn thành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Đề xuất phương án kỹ thuật thay thế trong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12.1. Trường hợp E-HSMT có quy định tại E-BDL về việc nhà thầu có thể đề xuất phương án kỹ thuật thay thế thì phương án kỹ thuật thay thế đó mới được xem xét.</w:t>
            </w:r>
          </w:p>
          <w:p>
            <w:pPr>
              <w:spacing w:before="0" w:after="60"/>
              <w:jc w:val="left"/>
            </w:pPr>
            <w:r>
              <w:rPr>
                <w:rFonts w:ascii="Times New Roman" w:hAnsi="Times New Roman" w:eastAsia="Times New Roman" w:cs="Times New Roman"/>
                <w:b w:val="0"/>
                <w:i w:val="0"/>
                <w:caps w:val="0"/>
                <w:color w:val="000000"/>
                <w:sz w:val="26"/>
              </w:rPr>
              <w:t>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Giá dự thầu và giảm giá</w:t>
            </w:r>
          </w:p>
        </w:tc>
        <w:tc>
          <w:tcPr>
            <w:tcW w:type="dxa" w:w="7300"/>
          </w:tcPr>
          <w:p>
            <w:pPr>
              <w:spacing w:before="0" w:after="60"/>
              <w:jc w:val="left"/>
            </w:pPr>
            <w:r>
              <w:rPr>
                <w:rFonts w:ascii="Times New Roman" w:hAnsi="Times New Roman" w:eastAsia="Times New Roman" w:cs="Times New Roman"/>
                <w:b w:val="0"/>
                <w:i w:val="0"/>
                <w:caps w:val="0"/>
                <w:color w:val="000000"/>
                <w:sz w:val="26"/>
              </w:rPr>
              <w:t>13.1 Giá dự thầu ghi trong đơn và trong các bảng giá cùng với các khoản giảm giá phải đáp ứng các quy định trong Mục này:</w:t>
            </w:r>
          </w:p>
          <w:p>
            <w:pPr>
              <w:spacing w:before="0" w:after="60"/>
              <w:jc w:val="left"/>
            </w:pPr>
            <w:r>
              <w:rPr>
                <w:rFonts w:ascii="Times New Roman" w:hAnsi="Times New Roman" w:eastAsia="Times New Roman" w:cs="Times New Roman"/>
                <w:b w:val="0"/>
                <w:i w:val="0"/>
                <w:caps w:val="0"/>
                <w:color w:val="000000"/>
                <w:sz w:val="26"/>
              </w:rPr>
              <w:t>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11E hoặc 11G) Chương IV vào đơn dự thầu.</w:t>
            </w:r>
          </w:p>
          <w:p>
            <w:pPr>
              <w:spacing w:before="0" w:after="60"/>
              <w:jc w:val="left"/>
            </w:pPr>
            <w:r>
              <w:rPr>
                <w:rFonts w:ascii="Times New Roman" w:hAnsi="Times New Roman" w:eastAsia="Times New Roman" w:cs="Times New Roman"/>
                <w:b w:val="0"/>
                <w:i w:val="0"/>
                <w:caps w:val="0"/>
                <w:color w:val="000000"/>
                <w:sz w:val="26"/>
              </w:rPr>
              <w:t>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w:t>
            </w:r>
          </w:p>
          <w:p>
            <w:pPr>
              <w:spacing w:before="0" w:after="60"/>
              <w:jc w:val="left"/>
            </w:pPr>
            <w:r>
              <w:rPr>
                <w:rFonts w:ascii="Times New Roman" w:hAnsi="Times New Roman" w:eastAsia="Times New Roman" w:cs="Times New Roman"/>
                <w:b w:val="0"/>
                <w:i w:val="0"/>
                <w:caps w:val="0"/>
                <w:color w:val="000000"/>
                <w:sz w:val="26"/>
              </w:rPr>
              <w:t>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pPr>
              <w:spacing w:before="0" w:after="60"/>
              <w:jc w:val="left"/>
            </w:pPr>
            <w:r>
              <w:rPr>
                <w:rFonts w:ascii="Times New Roman" w:hAnsi="Times New Roman" w:eastAsia="Times New Roman" w:cs="Times New Roman"/>
                <w:b w:val="0"/>
                <w:i w:val="0"/>
                <w:caps w:val="0"/>
                <w:color w:val="000000"/>
                <w:sz w:val="26"/>
              </w:rPr>
              <w:t>d) Nhà thầu phải nộp E-HSDT cho toàn bộ công việc yêu cầu trong E-HSMT và ghi đơn giá dự thầu cho tất cả các công việc nêu trong cột “Danh mục dịch vụ” theo Mẫu số 11 (11A hoặc 11B hoặc 11C hoặc 11D hoặc 11E hoặc 11G) Chương IV.</w:t>
            </w:r>
          </w:p>
          <w:p>
            <w:pPr>
              <w:spacing w:before="0" w:after="60"/>
              <w:jc w:val="left"/>
            </w:pPr>
            <w:r>
              <w:rPr>
                <w:rFonts w:ascii="Times New Roman" w:hAnsi="Times New Roman" w:eastAsia="Times New Roman" w:cs="Times New Roman"/>
                <w:b w:val="0"/>
                <w:i w:val="0"/>
                <w:caps w:val="0"/>
                <w:color w:val="000000"/>
                <w:sz w:val="26"/>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pPr>
              <w:spacing w:before="0" w:after="60"/>
              <w:jc w:val="left"/>
            </w:pPr>
            <w:r>
              <w:rPr>
                <w:rFonts w:ascii="Times New Roman" w:hAnsi="Times New Roman" w:eastAsia="Times New Roman" w:cs="Times New Roman"/>
                <w:b w:val="0"/>
                <w:i w:val="0"/>
                <w:caps w:val="0"/>
                <w:color w:val="000000"/>
                <w:sz w:val="26"/>
              </w:rPr>
              <w:t>a) Cách thứ nhất: ghi tỷ lệ phần trăm giảm giá vào đơn dự thầu (trong trường hợp này được coi là nhà thầu giảm giá đều theo tỷ lệ cho tất cả phần mà nhà thầu tham dự).</w:t>
            </w:r>
          </w:p>
          <w:p>
            <w:pPr>
              <w:spacing w:before="0" w:after="60"/>
              <w:jc w:val="left"/>
            </w:pPr>
            <w:r>
              <w:rPr>
                <w:rFonts w:ascii="Times New Roman" w:hAnsi="Times New Roman" w:eastAsia="Times New Roman" w:cs="Times New Roman"/>
                <w:b w:val="0"/>
                <w:i w:val="0"/>
                <w:caps w:val="0"/>
                <w:color w:val="000000"/>
                <w:sz w:val="26"/>
              </w:rPr>
              <w:t>b) Cách thứ hai: ghi tỷ lệ phần trăm giảm giá cho từng phần vào webform trên Hệ thống.</w:t>
            </w:r>
          </w:p>
          <w:p>
            <w:pPr>
              <w:spacing w:before="0" w:after="60"/>
              <w:jc w:val="left"/>
            </w:pPr>
            <w:r>
              <w:rPr>
                <w:rFonts w:ascii="Times New Roman" w:hAnsi="Times New Roman" w:eastAsia="Times New Roman" w:cs="Times New Roman"/>
                <w:b w:val="0"/>
                <w:i w:val="0"/>
                <w:caps w:val="0"/>
                <w:color w:val="000000"/>
                <w:sz w:val="26"/>
              </w:rPr>
              <w:t>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 theo quy định tại khoản 11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Đồng tiền dự thầu và đồng tiền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Đồng tiền dự thầu và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Tài liệu chứng minh sự đáp ứng về kỹ thuật</w:t>
            </w:r>
          </w:p>
        </w:tc>
        <w:tc>
          <w:tcPr>
            <w:tcW w:type="dxa" w:w="7300"/>
          </w:tcPr>
          <w:p>
            <w:pPr>
              <w:spacing w:before="0" w:after="60"/>
              <w:jc w:val="left"/>
            </w:pPr>
            <w:r>
              <w:rPr>
                <w:rFonts w:ascii="Times New Roman" w:hAnsi="Times New Roman" w:eastAsia="Times New Roman" w:cs="Times New Roman"/>
                <w:b w:val="0"/>
                <w:i w:val="0"/>
                <w:caps w:val="0"/>
                <w:color w:val="000000"/>
                <w:sz w:val="26"/>
              </w:rPr>
              <w:t>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pPr>
              <w:spacing w:before="0" w:after="60"/>
              <w:jc w:val="left"/>
            </w:pPr>
            <w:r>
              <w:rPr>
                <w:rFonts w:ascii="Times New Roman" w:hAnsi="Times New Roman" w:eastAsia="Times New Roman" w:cs="Times New Roman"/>
                <w:b w:val="0"/>
                <w:i w:val="0"/>
                <w:caps w:val="0"/>
                <w:color w:val="000000"/>
                <w:sz w:val="26"/>
              </w:rPr>
              <w:t>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Tài liệu chứng minh năng lực và kinh nghiệm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w:t>
            </w:r>
          </w:p>
          <w:p>
            <w:pPr>
              <w:spacing w:before="0" w:after="60"/>
              <w:jc w:val="left"/>
            </w:pPr>
            <w:r>
              <w:rPr>
                <w:rFonts w:ascii="Times New Roman" w:hAnsi="Times New Roman" w:eastAsia="Times New Roman" w:cs="Times New Roman"/>
                <w:b w:val="0"/>
                <w:i w:val="0"/>
                <w:caps w:val="0"/>
                <w:color w:val="000000"/>
                <w:sz w:val="26"/>
              </w:rPr>
              <w:t>16.2. Trường hợp gói thầu đã áp dụng sơ tuyển, nếu có sự thay đổi về năng lực và kinh nghiệm của nhà thầu khi nộp E-HSDT và khi tham dự sơ tuyển thì phải cập nhật lại năng lực và kinh nghiệm của mình.</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Thời hạn có hiệu lực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17.1. E-HSDT có hiệu lực không ngắn hơn thời hạn quy định tại E-BDL.</w:t>
            </w:r>
          </w:p>
          <w:p>
            <w:pPr>
              <w:spacing w:before="0" w:after="60"/>
              <w:jc w:val="left"/>
            </w:pPr>
            <w:r>
              <w:rPr>
                <w:rFonts w:ascii="Times New Roman" w:hAnsi="Times New Roman" w:eastAsia="Times New Roman" w:cs="Times New Roman"/>
                <w:b w:val="0"/>
                <w:i w:val="0"/>
                <w:caps w:val="0"/>
                <w:color w:val="000000"/>
                <w:sz w:val="26"/>
              </w:rPr>
              <w:t>17.2. Trong trường hợp cần thiết, trước khi hết thời hạn hiệu lực của E-HSDT, 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Bảo đảm dự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w:t>
            </w:r>
          </w:p>
          <w:p>
            <w:pPr>
              <w:spacing w:before="0" w:after="60"/>
              <w:jc w:val="left"/>
            </w:pPr>
            <w:r>
              <w:rPr>
                <w:rFonts w:ascii="Times New Roman" w:hAnsi="Times New Roman" w:eastAsia="Times New Roman" w:cs="Times New Roman"/>
                <w:b w:val="0"/>
                <w:i w:val="0"/>
                <w:caps w:val="0"/>
                <w:color w:val="000000"/>
                <w:sz w:val="26"/>
              </w:rPr>
              <w:t>Trường hợp liên danh thì phải thực hiện biện pháp bảo đảm dự thầu theo một trong hai cách sau:</w:t>
            </w:r>
          </w:p>
          <w:p>
            <w:pPr>
              <w:spacing w:before="0" w:after="60"/>
              <w:jc w:val="left"/>
            </w:pPr>
            <w:r>
              <w:rPr>
                <w:rFonts w:ascii="Times New Roman" w:hAnsi="Times New Roman" w:eastAsia="Times New Roman" w:cs="Times New Roman"/>
                <w:b w:val="0"/>
                <w:i w:val="0"/>
                <w:caps w:val="0"/>
                <w:color w:val="000000"/>
                <w:sz w:val="26"/>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pPr>
              <w:spacing w:before="0" w:after="60"/>
              <w:jc w:val="left"/>
            </w:pPr>
            <w:r>
              <w:rPr>
                <w:rFonts w:ascii="Times New Roman" w:hAnsi="Times New Roman" w:eastAsia="Times New Roman" w:cs="Times New Roman"/>
                <w:b w:val="0"/>
                <w:i w:val="0"/>
                <w:caps w:val="0"/>
                <w:color w:val="000000"/>
                <w:sz w:val="26"/>
              </w:rPr>
              <w:t>18.2. Giá trị, đồng tiền và thời gian có hiệu lực của bảo đảm dự thầu được quy định cụ thể tại E-BDL. 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w:t>
            </w:r>
          </w:p>
          <w:p>
            <w:pPr>
              <w:spacing w:before="0" w:after="60"/>
              <w:jc w:val="left"/>
            </w:pPr>
            <w:r>
              <w:rPr>
                <w:rFonts w:ascii="Times New Roman" w:hAnsi="Times New Roman" w:eastAsia="Times New Roman" w:cs="Times New Roman"/>
                <w:b w:val="0"/>
                <w:i w:val="0"/>
                <w:caps w:val="0"/>
                <w:color w:val="000000"/>
                <w:sz w:val="26"/>
              </w:rPr>
              <w:t>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pPr>
              <w:spacing w:before="0" w:after="60"/>
              <w:jc w:val="left"/>
            </w:pPr>
            <w:r>
              <w:rPr>
                <w:rFonts w:ascii="Times New Roman" w:hAnsi="Times New Roman" w:eastAsia="Times New Roman" w:cs="Times New Roman"/>
                <w:b w:val="0"/>
                <w:i w:val="0"/>
                <w:caps w:val="0"/>
                <w:color w:val="000000"/>
                <w:sz w:val="26"/>
              </w:rPr>
              <w:t>18.4. Nhà thầu không được lựa chọn sẽ được hoàn trả hoặc giải tỏa bảo đảm dự thầu theo thời hạn quy định tại E-BDL. Đối với nhà thầu được lựa chọn, bảo đảm dự thầu được hoàn trả hoặc giải tỏa khi hợp đồng có hiệu lực.</w:t>
            </w:r>
          </w:p>
          <w:p>
            <w:pPr>
              <w:spacing w:before="0" w:after="60"/>
              <w:jc w:val="left"/>
            </w:pPr>
            <w:r>
              <w:rPr>
                <w:rFonts w:ascii="Times New Roman" w:hAnsi="Times New Roman" w:eastAsia="Times New Roman" w:cs="Times New Roman"/>
                <w:b w:val="0"/>
                <w:i w:val="0"/>
                <w:caps w:val="0"/>
                <w:color w:val="000000"/>
                <w:sz w:val="26"/>
              </w:rPr>
              <w:t>18.5. Các trường hợp phải nộp bản gốc thư bảo lãnh dự thầu, giấy chứng nhận bảo hiểm bảo lãnh (đối với trường hợp sử dụng bảo lãnh dự thầu bằng văn bản giấy) cho Chủ đầu tư:</w:t>
            </w:r>
          </w:p>
          <w:p>
            <w:pPr>
              <w:spacing w:before="0" w:after="60"/>
              <w:jc w:val="left"/>
            </w:pPr>
            <w:r>
              <w:rPr>
                <w:rFonts w:ascii="Times New Roman" w:hAnsi="Times New Roman" w:eastAsia="Times New Roman" w:cs="Times New Roman"/>
                <w:b w:val="0"/>
                <w:i w:val="0"/>
                <w:caps w:val="0"/>
                <w:color w:val="000000"/>
                <w:sz w:val="26"/>
              </w:rPr>
              <w:t>a) Nhà thầu được mời vào đối chiếu tài liệu;</w:t>
            </w:r>
          </w:p>
          <w:p>
            <w:pPr>
              <w:spacing w:before="0" w:after="60"/>
              <w:jc w:val="left"/>
            </w:pPr>
            <w:r>
              <w:rPr>
                <w:rFonts w:ascii="Times New Roman" w:hAnsi="Times New Roman" w:eastAsia="Times New Roman" w:cs="Times New Roman"/>
                <w:b w:val="0"/>
                <w:i w:val="0"/>
                <w:caps w:val="0"/>
                <w:color w:val="000000"/>
                <w:sz w:val="26"/>
              </w:rPr>
              <w:t>b) Nhà thầu vi phạm quy định của pháp luật về đấu thầu dẫn đến không được hoàn trả giá trị bảo đảm dự thầu trong các trường hợp sau đây:</w:t>
            </w:r>
          </w:p>
          <w:p>
            <w:pPr>
              <w:spacing w:before="0" w:after="60"/>
              <w:jc w:val="left"/>
            </w:pPr>
            <w:r>
              <w:rPr>
                <w:rFonts w:ascii="Times New Roman" w:hAnsi="Times New Roman" w:eastAsia="Times New Roman" w:cs="Times New Roman"/>
                <w:b w:val="0"/>
                <w:i w:val="0"/>
                <w:caps w:val="0"/>
                <w:color w:val="000000"/>
                <w:sz w:val="26"/>
              </w:rPr>
              <w:t>- Sau thời điểm đóng thầu và trong thời gian có hiệu lực của E-HSDT, nhà thầu có văn bản rút E-HSDT hoặc từ chối thực hiện một hoặc các công việc đã đề xuất trong E-HSDT theo yêu cầu của E-HSMT;</w:t>
            </w:r>
          </w:p>
          <w:p>
            <w:pPr>
              <w:spacing w:before="0" w:after="60"/>
              <w:jc w:val="left"/>
            </w:pPr>
            <w:r>
              <w:rPr>
                <w:rFonts w:ascii="Times New Roman" w:hAnsi="Times New Roman" w:eastAsia="Times New Roman" w:cs="Times New Roman"/>
                <w:b w:val="0"/>
                <w:i w:val="0"/>
                <w:caps w:val="0"/>
                <w:color w:val="000000"/>
                <w:sz w:val="26"/>
              </w:rPr>
              <w:t>- Nhà thầu có hành vi vi phạm quy định tại Điều 16 của Luật Đấu thầu hoặc vi phạm pháp luật về đấu thầu dẫn đến phải hủy thầu;</w:t>
            </w:r>
          </w:p>
          <w:p>
            <w:pPr>
              <w:spacing w:before="0" w:after="60"/>
              <w:jc w:val="left"/>
            </w:pPr>
            <w:r>
              <w:rPr>
                <w:rFonts w:ascii="Times New Roman" w:hAnsi="Times New Roman" w:eastAsia="Times New Roman" w:cs="Times New Roman"/>
                <w:b w:val="0"/>
                <w:i w:val="0"/>
                <w:caps w:val="0"/>
                <w:color w:val="000000"/>
                <w:sz w:val="26"/>
              </w:rPr>
              <w:t>- Nhà thầu không thực hiện biện pháp bảo đảm thực hiện hợp đồng theo quy định tại Điều 68 của Luật Đấu thầu;</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pPr>
              <w:spacing w:before="0" w:after="60"/>
              <w:jc w:val="left"/>
            </w:pPr>
            <w:r>
              <w:rPr>
                <w:rFonts w:ascii="Times New Roman" w:hAnsi="Times New Roman" w:eastAsia="Times New Roman" w:cs="Times New Roman"/>
                <w:b w:val="0"/>
                <w:i w:val="0"/>
                <w:caps w:val="0"/>
                <w:color w:val="000000"/>
                <w:sz w:val="26"/>
              </w:rPr>
              <w:t>- Nhà thầu không tiến hành hoặc từ chối ký kết hợp đồng, thỏa thuận khung trong thời hạn 10 ngày kể từ ngày hoàn thiện hợp đồng, thỏa thuận khung, trừ trường hợp bất khả kháng.</w:t>
            </w:r>
          </w:p>
          <w:p>
            <w:pPr>
              <w:spacing w:before="0" w:after="60"/>
              <w:jc w:val="left"/>
            </w:pPr>
            <w:r>
              <w:rPr>
                <w:rFonts w:ascii="Times New Roman" w:hAnsi="Times New Roman" w:eastAsia="Times New Roman" w:cs="Times New Roman"/>
                <w:b w:val="0"/>
                <w:i w:val="0"/>
                <w:caps w:val="0"/>
                <w:color w:val="000000"/>
                <w:sz w:val="26"/>
              </w:rPr>
              <w:t>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pPr>
              <w:spacing w:before="0" w:after="60"/>
              <w:jc w:val="left"/>
            </w:pPr>
            <w:r>
              <w:rPr>
                <w:rFonts w:ascii="Times New Roman" w:hAnsi="Times New Roman" w:eastAsia="Times New Roman" w:cs="Times New Roman"/>
                <w:b w:val="0"/>
                <w:i w:val="0"/>
                <w:caps w:val="0"/>
                <w:color w:val="000000"/>
                <w:sz w:val="26"/>
              </w:rPr>
              <w:t>18.7. Trường hợp gói thầu chia thành nhiều phần độc lập, nhà thầu có thể lựa chọn nộp bảo đảm dự thầu theo một trong hai cách sau đây:</w:t>
            </w:r>
          </w:p>
          <w:p>
            <w:pPr>
              <w:spacing w:before="0" w:after="60"/>
              <w:jc w:val="left"/>
            </w:pPr>
            <w:r>
              <w:rPr>
                <w:rFonts w:ascii="Times New Roman" w:hAnsi="Times New Roman" w:eastAsia="Times New Roman" w:cs="Times New Roman"/>
                <w:b w:val="0"/>
                <w:i w:val="0"/>
                <w:caps w:val="0"/>
                <w:color w:val="000000"/>
                <w:sz w:val="26"/>
              </w:rPr>
              <w:t>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pPr>
              <w:spacing w:before="0" w:after="60"/>
              <w:jc w:val="left"/>
            </w:pPr>
            <w:r>
              <w:rPr>
                <w:rFonts w:ascii="Times New Roman" w:hAnsi="Times New Roman" w:eastAsia="Times New Roman" w:cs="Times New Roman"/>
                <w:b w:val="0"/>
                <w:i w:val="0"/>
                <w:caps w:val="0"/>
                <w:color w:val="000000"/>
                <w:sz w:val="26"/>
              </w:rPr>
              <w:t>b) Bảo đảm dự thầu riêng cho từng phần mà nhà thầu tham dự.</w:t>
            </w:r>
          </w:p>
          <w:p>
            <w:pPr>
              <w:spacing w:before="0" w:after="60"/>
              <w:jc w:val="left"/>
            </w:pPr>
            <w:r>
              <w:rPr>
                <w:rFonts w:ascii="Times New Roman" w:hAnsi="Times New Roman" w:eastAsia="Times New Roman" w:cs="Times New Roman"/>
                <w:b w:val="0"/>
                <w:i w:val="0"/>
                <w:caps w:val="0"/>
                <w:color w:val="000000"/>
                <w:sz w:val="26"/>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pPr>
              <w:spacing w:before="0" w:after="60"/>
              <w:jc w:val="left"/>
            </w:pPr>
            <w:r>
              <w:rPr>
                <w:rFonts w:ascii="Times New Roman" w:hAnsi="Times New Roman" w:eastAsia="Times New Roman" w:cs="Times New Roman"/>
                <w:b w:val="0"/>
                <w:i w:val="0"/>
                <w:caps w:val="0"/>
                <w:color w:val="000000"/>
                <w:sz w:val="26"/>
              </w:rPr>
              <w:t>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pPr>
              <w:spacing w:before="0" w:after="60"/>
              <w:jc w:val="left"/>
            </w:pPr>
            <w:r>
              <w:rPr>
                <w:rFonts w:ascii="Times New Roman" w:hAnsi="Times New Roman" w:eastAsia="Times New Roman" w:cs="Times New Roman"/>
                <w:b w:val="0"/>
                <w:i w:val="0"/>
                <w:caps w:val="0"/>
                <w:color w:val="000000"/>
                <w:sz w:val="26"/>
              </w:rPr>
              <w:t>18.9. Đối với gói thầu đấu thầu trước, bảo đảm dự thầu thực hiện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Thời điểm đóng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19.1. Thời điểm đóng thầu là thời điểm quy định tại E-TBMT.</w:t>
            </w:r>
          </w:p>
          <w:p>
            <w:pPr>
              <w:spacing w:before="0" w:after="60"/>
              <w:jc w:val="left"/>
            </w:pPr>
            <w:r>
              <w:rPr>
                <w:rFonts w:ascii="Times New Roman" w:hAnsi="Times New Roman" w:eastAsia="Times New Roman" w:cs="Times New Roman"/>
                <w:b w:val="0"/>
                <w:i w:val="0"/>
                <w:caps w:val="0"/>
                <w:color w:val="000000"/>
                <w:sz w:val="26"/>
              </w:rPr>
              <w:t>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Nộp, rút và sửa đổi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w:t>
            </w:r>
          </w:p>
          <w:p>
            <w:pPr>
              <w:spacing w:before="0" w:after="60"/>
              <w:jc w:val="left"/>
            </w:pPr>
            <w:r>
              <w:rPr>
                <w:rFonts w:ascii="Times New Roman" w:hAnsi="Times New Roman" w:eastAsia="Times New Roman" w:cs="Times New Roman"/>
                <w:b w:val="0"/>
                <w:i w:val="0"/>
                <w:caps w:val="0"/>
                <w:color w:val="000000"/>
                <w:sz w:val="26"/>
              </w:rPr>
              <w:t>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w:t>
            </w:r>
          </w:p>
          <w:p>
            <w:pPr>
              <w:spacing w:before="0" w:after="60"/>
              <w:jc w:val="left"/>
            </w:pPr>
            <w:r>
              <w:rPr>
                <w:rFonts w:ascii="Times New Roman" w:hAnsi="Times New Roman" w:eastAsia="Times New Roman" w:cs="Times New Roman"/>
                <w:b w:val="0"/>
                <w:i w:val="0"/>
                <w:caps w:val="0"/>
                <w:color w:val="000000"/>
                <w:sz w:val="26"/>
              </w:rPr>
              <w:t>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pPr>
              <w:spacing w:before="0" w:after="60"/>
              <w:jc w:val="left"/>
            </w:pPr>
            <w:r>
              <w:rPr>
                <w:rFonts w:ascii="Times New Roman" w:hAnsi="Times New Roman" w:eastAsia="Times New Roman" w:cs="Times New Roman"/>
                <w:b w:val="0"/>
                <w:i w:val="0"/>
                <w:caps w:val="0"/>
                <w:color w:val="000000"/>
                <w:sz w:val="26"/>
              </w:rPr>
              <w:t>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Mở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 theo quy định tại khoản 4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21.2. Biên bản mở thầu được đăng tải công khai trên Hệ thống, bao gồm các nội dung chủ yếu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điểm hoàn thành mở thầu;</w:t>
            </w:r>
          </w:p>
          <w:p>
            <w:pPr>
              <w:spacing w:before="0" w:after="60"/>
              <w:jc w:val="left"/>
            </w:pPr>
            <w:r>
              <w:rPr>
                <w:rFonts w:ascii="Times New Roman" w:hAnsi="Times New Roman" w:eastAsia="Times New Roman" w:cs="Times New Roman"/>
                <w:b w:val="0"/>
                <w:i w:val="0"/>
                <w:caps w:val="0"/>
                <w:color w:val="000000"/>
                <w:sz w:val="26"/>
              </w:rPr>
              <w:t>- Tổng số nhà thầu tham dự.</w:t>
            </w:r>
          </w:p>
          <w:p>
            <w:pPr>
              <w:spacing w:before="0" w:after="60"/>
              <w:jc w:val="left"/>
            </w:pPr>
            <w:r>
              <w:rPr>
                <w:rFonts w:ascii="Times New Roman" w:hAnsi="Times New Roman" w:eastAsia="Times New Roman" w:cs="Times New Roman"/>
                <w:b w:val="0"/>
                <w:i w:val="0"/>
                <w:caps w:val="0"/>
                <w:color w:val="000000"/>
                <w:sz w:val="26"/>
              </w:rPr>
              <w:t>b) Thông tin về các nhà thầu tham dự:</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Tỷ lệ phần trăm (%) giảm giá (nếu có);</w:t>
            </w:r>
          </w:p>
          <w:p>
            <w:pPr>
              <w:spacing w:before="0" w:after="60"/>
              <w:jc w:val="left"/>
            </w:pPr>
            <w:r>
              <w:rPr>
                <w:rFonts w:ascii="Times New Roman" w:hAnsi="Times New Roman" w:eastAsia="Times New Roman" w:cs="Times New Roman"/>
                <w:b w:val="0"/>
                <w:i w:val="0"/>
                <w:caps w:val="0"/>
                <w:color w:val="000000"/>
                <w:sz w:val="26"/>
              </w:rPr>
              <w:t>- Giá dự thầu sau giảm giá (nếu có) (Hệ thống tự động tính trên cơ sở tính toán lại chi phí dự phòng sau khi giảm giá);</w:t>
            </w:r>
          </w:p>
          <w:p>
            <w:pPr>
              <w:spacing w:before="0" w:after="60"/>
              <w:jc w:val="left"/>
            </w:pPr>
            <w:r>
              <w:rPr>
                <w:rFonts w:ascii="Times New Roman" w:hAnsi="Times New Roman" w:eastAsia="Times New Roman" w:cs="Times New Roman"/>
                <w:b w:val="0"/>
                <w:i w:val="0"/>
                <w:caps w:val="0"/>
                <w:color w:val="000000"/>
                <w:sz w:val="26"/>
              </w:rPr>
              <w:t>- Giá trị và hiệu lực của bảo đảm dự thầu;</w:t>
            </w:r>
          </w:p>
          <w:p>
            <w:pPr>
              <w:spacing w:before="0" w:after="60"/>
              <w:jc w:val="left"/>
            </w:pPr>
            <w:r>
              <w:rPr>
                <w:rFonts w:ascii="Times New Roman" w:hAnsi="Times New Roman" w:eastAsia="Times New Roman" w:cs="Times New Roman"/>
                <w:b w:val="0"/>
                <w:i w:val="0"/>
                <w:caps w:val="0"/>
                <w:color w:val="000000"/>
                <w:sz w:val="26"/>
              </w:rPr>
              <w:t>- Thời gian có hiệu lực của E-HSDT;</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Các thông tin liên quan khác (nếu có).</w:t>
            </w:r>
          </w:p>
          <w:p>
            <w:pPr>
              <w:spacing w:before="0" w:after="60"/>
              <w:jc w:val="left"/>
            </w:pPr>
            <w:r>
              <w:rPr>
                <w:rFonts w:ascii="Times New Roman" w:hAnsi="Times New Roman" w:eastAsia="Times New Roman" w:cs="Times New Roman"/>
                <w:b w:val="0"/>
                <w:i w:val="0"/>
                <w:caps w:val="0"/>
                <w:color w:val="000000"/>
                <w:sz w:val="26"/>
              </w:rPr>
              <w:t>c) Trường hợp gói thầu chia thành nhiều phần độc lập thì phải bao gồm các thông tin về giá dự thầu cho từng phần như điểm b khoản này.</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Bảo mật</w:t>
            </w:r>
          </w:p>
        </w:tc>
        <w:tc>
          <w:tcPr>
            <w:tcW w:type="dxa" w:w="7300"/>
          </w:tcPr>
          <w:p>
            <w:pPr>
              <w:spacing w:before="0" w:after="60"/>
              <w:jc w:val="left"/>
            </w:pPr>
            <w:r>
              <w:rPr>
                <w:rFonts w:ascii="Times New Roman" w:hAnsi="Times New Roman" w:eastAsia="Times New Roman" w:cs="Times New Roman"/>
                <w:b w:val="0"/>
                <w:i w:val="0"/>
                <w:caps w:val="0"/>
                <w:color w:val="000000"/>
                <w:sz w:val="26"/>
              </w:rPr>
              <w:t>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pPr>
              <w:spacing w:before="0" w:after="60"/>
              <w:jc w:val="left"/>
            </w:pPr>
            <w:r>
              <w:rPr>
                <w:rFonts w:ascii="Times New Roman" w:hAnsi="Times New Roman" w:eastAsia="Times New Roman" w:cs="Times New Roman"/>
                <w:b w:val="0"/>
                <w:i w:val="0"/>
                <w:caps w:val="0"/>
                <w:color w:val="000000"/>
                <w:sz w:val="26"/>
              </w:rPr>
              <w:t>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trong suốt thời gian từ khi mở thầu cho đến khi công khai kết quả lựa chọn nhà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23. Làm rõ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pPr>
              <w:spacing w:before="0" w:after="60"/>
              <w:jc w:val="left"/>
            </w:pPr>
            <w:r>
              <w:rPr>
                <w:rFonts w:ascii="Times New Roman" w:hAnsi="Times New Roman" w:eastAsia="Times New Roman" w:cs="Times New Roman"/>
                <w:b w:val="0"/>
                <w:i w:val="0"/>
                <w:caps w:val="0"/>
                <w:color w:val="000000"/>
                <w:sz w:val="26"/>
              </w:rPr>
              <w:t>23.2. Trong quá trình đánh giá, việc làm rõ E-HSDT giữa nhà thầu và Chủ đầu tư được thực hiện trực tiếp trên Hệ thống.</w:t>
            </w:r>
          </w:p>
          <w:p>
            <w:pPr>
              <w:spacing w:before="0" w:after="60"/>
              <w:jc w:val="left"/>
            </w:pPr>
            <w:r>
              <w:rPr>
                <w:rFonts w:ascii="Times New Roman" w:hAnsi="Times New Roman" w:eastAsia="Times New Roman" w:cs="Times New Roman"/>
                <w:b w:val="0"/>
                <w:i w:val="0"/>
                <w:caps w:val="0"/>
                <w:color w:val="000000"/>
                <w:sz w:val="26"/>
              </w:rPr>
              <w:t>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pPr>
              <w:spacing w:before="0" w:after="60"/>
              <w:jc w:val="left"/>
            </w:pPr>
            <w:r>
              <w:rPr>
                <w:rFonts w:ascii="Times New Roman" w:hAnsi="Times New Roman" w:eastAsia="Times New Roman" w:cs="Times New Roman"/>
                <w:b w:val="0"/>
                <w:i w:val="0"/>
                <w:caps w:val="0"/>
                <w:color w:val="000000"/>
                <w:sz w:val="26"/>
              </w:rPr>
              <w:t>23.4. Nhà thầu không thể tự làm rõ E-HSDT sau thời điểm đóng thầu.</w:t>
            </w:r>
          </w:p>
          <w:p>
            <w:pPr>
              <w:spacing w:before="0" w:after="60"/>
              <w:jc w:val="left"/>
            </w:pPr>
            <w:r>
              <w:rPr>
                <w:rFonts w:ascii="Times New Roman" w:hAnsi="Times New Roman" w:eastAsia="Times New Roman" w:cs="Times New Roman"/>
                <w:b w:val="0"/>
                <w:i w:val="0"/>
                <w:caps w:val="0"/>
                <w:color w:val="000000"/>
                <w:sz w:val="26"/>
              </w:rPr>
              <w:t>23.5. Trường hợp có sự không thống nhất trong nội dung của E-HSDT hoặc có nội dung chưa rõ thì Chủ đầu tư yêu cầu nhà thầu làm rõ trên cơ sở tuân thủ quy định tại Mục 23.1 E-CDNT.</w:t>
            </w:r>
          </w:p>
          <w:p>
            <w:pPr>
              <w:spacing w:before="0" w:after="60"/>
              <w:jc w:val="left"/>
            </w:pPr>
            <w:r>
              <w:rPr>
                <w:rFonts w:ascii="Times New Roman" w:hAnsi="Times New Roman" w:eastAsia="Times New Roman" w:cs="Times New Roman"/>
                <w:b w:val="0"/>
                <w:i w:val="0"/>
                <w:caps w:val="0"/>
                <w:color w:val="000000"/>
                <w:sz w:val="26"/>
              </w:rPr>
              <w:t>23.6. Trường hợp có nghi ngờ về tính xác thực của các tài liệu do nhà thầu cung cấp, Chủ đầu tư được xác minh với các tổ chức, cá nhân có liên quan đến nội dung của tài liệu.</w:t>
            </w:r>
          </w:p>
          <w:p>
            <w:pPr>
              <w:spacing w:before="0" w:after="60"/>
              <w:jc w:val="left"/>
            </w:pPr>
            <w:r>
              <w:rPr>
                <w:rFonts w:ascii="Times New Roman" w:hAnsi="Times New Roman" w:eastAsia="Times New Roman" w:cs="Times New Roman"/>
                <w:b w:val="0"/>
                <w:i w:val="0"/>
                <w:caps w:val="0"/>
                <w:color w:val="000000"/>
                <w:sz w:val="26"/>
              </w:rPr>
              <w:t>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24. Các sai khác, đặt điều kiện và bỏ sót nội dung</w:t>
            </w:r>
          </w:p>
        </w:tc>
        <w:tc>
          <w:tcPr>
            <w:tcW w:type="dxa" w:w="7300"/>
          </w:tcPr>
          <w:p>
            <w:pPr>
              <w:spacing w:before="0" w:after="60"/>
              <w:jc w:val="left"/>
            </w:pPr>
            <w:r>
              <w:rPr>
                <w:rFonts w:ascii="Times New Roman" w:hAnsi="Times New Roman" w:eastAsia="Times New Roman" w:cs="Times New Roman"/>
                <w:b w:val="0"/>
                <w:i w:val="0"/>
                <w:caps w:val="0"/>
                <w:color w:val="000000"/>
                <w:sz w:val="26"/>
              </w:rPr>
              <w:t>24.1. “Sai khác” là các khác biệt so với yêu cầu nêu trong E-HSMT.</w:t>
            </w:r>
          </w:p>
          <w:p>
            <w:pPr>
              <w:spacing w:before="0" w:after="60"/>
              <w:jc w:val="left"/>
            </w:pPr>
            <w:r>
              <w:rPr>
                <w:rFonts w:ascii="Times New Roman" w:hAnsi="Times New Roman" w:eastAsia="Times New Roman" w:cs="Times New Roman"/>
                <w:b w:val="0"/>
                <w:i w:val="0"/>
                <w:caps w:val="0"/>
                <w:color w:val="000000"/>
                <w:sz w:val="26"/>
              </w:rPr>
              <w:t>24.2. “Đặt điều kiện” là việc đặt ra các điều kiện có tính hạn chế hoặc thể hiện sự không chấp nhận hoàn toàn đối với các yêu cầu nêu trong E-HSMT.</w:t>
            </w:r>
          </w:p>
          <w:p>
            <w:pPr>
              <w:spacing w:before="0" w:after="60"/>
              <w:jc w:val="left"/>
            </w:pPr>
            <w:r>
              <w:rPr>
                <w:rFonts w:ascii="Times New Roman" w:hAnsi="Times New Roman" w:eastAsia="Times New Roman" w:cs="Times New Roman"/>
                <w:b w:val="0"/>
                <w:i w:val="0"/>
                <w:caps w:val="0"/>
                <w:color w:val="000000"/>
                <w:sz w:val="26"/>
              </w:rPr>
              <w:t>24.3. “Bỏ sót nội dung” là việc nhà thầu không cung cấp được một phần hoặc toàn bộ thông tin hay tài liệu theo yêu cầu nêu trong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25. Xác định tính đáp ứng của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25.1. Tổ chuyên gia sẽ xác định tính đáp ứng của E-HSDT dựa trên nội dung của E-HSDT theo quy định tại Mục 10 E-CDNT.</w:t>
            </w:r>
          </w:p>
          <w:p>
            <w:pPr>
              <w:spacing w:before="0" w:after="60"/>
              <w:jc w:val="left"/>
            </w:pPr>
            <w:r>
              <w:rPr>
                <w:rFonts w:ascii="Times New Roman" w:hAnsi="Times New Roman" w:eastAsia="Times New Roman" w:cs="Times New Roman"/>
                <w:b w:val="0"/>
                <w:i w:val="0"/>
                <w:caps w:val="0"/>
                <w:color w:val="000000"/>
                <w:sz w:val="26"/>
              </w:rPr>
              <w:t>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pPr>
              <w:spacing w:before="0" w:after="60"/>
              <w:jc w:val="left"/>
            </w:pPr>
            <w:r>
              <w:rPr>
                <w:rFonts w:ascii="Times New Roman" w:hAnsi="Times New Roman" w:eastAsia="Times New Roman" w:cs="Times New Roman"/>
                <w:b w:val="0"/>
                <w:i w:val="0"/>
                <w:caps w:val="0"/>
                <w:color w:val="000000"/>
                <w:sz w:val="26"/>
              </w:rPr>
              <w:t>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pPr>
              <w:spacing w:before="0" w:after="60"/>
              <w:jc w:val="left"/>
            </w:pPr>
            <w:r>
              <w:rPr>
                <w:rFonts w:ascii="Times New Roman" w:hAnsi="Times New Roman" w:eastAsia="Times New Roman" w:cs="Times New Roman"/>
                <w:b w:val="0"/>
                <w:i w:val="0"/>
                <w:caps w:val="0"/>
                <w:color w:val="000000"/>
                <w:sz w:val="26"/>
              </w:rPr>
              <w:t>b) Nếu được sửa lại thì sẽ gây ảnh hưởng không công bằng đến vị thế cạnh tranh của nhà thầu khác có E-HSDT đáp ứng cơ bản yêu cầu nêu trong E-HSMT .</w:t>
            </w:r>
          </w:p>
          <w:p>
            <w:pPr>
              <w:spacing w:before="0" w:after="60"/>
              <w:jc w:val="left"/>
            </w:pPr>
            <w:r>
              <w:rPr>
                <w:rFonts w:ascii="Times New Roman" w:hAnsi="Times New Roman" w:eastAsia="Times New Roman" w:cs="Times New Roman"/>
                <w:b w:val="0"/>
                <w:i w:val="0"/>
                <w:caps w:val="0"/>
                <w:color w:val="000000"/>
                <w:sz w:val="26"/>
              </w:rPr>
              <w:t>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pPr>
              <w:spacing w:before="0" w:after="60"/>
              <w:jc w:val="left"/>
            </w:pPr>
            <w:r>
              <w:rPr>
                <w:rFonts w:ascii="Times New Roman" w:hAnsi="Times New Roman" w:eastAsia="Times New Roman" w:cs="Times New Roman"/>
                <w:b w:val="0"/>
                <w:i w:val="0"/>
                <w:caps w:val="0"/>
                <w:color w:val="000000"/>
                <w:sz w:val="26"/>
              </w:rPr>
              <w:t>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26. Sai sót không nghiêm trọng</w:t>
            </w:r>
          </w:p>
        </w:tc>
        <w:tc>
          <w:tcPr>
            <w:tcW w:type="dxa" w:w="7300"/>
          </w:tcPr>
          <w:p>
            <w:pPr>
              <w:spacing w:before="0" w:after="60"/>
              <w:jc w:val="left"/>
            </w:pPr>
            <w:r>
              <w:rPr>
                <w:rFonts w:ascii="Times New Roman" w:hAnsi="Times New Roman" w:eastAsia="Times New Roman" w:cs="Times New Roman"/>
                <w:b w:val="0"/>
                <w:i w:val="0"/>
                <w:caps w:val="0"/>
                <w:color w:val="000000"/>
                <w:sz w:val="26"/>
              </w:rPr>
              <w:t>26.1. Với điều kiện E-HSDT đáp ứng cơ bản yêu cầu nêu trong E-HSMT thì Chủ đầu tư, tổ chuyên gia có thể chấp nhận các sai sót mà không phải là những sai khác, đặt điều kiện hay bỏ sót nội dung cơ bản trong E-HSDT.</w:t>
            </w:r>
          </w:p>
          <w:p>
            <w:pPr>
              <w:spacing w:before="0" w:after="60"/>
              <w:jc w:val="left"/>
            </w:pPr>
            <w:r>
              <w:rPr>
                <w:rFonts w:ascii="Times New Roman" w:hAnsi="Times New Roman" w:eastAsia="Times New Roman" w:cs="Times New Roman"/>
                <w:b w:val="0"/>
                <w:i w:val="0"/>
                <w:caps w:val="0"/>
                <w:color w:val="000000"/>
                <w:sz w:val="26"/>
              </w:rPr>
              <w:t>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pPr>
              <w:spacing w:before="0" w:after="60"/>
              <w:jc w:val="left"/>
            </w:pPr>
            <w:r>
              <w:rPr>
                <w:rFonts w:ascii="Times New Roman" w:hAnsi="Times New Roman" w:eastAsia="Times New Roman" w:cs="Times New Roman"/>
                <w:b w:val="0"/>
                <w:i w:val="0"/>
                <w:caps w:val="0"/>
                <w:color w:val="000000"/>
                <w:sz w:val="26"/>
              </w:rPr>
              <w:t>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27. Nhà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pPr>
              <w:spacing w:before="0" w:after="60"/>
              <w:jc w:val="left"/>
            </w:pPr>
            <w:r>
              <w:rPr>
                <w:rFonts w:ascii="Times New Roman" w:hAnsi="Times New Roman" w:eastAsia="Times New Roman" w:cs="Times New Roman"/>
                <w:b w:val="0"/>
                <w:i w:val="0"/>
                <w:caps w:val="0"/>
                <w:color w:val="000000"/>
                <w:sz w:val="26"/>
              </w:rPr>
              <w:t>27.2. Nhà thầu chỉ được sử dụng nhà thầu phụ thực hiện các công việc với tổng giá trị dành cho nhà thầu phụ không vượt quá tỷ lệ phần trăm (%) trên giá dự thầu của nhà thầu theo quy định tại E-BDL.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pPr>
              <w:spacing w:before="0" w:after="60"/>
              <w:jc w:val="left"/>
            </w:pPr>
            <w:r>
              <w:rPr>
                <w:rFonts w:ascii="Times New Roman" w:hAnsi="Times New Roman" w:eastAsia="Times New Roman" w:cs="Times New Roman"/>
                <w:b w:val="0"/>
                <w:i w:val="0"/>
                <w:caps w:val="0"/>
                <w:color w:val="000000"/>
                <w:sz w:val="26"/>
              </w:rPr>
              <w:t>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w:t>
            </w:r>
          </w:p>
          <w:p>
            <w:pPr>
              <w:spacing w:before="0" w:after="60"/>
              <w:jc w:val="left"/>
            </w:pPr>
            <w:r>
              <w:rPr>
                <w:rFonts w:ascii="Times New Roman" w:hAnsi="Times New Roman" w:eastAsia="Times New Roman" w:cs="Times New Roman"/>
                <w:b w:val="0"/>
                <w:i w:val="0"/>
                <w:caps w:val="0"/>
                <w:color w:val="000000"/>
                <w:sz w:val="26"/>
              </w:rPr>
              <w:t>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pPr>
              <w:spacing w:before="0" w:after="60"/>
              <w:jc w:val="left"/>
            </w:pPr>
            <w:r>
              <w:rPr>
                <w:rFonts w:ascii="Times New Roman" w:hAnsi="Times New Roman" w:eastAsia="Times New Roman" w:cs="Times New Roman"/>
                <w:b w:val="0"/>
                <w:i w:val="0"/>
                <w:caps w:val="0"/>
                <w:color w:val="000000"/>
                <w:sz w:val="26"/>
              </w:rPr>
              <w:t>27.5. Nhà thầu có hành vi chuyển nhượng thầu theo quy định tại khoản 8 Điều 16 của Luật Đấu thầu thì bị xử lý theo quy định tại điểm b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28. Ưu đãi trong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28.1 Nguyên tắc ưu đãi:</w:t>
            </w:r>
          </w:p>
          <w:p>
            <w:pPr>
              <w:spacing w:before="0" w:after="60"/>
              <w:jc w:val="left"/>
            </w:pPr>
            <w:r>
              <w:rPr>
                <w:rFonts w:ascii="Times New Roman" w:hAnsi="Times New Roman" w:eastAsia="Times New Roman" w:cs="Times New Roman"/>
                <w:b w:val="0"/>
                <w:i w:val="0"/>
                <w:caps w:val="0"/>
                <w:color w:val="000000"/>
                <w:sz w:val="26"/>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pPr>
              <w:spacing w:before="0" w:after="60"/>
              <w:jc w:val="left"/>
            </w:pPr>
            <w:r>
              <w:rPr>
                <w:rFonts w:ascii="Times New Roman" w:hAnsi="Times New Roman" w:eastAsia="Times New Roman" w:cs="Times New Roman"/>
                <w:b w:val="0"/>
                <w:i w:val="0"/>
                <w:caps w:val="0"/>
                <w:color w:val="000000"/>
                <w:sz w:val="26"/>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pPr>
              <w:spacing w:before="0" w:after="60"/>
              <w:jc w:val="left"/>
            </w:pPr>
            <w:r>
              <w:rPr>
                <w:rFonts w:ascii="Times New Roman" w:hAnsi="Times New Roman" w:eastAsia="Times New Roman" w:cs="Times New Roman"/>
                <w:b w:val="0"/>
                <w:i w:val="0"/>
                <w:caps w:val="0"/>
                <w:color w:val="000000"/>
                <w:sz w:val="26"/>
              </w:rPr>
              <w:t>c) Nhà thầu phải chứng minh nhà thầu, dịch vụ do nhà thầu chào thuộc đối tượng được hưởng ưu đãi theo quy định tại khoản 1 Điều 10 của Luật Đấu thầu.</w:t>
            </w:r>
          </w:p>
          <w:p>
            <w:pPr>
              <w:spacing w:before="0" w:after="60"/>
              <w:jc w:val="left"/>
            </w:pPr>
            <w:r>
              <w:rPr>
                <w:rFonts w:ascii="Times New Roman" w:hAnsi="Times New Roman" w:eastAsia="Times New Roman" w:cs="Times New Roman"/>
                <w:b w:val="0"/>
                <w:i w:val="0"/>
                <w:caps w:val="0"/>
                <w:color w:val="000000"/>
                <w:sz w:val="26"/>
              </w:rPr>
              <w:t>28.2. Sản phẩm đổi mới sáng tạo quy định tại khoản 4 Điều 6 của Nghị định số 214/2025/NĐ-CP là dịch vụ phi tư vấn của doanh nghiệp khởi nghiệp sáng tạo trong nước được hưởng ưu đãi theo quy định tại E-BDL.</w:t>
            </w:r>
          </w:p>
          <w:p>
            <w:pPr>
              <w:spacing w:before="0" w:after="60"/>
              <w:jc w:val="left"/>
            </w:pPr>
            <w:r>
              <w:rPr>
                <w:rFonts w:ascii="Times New Roman" w:hAnsi="Times New Roman" w:eastAsia="Times New Roman" w:cs="Times New Roman"/>
                <w:b w:val="0"/>
                <w:i w:val="0"/>
                <w:caps w:val="0"/>
                <w:color w:val="000000"/>
                <w:sz w:val="26"/>
              </w:rPr>
              <w:t>28.3. Trường hợp sau khi đánh giá, có nhiều nhà thầu được đánh giá tốt nhất, ngang nhau thì xử lý theo thứ tự ưu tiên như sau cho đến khi lựa chọn được nhà thầu trúng thầu:</w:t>
            </w:r>
          </w:p>
          <w:p>
            <w:pPr>
              <w:spacing w:before="0" w:after="60"/>
              <w:jc w:val="left"/>
            </w:pPr>
            <w:r>
              <w:rPr>
                <w:rFonts w:ascii="Times New Roman" w:hAnsi="Times New Roman" w:eastAsia="Times New Roman" w:cs="Times New Roman"/>
                <w:b w:val="0"/>
                <w:i w:val="0"/>
                <w:caps w:val="0"/>
                <w:color w:val="000000"/>
                <w:sz w:val="26"/>
              </w:rPr>
              <w:t>a) Trao thầu cho doanh nghiệp nhỏ và vừa do phụ nữ làm chủ theo quy định của pháp luật về hỗ trợ doanh nghiệp nhỏ và vừa (nếu có);</w:t>
            </w:r>
          </w:p>
          <w:p>
            <w:pPr>
              <w:spacing w:before="0" w:after="60"/>
              <w:jc w:val="left"/>
            </w:pPr>
            <w:r>
              <w:rPr>
                <w:rFonts w:ascii="Times New Roman" w:hAnsi="Times New Roman" w:eastAsia="Times New Roman" w:cs="Times New Roman"/>
                <w:b w:val="0"/>
                <w:i w:val="0"/>
                <w:caps w:val="0"/>
                <w:color w:val="000000"/>
                <w:sz w:val="26"/>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pPr>
              <w:spacing w:before="0" w:after="60"/>
              <w:jc w:val="left"/>
            </w:pPr>
            <w:r>
              <w:rPr>
                <w:rFonts w:ascii="Times New Roman" w:hAnsi="Times New Roman" w:eastAsia="Times New Roman" w:cs="Times New Roman"/>
                <w:b w:val="0"/>
                <w:i w:val="0"/>
                <w:caps w:val="0"/>
                <w:color w:val="000000"/>
                <w:sz w:val="26"/>
              </w:rPr>
              <w:t>c) Trao thầu cho nhà thầu có trụ sở chính ở địa phương nơi triển khai gói thầu;</w:t>
            </w:r>
          </w:p>
          <w:p>
            <w:pPr>
              <w:spacing w:before="0" w:after="60"/>
              <w:jc w:val="left"/>
            </w:pPr>
            <w:r>
              <w:rPr>
                <w:rFonts w:ascii="Times New Roman" w:hAnsi="Times New Roman" w:eastAsia="Times New Roman" w:cs="Times New Roman"/>
                <w:b w:val="0"/>
                <w:i w:val="0"/>
                <w:caps w:val="0"/>
                <w:color w:val="000000"/>
                <w:sz w:val="26"/>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pPr>
              <w:spacing w:before="0" w:after="60"/>
              <w:jc w:val="left"/>
            </w:pPr>
            <w:r>
              <w:rPr>
                <w:rFonts w:ascii="Times New Roman" w:hAnsi="Times New Roman" w:eastAsia="Times New Roman" w:cs="Times New Roman"/>
                <w:b w:val="0"/>
                <w:i w:val="0"/>
                <w:caps w:val="0"/>
                <w:color w:val="000000"/>
                <w:sz w:val="26"/>
              </w:rPr>
              <w:t>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e) Trao thầu cho nhà thầu có sử dụng số lượng lao động là nữ giới có hợp đồng lao động với thời gian thực hiện hợp đồng từ 03 tháng trở lên, đến thời điểm đóng thầu vẫn còn hiệu lực nhiều hơn ;</w:t>
            </w:r>
          </w:p>
          <w:p>
            <w:pPr>
              <w:spacing w:before="0" w:after="60"/>
              <w:jc w:val="left"/>
            </w:pPr>
            <w:r>
              <w:rPr>
                <w:rFonts w:ascii="Times New Roman" w:hAnsi="Times New Roman" w:eastAsia="Times New Roman" w:cs="Times New Roman"/>
                <w:b w:val="0"/>
                <w:i w:val="0"/>
                <w:caps w:val="0"/>
                <w:color w:val="000000"/>
                <w:sz w:val="26"/>
              </w:rPr>
              <w:t>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w:t>
            </w:r>
          </w:p>
          <w:p>
            <w:pPr>
              <w:spacing w:before="0" w:after="60"/>
              <w:jc w:val="left"/>
            </w:pPr>
            <w:r>
              <w:rPr>
                <w:rFonts w:ascii="Times New Roman" w:hAnsi="Times New Roman" w:eastAsia="Times New Roman" w:cs="Times New Roman"/>
                <w:b w:val="0"/>
                <w:i w:val="0"/>
                <w:caps w:val="0"/>
                <w:color w:val="000000"/>
                <w:sz w:val="26"/>
              </w:rPr>
              <w:t>h) Mời các nhà thầu này tham gia chào giá trực tuyến theo quy trình rút gọn. Nhà thầu không được chào giá cao hơn giá nhà thầu đã chào trừ đi giá trị giảm giá (nếu có).</w:t>
            </w:r>
          </w:p>
          <w:p>
            <w:pPr>
              <w:spacing w:before="0" w:after="60"/>
              <w:jc w:val="left"/>
            </w:pPr>
            <w:r>
              <w:rPr>
                <w:rFonts w:ascii="Times New Roman" w:hAnsi="Times New Roman" w:eastAsia="Times New Roman" w:cs="Times New Roman"/>
                <w:b w:val="0"/>
                <w:i w:val="0"/>
                <w:caps w:val="0"/>
                <w:color w:val="000000"/>
                <w:sz w:val="26"/>
              </w:rPr>
              <w:t>28.4. Trường hợp thuộc đối tượng ưu đãi nêu tại Mục 28.2 và Mục 28.3 E-CDNT, nhà thầu phải đính kèm tài liệu chứng minh trong E-HSDT.</w:t>
            </w:r>
          </w:p>
          <w:p>
            <w:pPr>
              <w:spacing w:before="0" w:after="60"/>
              <w:jc w:val="left"/>
            </w:pPr>
            <w:r>
              <w:rPr>
                <w:rFonts w:ascii="Times New Roman" w:hAnsi="Times New Roman" w:eastAsia="Times New Roman" w:cs="Times New Roman"/>
                <w:b w:val="0"/>
                <w:i w:val="0"/>
                <w:caps w:val="0"/>
                <w:color w:val="000000"/>
                <w:sz w:val="26"/>
              </w:rPr>
              <w:t>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28.6. Trường hợp dịch vụ do các nhà thầu chào đều không thuộc đối tượng được hưởng ưu đãi thì không tiến hành đánh giá và xác định giá trị ưu đãi.</w:t>
            </w:r>
          </w:p>
          <w:p>
            <w:pPr>
              <w:spacing w:before="0" w:after="60"/>
              <w:jc w:val="left"/>
            </w:pPr>
            <w:r>
              <w:rPr>
                <w:rFonts w:ascii="Times New Roman" w:hAnsi="Times New Roman" w:eastAsia="Times New Roman" w:cs="Times New Roman"/>
                <w:b w:val="0"/>
                <w:i w:val="0"/>
                <w:caps w:val="0"/>
                <w:color w:val="000000"/>
                <w:sz w:val="26"/>
              </w:rPr>
              <w:t>28.7. Nhà thầu trong nước thuộc trường hợp quy định tại 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pPr>
              <w:spacing w:before="0" w:after="60"/>
              <w:jc w:val="left"/>
            </w:pPr>
            <w:r>
              <w:rPr>
                <w:rFonts w:ascii="Times New Roman" w:hAnsi="Times New Roman" w:eastAsia="Times New Roman" w:cs="Times New Roman"/>
                <w:b w:val="0"/>
                <w:i w:val="0"/>
                <w:caps w:val="0"/>
                <w:color w:val="000000"/>
                <w:sz w:val="26"/>
              </w:rPr>
              <w:t>28.8. Các ưu đãi khác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29. Đánh giá E-HSDT</w:t>
            </w:r>
          </w:p>
        </w:tc>
        <w:tc>
          <w:tcPr>
            <w:tcW w:type="dxa" w:w="7300"/>
          </w:tcPr>
          <w:p>
            <w:pPr>
              <w:spacing w:before="0" w:after="60"/>
              <w:jc w:val="left"/>
            </w:pPr>
            <w:r>
              <w:rPr>
                <w:rFonts w:ascii="Times New Roman" w:hAnsi="Times New Roman" w:eastAsia="Times New Roman" w:cs="Times New Roman"/>
                <w:b w:val="0"/>
                <w:i w:val="0"/>
                <w:caps w:val="0"/>
                <w:color w:val="000000"/>
                <w:sz w:val="26"/>
              </w:rPr>
              <w:t>29.1. Tổ chuyên gia áp dụng phương pháp đánh giá theo quy định tại E-BDL để đánh giá E-HSDT.</w:t>
            </w:r>
          </w:p>
          <w:p>
            <w:pPr>
              <w:spacing w:before="0" w:after="60"/>
              <w:jc w:val="left"/>
            </w:pPr>
            <w:r>
              <w:rPr>
                <w:rFonts w:ascii="Times New Roman" w:hAnsi="Times New Roman" w:eastAsia="Times New Roman" w:cs="Times New Roman"/>
                <w:b w:val="0"/>
                <w:i w:val="0"/>
                <w:caps w:val="0"/>
                <w:color w:val="000000"/>
                <w:sz w:val="26"/>
              </w:rPr>
              <w:t>29.2. Căn cứ vào E-HSDT của các nhà thầu đã nộp trên Hệ thống và phương pháp đánh giá E-HSDT tại Mục 29.1 E-CDNT, Tổ chuyên gia chọn 01 trong 02 quy trình đánh giá E-HSDT dưới đây cho phù hợp để đánh giá E-HSDT.</w:t>
            </w:r>
          </w:p>
          <w:p>
            <w:pPr>
              <w:spacing w:before="0" w:after="60"/>
              <w:jc w:val="left"/>
            </w:pPr>
            <w:r>
              <w:rPr>
                <w:rFonts w:ascii="Times New Roman" w:hAnsi="Times New Roman" w:eastAsia="Times New Roman" w:cs="Times New Roman"/>
                <w:b w:val="0"/>
                <w:i w:val="0"/>
                <w:caps w:val="0"/>
                <w:color w:val="000000"/>
                <w:sz w:val="26"/>
              </w:rPr>
              <w:t>29.3. Quy trình 1 (áp dụng đối với phương pháp “Giá đánh giá” và “Giá thấp nhất”):</w:t>
            </w:r>
          </w:p>
          <w:p>
            <w:pPr>
              <w:spacing w:before="0" w:after="60"/>
              <w:jc w:val="left"/>
            </w:pPr>
            <w:r>
              <w:rPr>
                <w:rFonts w:ascii="Times New Roman" w:hAnsi="Times New Roman" w:eastAsia="Times New Roman" w:cs="Times New Roman"/>
                <w:b w:val="0"/>
                <w:i w:val="0"/>
                <w:caps w:val="0"/>
                <w:color w:val="000000"/>
                <w:sz w:val="26"/>
              </w:rPr>
              <w:t>a) Bước 1: Đánh giá tính hợp lệ theo quy định tại Mục 1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trên cơ sở cam kết của nhà thầu trong đơn dự thầu đối với các nội dung:</w:t>
            </w:r>
          </w:p>
          <w:p>
            <w:pPr>
              <w:spacing w:before="0" w:after="60"/>
              <w:jc w:val="left"/>
            </w:pPr>
            <w:r>
              <w:rPr>
                <w:rFonts w:ascii="Times New Roman" w:hAnsi="Times New Roman" w:eastAsia="Times New Roman" w:cs="Times New Roman"/>
                <w:b w:val="0"/>
                <w:i w:val="0"/>
                <w:caps w:val="0"/>
                <w:color w:val="000000"/>
                <w:sz w:val="26"/>
              </w:rPr>
              <w:t>+ Tư cách hợp lệ của nhà thầu;</w:t>
            </w:r>
          </w:p>
          <w:p>
            <w:pPr>
              <w:spacing w:before="0" w:after="60"/>
              <w:jc w:val="left"/>
            </w:pPr>
            <w:r>
              <w:rPr>
                <w:rFonts w:ascii="Times New Roman" w:hAnsi="Times New Roman" w:eastAsia="Times New Roman" w:cs="Times New Roman"/>
                <w:b w:val="0"/>
                <w:i w:val="0"/>
                <w:caps w:val="0"/>
                <w:color w:val="000000"/>
                <w:sz w:val="26"/>
              </w:rPr>
              <w:t>+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60"/>
              <w:jc w:val="left"/>
            </w:pPr>
            <w:r>
              <w:rPr>
                <w:rFonts w:ascii="Times New Roman" w:hAnsi="Times New Roman" w:eastAsia="Times New Roman" w:cs="Times New Roman"/>
                <w:b w:val="0"/>
                <w:i w:val="0"/>
                <w:caps w:val="0"/>
                <w:color w:val="000000"/>
                <w:sz w:val="26"/>
              </w:rPr>
              <w:t>Trường hợp tổ chuyên gia phát hiện nhà thầu cam kết không trung thực dẫn đến làm sai lệch kết quả lựa chọn nhà thầu thì nhà thầu sẽ bị coi là có hành vi gian lận trong đấu thầu.</w:t>
            </w:r>
          </w:p>
          <w:p>
            <w:pPr>
              <w:spacing w:before="0" w:after="60"/>
              <w:jc w:val="left"/>
            </w:pPr>
            <w:r>
              <w:rPr>
                <w:rFonts w:ascii="Times New Roman" w:hAnsi="Times New Roman" w:eastAsia="Times New Roman" w:cs="Times New Roman"/>
                <w:b w:val="0"/>
                <w:i w:val="0"/>
                <w:caps w:val="0"/>
                <w:color w:val="000000"/>
                <w:sz w:val="26"/>
              </w:rPr>
              <w:t>- Hệ thống tự động đánh giá về trạng thái bị tạm ngừng, chấm dứt tham gia Hệ thống của nhà thầu.</w:t>
            </w:r>
          </w:p>
          <w:p>
            <w:pPr>
              <w:spacing w:before="0" w:after="60"/>
              <w:jc w:val="left"/>
            </w:pPr>
            <w:r>
              <w:rPr>
                <w:rFonts w:ascii="Times New Roman" w:hAnsi="Times New Roman" w:eastAsia="Times New Roman" w:cs="Times New Roman"/>
                <w:b w:val="0"/>
                <w:i w:val="0"/>
                <w:caps w:val="0"/>
                <w:color w:val="000000"/>
                <w:sz w:val="26"/>
              </w:rPr>
              <w:t>- Tổ chuyên gia đánh giá tính hợp lệ của bảo đảm dự thầu, thỏa thuận liên danh (đối với trường hợp liên danh).</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tất cả nội dung về tính hợp lệ thì được chuyển sang đánh giá về năng lực, kinh nghiệm.</w:t>
            </w:r>
          </w:p>
          <w:p>
            <w:pPr>
              <w:spacing w:before="0" w:after="60"/>
              <w:jc w:val="left"/>
            </w:pPr>
            <w:r>
              <w:rPr>
                <w:rFonts w:ascii="Times New Roman" w:hAnsi="Times New Roman" w:eastAsia="Times New Roman" w:cs="Times New Roman"/>
                <w:b w:val="0"/>
                <w:i w:val="0"/>
                <w:caps w:val="0"/>
                <w:color w:val="000000"/>
                <w:sz w:val="26"/>
              </w:rPr>
              <w:t>b) Bước 2: Đánh giá về năng lực và kinh nghiệm theo quy định tại Mục 2 Chương III:</w:t>
            </w:r>
          </w:p>
          <w:p>
            <w:pPr>
              <w:spacing w:before="0" w:after="60"/>
              <w:jc w:val="left"/>
            </w:pPr>
            <w:r>
              <w:rPr>
                <w:rFonts w:ascii="Times New Roman" w:hAnsi="Times New Roman" w:eastAsia="Times New Roman" w:cs="Times New Roman"/>
                <w:b w:val="0"/>
                <w:i w:val="0"/>
                <w:caps w:val="0"/>
                <w:color w:val="000000"/>
                <w:sz w:val="26"/>
              </w:rPr>
              <w:t>-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pPr>
              <w:spacing w:before="0" w:after="60"/>
              <w:jc w:val="left"/>
            </w:pPr>
            <w:r>
              <w:rPr>
                <w:rFonts w:ascii="Times New Roman" w:hAnsi="Times New Roman" w:eastAsia="Times New Roman" w:cs="Times New Roman"/>
                <w:b w:val="0"/>
                <w:i w:val="0"/>
                <w:caps w:val="0"/>
                <w:color w:val="000000"/>
                <w:sz w:val="26"/>
              </w:rPr>
              <w:t>-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w:t>
            </w:r>
          </w:p>
          <w:p>
            <w:pPr>
              <w:spacing w:before="0" w:after="60"/>
              <w:jc w:val="left"/>
            </w:pPr>
            <w:r>
              <w:rPr>
                <w:rFonts w:ascii="Times New Roman" w:hAnsi="Times New Roman" w:eastAsia="Times New Roman" w:cs="Times New Roman"/>
                <w:b w:val="0"/>
                <w:i w:val="0"/>
                <w:caps w:val="0"/>
                <w:color w:val="000000"/>
                <w:sz w:val="26"/>
              </w:rPr>
              <w:t>- Đối với các nội dung về nhân sự chủ chốt, thiết bị chủ yếu (nếu có), tổ chuyên gia đánh giá trên cơ sở thông tin kê khai của nhà thầu;</w:t>
            </w:r>
          </w:p>
          <w:p>
            <w:pPr>
              <w:spacing w:before="0" w:after="60"/>
              <w:jc w:val="left"/>
            </w:pPr>
            <w:r>
              <w:rPr>
                <w:rFonts w:ascii="Times New Roman" w:hAnsi="Times New Roman" w:eastAsia="Times New Roman" w:cs="Times New Roman"/>
                <w:b w:val="0"/>
                <w:i w:val="0"/>
                <w:caps w:val="0"/>
                <w:color w:val="000000"/>
                <w:sz w:val="26"/>
              </w:rPr>
              <w:t>- Nhà thầu được đánh giá là đạt ở các nội dung về năng lực, kinh nghiệm thì được chuyển sang đánh giá về kỹ thuật.</w:t>
            </w:r>
          </w:p>
          <w:p>
            <w:pPr>
              <w:spacing w:before="0" w:after="60"/>
              <w:jc w:val="left"/>
            </w:pPr>
            <w:r>
              <w:rPr>
                <w:rFonts w:ascii="Times New Roman" w:hAnsi="Times New Roman" w:eastAsia="Times New Roman" w:cs="Times New Roman"/>
                <w:b w:val="0"/>
                <w:i w:val="0"/>
                <w:caps w:val="0"/>
                <w:color w:val="000000"/>
                <w:sz w:val="26"/>
              </w:rPr>
              <w:t>c) Bước 3: Đánh giá về kỹ thuật theo quy định tại Mục 3 Chương III. Nhà thầu được đánh giá là đạt về kỹ thuật thì được chuyển sang đánh giá về tài chính.</w:t>
            </w:r>
          </w:p>
          <w:p>
            <w:pPr>
              <w:spacing w:before="0" w:after="60"/>
              <w:jc w:val="left"/>
            </w:pPr>
            <w:r>
              <w:rPr>
                <w:rFonts w:ascii="Times New Roman" w:hAnsi="Times New Roman" w:eastAsia="Times New Roman" w:cs="Times New Roman"/>
                <w:b w:val="0"/>
                <w:i w:val="0"/>
                <w:caps w:val="0"/>
                <w:color w:val="000000"/>
                <w:sz w:val="26"/>
              </w:rPr>
              <w:t>d) Bước 4: Đánh giá về tài chính theo quy định tại Mục 4 Chương III.</w:t>
            </w:r>
          </w:p>
          <w:p>
            <w:pPr>
              <w:spacing w:before="0" w:after="60"/>
              <w:jc w:val="left"/>
            </w:pPr>
            <w:r>
              <w:rPr>
                <w:rFonts w:ascii="Times New Roman" w:hAnsi="Times New Roman" w:eastAsia="Times New Roman" w:cs="Times New Roman"/>
                <w:b w:val="0"/>
                <w:i w:val="0"/>
                <w:caps w:val="0"/>
                <w:color w:val="000000"/>
                <w:sz w:val="26"/>
              </w:rPr>
              <w:t>đ) Bước 5: Sau khi đánh giá về tài chính, việc xếp hạng nhà thầu thực hiện theo quy định tại E-BDL. Trường hợp chỉ có một nhà thầu vượt qua bước đánh giá về tài chính thì không cần phải xếp hạng nhà thầu.</w:t>
            </w:r>
          </w:p>
          <w:p>
            <w:pPr>
              <w:spacing w:before="0" w:after="60"/>
              <w:jc w:val="left"/>
            </w:pPr>
            <w:r>
              <w:rPr>
                <w:rFonts w:ascii="Times New Roman" w:hAnsi="Times New Roman" w:eastAsia="Times New Roman" w:cs="Times New Roman"/>
                <w:b w:val="0"/>
                <w:i w:val="0"/>
                <w:caps w:val="0"/>
                <w:color w:val="000000"/>
                <w:sz w:val="26"/>
              </w:rPr>
              <w:t>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w:t>
            </w:r>
          </w:p>
          <w:p>
            <w:pPr>
              <w:spacing w:before="0" w:after="60"/>
              <w:jc w:val="left"/>
            </w:pPr>
            <w:r>
              <w:rPr>
                <w:rFonts w:ascii="Times New Roman" w:hAnsi="Times New Roman" w:eastAsia="Times New Roman" w:cs="Times New Roman"/>
                <w:b w:val="0"/>
                <w:i w:val="0"/>
                <w:caps w:val="0"/>
                <w:color w:val="000000"/>
                <w:sz w:val="26"/>
              </w:rPr>
              <w:t>29.4. Quy trình 2 (chỉ áp dụng đối với phương pháp “giá thấp nhất”, các nhà thầu, E-HSDT đều không có bất kỳ ưu đãi nào và không có từ 02 nhà thầu trở lên cùng xếp thứ nhất):</w:t>
            </w:r>
          </w:p>
          <w:p>
            <w:pPr>
              <w:spacing w:before="0" w:after="60"/>
              <w:jc w:val="left"/>
            </w:pPr>
            <w:r>
              <w:rPr>
                <w:rFonts w:ascii="Times New Roman" w:hAnsi="Times New Roman" w:eastAsia="Times New Roman" w:cs="Times New Roman"/>
                <w:b w:val="0"/>
                <w:i w:val="0"/>
                <w:caps w:val="0"/>
                <w:color w:val="000000"/>
                <w:sz w:val="26"/>
              </w:rPr>
              <w:t>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w:t>
            </w:r>
          </w:p>
          <w:p>
            <w:pPr>
              <w:spacing w:before="0" w:after="60"/>
              <w:jc w:val="left"/>
            </w:pPr>
            <w:r>
              <w:rPr>
                <w:rFonts w:ascii="Times New Roman" w:hAnsi="Times New Roman" w:eastAsia="Times New Roman" w:cs="Times New Roman"/>
                <w:b w:val="0"/>
                <w:i w:val="0"/>
                <w:caps w:val="0"/>
                <w:color w:val="000000"/>
                <w:sz w:val="26"/>
              </w:rPr>
              <w:t>b) Bước 2: Đánh giá tính hợp lệ theo quy định tại điểm a Mục 29.3 E-CDNT.</w:t>
            </w:r>
          </w:p>
          <w:p>
            <w:pPr>
              <w:spacing w:before="0" w:after="60"/>
              <w:jc w:val="left"/>
            </w:pPr>
            <w:r>
              <w:rPr>
                <w:rFonts w:ascii="Times New Roman" w:hAnsi="Times New Roman" w:eastAsia="Times New Roman" w:cs="Times New Roman"/>
                <w:b w:val="0"/>
                <w:i w:val="0"/>
                <w:caps w:val="0"/>
                <w:color w:val="000000"/>
                <w:sz w:val="26"/>
              </w:rPr>
              <w:t>c) Bước 3: Đánh giá về năng lực và kinh nghiệm theo quy định tại điểm b Mục 29.3 E-CDNT.</w:t>
            </w:r>
          </w:p>
          <w:p>
            <w:pPr>
              <w:spacing w:before="0" w:after="60"/>
              <w:jc w:val="left"/>
            </w:pPr>
            <w:r>
              <w:rPr>
                <w:rFonts w:ascii="Times New Roman" w:hAnsi="Times New Roman" w:eastAsia="Times New Roman" w:cs="Times New Roman"/>
                <w:b w:val="0"/>
                <w:i w:val="0"/>
                <w:caps w:val="0"/>
                <w:color w:val="000000"/>
                <w:sz w:val="26"/>
              </w:rPr>
              <w:t>d) Bước 4: Đánh giá về kỹ thuật theo quy định tại điểm c Mục 29.3 E-CDNT.</w:t>
            </w:r>
          </w:p>
          <w:p>
            <w:pPr>
              <w:spacing w:before="0" w:after="60"/>
              <w:jc w:val="left"/>
            </w:pPr>
            <w:r>
              <w:rPr>
                <w:rFonts w:ascii="Times New Roman" w:hAnsi="Times New Roman" w:eastAsia="Times New Roman" w:cs="Times New Roman"/>
                <w:b w:val="0"/>
                <w:i w:val="0"/>
                <w:caps w:val="0"/>
                <w:color w:val="000000"/>
                <w:sz w:val="26"/>
              </w:rPr>
              <w:t>đ) Bước 5: Nhà thầu đáp ứng về mặt kỹ thuật sẽ được mời vào đối chiếu tài liệu.</w:t>
            </w:r>
          </w:p>
          <w:p>
            <w:pPr>
              <w:spacing w:before="0" w:after="60"/>
              <w:jc w:val="left"/>
            </w:pPr>
            <w:r>
              <w:rPr>
                <w:rFonts w:ascii="Times New Roman" w:hAnsi="Times New Roman" w:eastAsia="Times New Roman" w:cs="Times New Roman"/>
                <w:b w:val="0"/>
                <w:i w:val="0"/>
                <w:caps w:val="0"/>
                <w:color w:val="000000"/>
                <w:sz w:val="26"/>
              </w:rPr>
              <w:t>Trường hợp E-HSDT của nhà thầu xếp hạng thứ nhất không đáp ứng thì thực hiện các bước đánh giá nêu trên đối với nhà thầu xếp hạng tiếp theo.</w:t>
            </w:r>
          </w:p>
          <w:p>
            <w:pPr>
              <w:spacing w:before="0" w:after="60"/>
              <w:jc w:val="left"/>
            </w:pPr>
            <w:r>
              <w:rPr>
                <w:rFonts w:ascii="Times New Roman" w:hAnsi="Times New Roman" w:eastAsia="Times New Roman" w:cs="Times New Roman"/>
                <w:b w:val="0"/>
                <w:i w:val="0"/>
                <w:caps w:val="0"/>
                <w:color w:val="000000"/>
                <w:sz w:val="26"/>
              </w:rPr>
              <w:t>29.5. Nguyên tắc đánh giá E-HSDT:</w:t>
            </w:r>
          </w:p>
          <w:p>
            <w:pPr>
              <w:spacing w:before="0" w:after="60"/>
              <w:jc w:val="left"/>
            </w:pPr>
            <w:r>
              <w:rPr>
                <w:rFonts w:ascii="Times New Roman" w:hAnsi="Times New Roman" w:eastAsia="Times New Roman" w:cs="Times New Roman"/>
                <w:b w:val="0"/>
                <w:i w:val="0"/>
                <w:caps w:val="0"/>
                <w:color w:val="000000"/>
                <w:sz w:val="26"/>
              </w:rPr>
              <w:t>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w:t>
            </w:r>
          </w:p>
          <w:p>
            <w:pPr>
              <w:spacing w:before="0" w:after="60"/>
              <w:jc w:val="left"/>
            </w:pPr>
            <w:r>
              <w:rPr>
                <w:rFonts w:ascii="Times New Roman" w:hAnsi="Times New Roman" w:eastAsia="Times New Roman" w:cs="Times New Roman"/>
                <w:b w:val="0"/>
                <w:i w:val="0"/>
                <w:caps w:val="0"/>
                <w:color w:val="000000"/>
                <w:sz w:val="26"/>
              </w:rPr>
              <w:t>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pPr>
              <w:spacing w:before="0" w:after="60"/>
              <w:jc w:val="left"/>
            </w:pPr>
            <w:r>
              <w:rPr>
                <w:rFonts w:ascii="Times New Roman" w:hAnsi="Times New Roman" w:eastAsia="Times New Roman" w:cs="Times New Roman"/>
                <w:b w:val="0"/>
                <w:i w:val="0"/>
                <w:caps w:val="0"/>
                <w:color w:val="000000"/>
                <w:sz w:val="26"/>
              </w:rPr>
              <w:t>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w:t>
            </w:r>
          </w:p>
          <w:p>
            <w:pPr>
              <w:spacing w:before="0" w:after="60"/>
              <w:jc w:val="left"/>
            </w:pPr>
            <w:r>
              <w:rPr>
                <w:rFonts w:ascii="Times New Roman" w:hAnsi="Times New Roman" w:eastAsia="Times New Roman" w:cs="Times New Roman"/>
                <w:b w:val="0"/>
                <w:i w:val="0"/>
                <w:caps w:val="0"/>
                <w:color w:val="000000"/>
                <w:sz w:val="26"/>
              </w:rPr>
              <w:t>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pPr>
              <w:spacing w:before="0" w:after="60"/>
              <w:jc w:val="left"/>
            </w:pPr>
            <w:r>
              <w:rPr>
                <w:rFonts w:ascii="Times New Roman" w:hAnsi="Times New Roman" w:eastAsia="Times New Roman" w:cs="Times New Roman"/>
                <w:b w:val="0"/>
                <w:i w:val="0"/>
                <w:caps w:val="0"/>
                <w:color w:val="000000"/>
                <w:sz w:val="26"/>
              </w:rPr>
              <w:t>Trường hợp nhà thầu được xếp hạng thứ nhất, nhà thầu không được thay đổi nhân sự chủ chốt (nhân sự chủ chốt đã đề xuất trong E-HSDT hoặc nhân sự chủ chốt đã được thay thế một lần theo quy định tại khoản 2 Điều 29 của Nghị định số 214/2025/NĐ-CP), trừ trường hợp do thời gian đánh giá E-HSDT kéo dài hơn so với dự kiến 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p>
          <w:p>
            <w:pPr>
              <w:spacing w:before="0" w:after="60"/>
              <w:jc w:val="left"/>
            </w:pPr>
            <w:r>
              <w:rPr>
                <w:rFonts w:ascii="Times New Roman" w:hAnsi="Times New Roman" w:eastAsia="Times New Roman" w:cs="Times New Roman"/>
                <w:b w:val="0"/>
                <w:i w:val="0"/>
                <w:caps w:val="0"/>
                <w:color w:val="000000"/>
                <w:sz w:val="26"/>
              </w:rPr>
              <w:t>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w:t>
            </w:r>
          </w:p>
          <w:p>
            <w:pPr>
              <w:spacing w:before="0" w:after="60"/>
              <w:jc w:val="left"/>
            </w:pPr>
            <w:r>
              <w:rPr>
                <w:rFonts w:ascii="Times New Roman" w:hAnsi="Times New Roman" w:eastAsia="Times New Roman" w:cs="Times New Roman"/>
                <w:b w:val="0"/>
                <w:i w:val="0"/>
                <w:caps w:val="0"/>
                <w:color w:val="000000"/>
                <w:sz w:val="26"/>
              </w:rPr>
              <w:t>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30. Đối chiếu tài liệu</w:t>
            </w:r>
          </w:p>
        </w:tc>
        <w:tc>
          <w:tcPr>
            <w:tcW w:type="dxa" w:w="7300"/>
          </w:tcPr>
          <w:p>
            <w:pPr>
              <w:spacing w:before="0" w:after="60"/>
              <w:jc w:val="left"/>
            </w:pPr>
            <w:r>
              <w:rPr>
                <w:rFonts w:ascii="Times New Roman" w:hAnsi="Times New Roman" w:eastAsia="Times New Roman" w:cs="Times New Roman"/>
                <w:b w:val="0"/>
                <w:i w:val="0"/>
                <w:caps w:val="0"/>
                <w:color w:val="000000"/>
                <w:sz w:val="26"/>
              </w:rPr>
              <w:t>30.1. Nhà thầu được Chủ đầu tư mời vào đối chiếu tài liệu phải nộp một bộ tài liệu chứng minh tính hợp lệ, năng lực và kinh nghiệm cho Chủ đầu tư để Chủ đầu tư tổ chức đối chiếu tài liệu với thông tin nhà thầu kê khai trong E-HSDT, bao gồm:</w:t>
            </w:r>
          </w:p>
          <w:p>
            <w:pPr>
              <w:spacing w:before="0" w:after="60"/>
              <w:jc w:val="left"/>
            </w:pPr>
            <w:r>
              <w:rPr>
                <w:rFonts w:ascii="Times New Roman" w:hAnsi="Times New Roman" w:eastAsia="Times New Roman" w:cs="Times New Roman"/>
                <w:b w:val="0"/>
                <w:i w:val="0"/>
                <w:caps w:val="0"/>
                <w:color w:val="000000"/>
                <w:sz w:val="26"/>
              </w:rPr>
              <w:t>a) Bản gốc bảo đảm dự thầu (đối với trường hợp sử dụng thư bảo lãnh hoặc giấy chứng nhận bảo hiểm bảo lãnh bằng văn bản giấy) hoặc tiền mặt hoặc Séc bảo chi theo quy định tại Mục 18.8 E-CDNT;</w:t>
            </w:r>
          </w:p>
          <w:p>
            <w:pPr>
              <w:spacing w:before="0" w:after="60"/>
              <w:jc w:val="left"/>
            </w:pPr>
            <w:r>
              <w:rPr>
                <w:rFonts w:ascii="Times New Roman" w:hAnsi="Times New Roman" w:eastAsia="Times New Roman" w:cs="Times New Roman"/>
                <w:b w:val="0"/>
                <w:i w:val="0"/>
                <w:caps w:val="0"/>
                <w:color w:val="000000"/>
                <w:sz w:val="26"/>
              </w:rPr>
              <w:t>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thông tin quốc gia về đăng ký doanh nghiệp, Hệ thống thuế điện tử thì không yêu cầu nhà thầu xuất trình tài liệu để chứng minh;</w:t>
            </w:r>
          </w:p>
          <w:p>
            <w:pPr>
              <w:spacing w:before="0" w:after="60"/>
              <w:jc w:val="left"/>
            </w:pPr>
            <w:r>
              <w:rPr>
                <w:rFonts w:ascii="Times New Roman" w:hAnsi="Times New Roman" w:eastAsia="Times New Roman" w:cs="Times New Roman"/>
                <w:b w:val="0"/>
                <w:i w:val="0"/>
                <w:caps w:val="0"/>
                <w:color w:val="000000"/>
                <w:sz w:val="26"/>
              </w:rPr>
              <w:t>d) Các tài liệu chứng minh về hợp đồng tương tự mà nhà thầu kê khai, đính kèm trong E-HSDT (hợp đồng, biên bản nghiệm thu, thanh lý, thông tin về hóa đơn theo quy định của pháp luật…);</w:t>
            </w:r>
          </w:p>
          <w:p>
            <w:pPr>
              <w:spacing w:before="0" w:after="60"/>
              <w:jc w:val="left"/>
            </w:pPr>
            <w:r>
              <w:rPr>
                <w:rFonts w:ascii="Times New Roman" w:hAnsi="Times New Roman" w:eastAsia="Times New Roman" w:cs="Times New Roman"/>
                <w:b w:val="0"/>
                <w:i w:val="0"/>
                <w:caps w:val="0"/>
                <w:color w:val="000000"/>
                <w:sz w:val="26"/>
              </w:rPr>
              <w:t>đ) Tài liệu chứng minh khả năng huy động nhân sự chủ chốt (nếu có), thiết bị chủ yếu (nếu có): bằng cấp, chứng chỉ, kinh nghiệm của nhân sự mà nhà thầu kê khai trong E-HSDT;</w:t>
            </w:r>
          </w:p>
          <w:p>
            <w:pPr>
              <w:spacing w:before="0" w:after="60"/>
              <w:jc w:val="left"/>
            </w:pPr>
            <w:r>
              <w:rPr>
                <w:rFonts w:ascii="Times New Roman" w:hAnsi="Times New Roman" w:eastAsia="Times New Roman" w:cs="Times New Roman"/>
                <w:b w:val="0"/>
                <w:i w:val="0"/>
                <w:caps w:val="0"/>
                <w:color w:val="000000"/>
                <w:sz w:val="26"/>
              </w:rPr>
              <w:t>e) Tài liệu khác (nếu có).</w:t>
            </w:r>
          </w:p>
          <w:p>
            <w:pPr>
              <w:spacing w:before="0" w:after="60"/>
              <w:jc w:val="left"/>
            </w:pPr>
            <w:r>
              <w:rPr>
                <w:rFonts w:ascii="Times New Roman" w:hAnsi="Times New Roman" w:eastAsia="Times New Roman" w:cs="Times New Roman"/>
                <w:b w:val="0"/>
                <w:i w:val="0"/>
                <w:caps w:val="0"/>
                <w:color w:val="000000"/>
                <w:sz w:val="26"/>
              </w:rPr>
              <w:t>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w:t>
            </w:r>
          </w:p>
          <w:p>
            <w:pPr>
              <w:spacing w:before="0" w:after="60"/>
              <w:jc w:val="left"/>
            </w:pPr>
            <w:r>
              <w:rPr>
                <w:rFonts w:ascii="Times New Roman" w:hAnsi="Times New Roman" w:eastAsia="Times New Roman" w:cs="Times New Roman"/>
                <w:b w:val="0"/>
                <w:i w:val="0"/>
                <w:caps w:val="0"/>
                <w:color w:val="000000"/>
                <w:sz w:val="26"/>
              </w:rPr>
              <w:t>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31. Điều kiện xét duyệt trúng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được xem xét, đề nghị trúng thầu khi đáp ứng đủ các điều kiện sau đây:</w:t>
            </w:r>
          </w:p>
          <w:p>
            <w:pPr>
              <w:spacing w:before="0" w:after="60"/>
              <w:jc w:val="left"/>
            </w:pPr>
            <w:r>
              <w:rPr>
                <w:rFonts w:ascii="Times New Roman" w:hAnsi="Times New Roman" w:eastAsia="Times New Roman" w:cs="Times New Roman"/>
                <w:b w:val="0"/>
                <w:i w:val="0"/>
                <w:caps w:val="0"/>
                <w:color w:val="000000"/>
                <w:sz w:val="26"/>
              </w:rPr>
              <w:t>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w:t>
            </w:r>
          </w:p>
          <w:p>
            <w:pPr>
              <w:spacing w:before="0" w:after="60"/>
              <w:jc w:val="left"/>
            </w:pPr>
            <w:r>
              <w:rPr>
                <w:rFonts w:ascii="Times New Roman" w:hAnsi="Times New Roman" w:eastAsia="Times New Roman" w:cs="Times New Roman"/>
                <w:b w:val="0"/>
                <w:i w:val="0"/>
                <w:caps w:val="0"/>
                <w:color w:val="000000"/>
                <w:sz w:val="26"/>
              </w:rPr>
              <w:t>31.2. Có năng lực và kinh nghiệm đáp ứng yêu cầu theo quy định tại Mục 2 Chương III.</w:t>
            </w:r>
          </w:p>
          <w:p>
            <w:pPr>
              <w:spacing w:before="0" w:after="60"/>
              <w:jc w:val="left"/>
            </w:pPr>
            <w:r>
              <w:rPr>
                <w:rFonts w:ascii="Times New Roman" w:hAnsi="Times New Roman" w:eastAsia="Times New Roman" w:cs="Times New Roman"/>
                <w:b w:val="0"/>
                <w:i w:val="0"/>
                <w:caps w:val="0"/>
                <w:color w:val="000000"/>
                <w:sz w:val="26"/>
              </w:rPr>
              <w:t>31.3. Có đề xuất về kỹ thuật đáp ứng yêu cầu theo quy định tại Mục 3 Chương III.</w:t>
            </w:r>
          </w:p>
          <w:p>
            <w:pPr>
              <w:spacing w:before="0" w:after="60"/>
              <w:jc w:val="left"/>
            </w:pPr>
            <w:r>
              <w:rPr>
                <w:rFonts w:ascii="Times New Roman" w:hAnsi="Times New Roman" w:eastAsia="Times New Roman" w:cs="Times New Roman"/>
                <w:b w:val="0"/>
                <w:i w:val="0"/>
                <w:caps w:val="0"/>
                <w:color w:val="000000"/>
                <w:sz w:val="26"/>
              </w:rPr>
              <w:t>31.4. Đáp ứng điều kiện theo quy định tại E-BDL.</w:t>
            </w:r>
          </w:p>
          <w:p>
            <w:pPr>
              <w:spacing w:before="0" w:after="60"/>
              <w:jc w:val="left"/>
            </w:pPr>
            <w:r>
              <w:rPr>
                <w:rFonts w:ascii="Times New Roman" w:hAnsi="Times New Roman" w:eastAsia="Times New Roman" w:cs="Times New Roman"/>
                <w:b w:val="0"/>
                <w:i w:val="0"/>
                <w:caps w:val="0"/>
                <w:color w:val="000000"/>
                <w:sz w:val="26"/>
              </w:rPr>
              <w:t>31.5. Có giá đề nghị trúng thầu (đã bao gồm thuế, phí, lệ phí (nếu có)) không vượt giá gói thầu để làm căn cứ xét duyệt trúng thầu theo quy định tại E-BDL.</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32. Hủy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32.1. Các trường hợp hủy thầu bao gồm:</w:t>
            </w:r>
          </w:p>
          <w:p>
            <w:pPr>
              <w:spacing w:before="0" w:after="60"/>
              <w:jc w:val="left"/>
            </w:pPr>
            <w:r>
              <w:rPr>
                <w:rFonts w:ascii="Times New Roman" w:hAnsi="Times New Roman" w:eastAsia="Times New Roman" w:cs="Times New Roman"/>
                <w:b w:val="0"/>
                <w:i w:val="0"/>
                <w:caps w:val="0"/>
                <w:color w:val="000000"/>
                <w:sz w:val="26"/>
              </w:rPr>
              <w:t>a) Tất cả E-HSDT không đáp ứng được các yêu cầu của E-HSMT;</w:t>
            </w:r>
          </w:p>
          <w:p>
            <w:pPr>
              <w:spacing w:before="0" w:after="60"/>
              <w:jc w:val="left"/>
            </w:pPr>
            <w:r>
              <w:rPr>
                <w:rFonts w:ascii="Times New Roman" w:hAnsi="Times New Roman" w:eastAsia="Times New Roman" w:cs="Times New Roman"/>
                <w:b w:val="0"/>
                <w:i w:val="0"/>
                <w:caps w:val="0"/>
                <w:color w:val="000000"/>
                <w:sz w:val="26"/>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pPr>
              <w:spacing w:before="0" w:after="60"/>
              <w:jc w:val="left"/>
            </w:pPr>
            <w:r>
              <w:rPr>
                <w:rFonts w:ascii="Times New Roman" w:hAnsi="Times New Roman" w:eastAsia="Times New Roman" w:cs="Times New Roman"/>
                <w:b w:val="0"/>
                <w:i w:val="0"/>
                <w:caps w:val="0"/>
                <w:color w:val="000000"/>
                <w:sz w:val="26"/>
              </w:rPr>
              <w:t>c) E-HSMT không tuân thủ quy định của Luật Đấu thầu, quy định khác của pháp luật có liên quan dẫn đến nhà thầu được lựa chọn không đáp ứng yêu cầu để thực hiện gói thầu;</w:t>
            </w:r>
          </w:p>
          <w:p>
            <w:pPr>
              <w:spacing w:before="0" w:after="60"/>
              <w:jc w:val="left"/>
            </w:pPr>
            <w:r>
              <w:rPr>
                <w:rFonts w:ascii="Times New Roman" w:hAnsi="Times New Roman" w:eastAsia="Times New Roman" w:cs="Times New Roman"/>
                <w:b w:val="0"/>
                <w:i w:val="0"/>
                <w:caps w:val="0"/>
                <w:color w:val="000000"/>
                <w:sz w:val="26"/>
              </w:rPr>
              <w:t>d) Tổ chức, cá nhân khác ngoài nhà thầu trúng thầu thực hiện hành vi bị cấm quy định tại Điều 16 của Luật Đấu thầu dẫn đến sai lệch kết quả lựa chọn nhà thầu.</w:t>
            </w:r>
          </w:p>
          <w:p>
            <w:pPr>
              <w:spacing w:before="0" w:after="60"/>
              <w:jc w:val="left"/>
            </w:pPr>
            <w:r>
              <w:rPr>
                <w:rFonts w:ascii="Times New Roman" w:hAnsi="Times New Roman" w:eastAsia="Times New Roman" w:cs="Times New Roman"/>
                <w:b w:val="0"/>
                <w:i w:val="0"/>
                <w:caps w:val="0"/>
                <w:color w:val="000000"/>
                <w:sz w:val="26"/>
              </w:rPr>
              <w:t>đ) Hủy thầu theo quy định tại khoản 5 Điều 42 của Luật Đấu thầu.</w:t>
            </w:r>
          </w:p>
          <w:p>
            <w:pPr>
              <w:spacing w:before="0" w:after="60"/>
              <w:jc w:val="left"/>
            </w:pPr>
            <w:r>
              <w:rPr>
                <w:rFonts w:ascii="Times New Roman" w:hAnsi="Times New Roman" w:eastAsia="Times New Roman" w:cs="Times New Roman"/>
                <w:b w:val="0"/>
                <w:i w:val="0"/>
                <w:caps w:val="0"/>
                <w:color w:val="000000"/>
                <w:sz w:val="26"/>
              </w:rPr>
              <w:t>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pPr>
              <w:spacing w:before="0" w:after="60"/>
              <w:jc w:val="left"/>
            </w:pPr>
            <w:r>
              <w:rPr>
                <w:rFonts w:ascii="Times New Roman" w:hAnsi="Times New Roman" w:eastAsia="Times New Roman" w:cs="Times New Roman"/>
                <w:b w:val="0"/>
                <w:i w:val="0"/>
                <w:caps w:val="0"/>
                <w:color w:val="000000"/>
                <w:sz w:val="26"/>
              </w:rPr>
              <w:t>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33. Thông báo kết quả lựa chọn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pPr>
              <w:spacing w:before="0" w:after="60"/>
              <w:jc w:val="left"/>
            </w:pPr>
            <w:r>
              <w:rPr>
                <w:rFonts w:ascii="Times New Roman" w:hAnsi="Times New Roman" w:eastAsia="Times New Roman" w:cs="Times New Roman"/>
                <w:b w:val="0"/>
                <w:i w:val="0"/>
                <w:caps w:val="0"/>
                <w:color w:val="000000"/>
                <w:sz w:val="26"/>
              </w:rPr>
              <w:t>a) Thông tin về gói thầu:</w:t>
            </w:r>
          </w:p>
          <w:p>
            <w:pPr>
              <w:spacing w:before="0" w:after="60"/>
              <w:jc w:val="left"/>
            </w:pPr>
            <w:r>
              <w:rPr>
                <w:rFonts w:ascii="Times New Roman" w:hAnsi="Times New Roman" w:eastAsia="Times New Roman" w:cs="Times New Roman"/>
                <w:b w:val="0"/>
                <w:i w:val="0"/>
                <w:caps w:val="0"/>
                <w:color w:val="000000"/>
                <w:sz w:val="26"/>
              </w:rPr>
              <w:t>- Số E-TBMT;</w:t>
            </w:r>
          </w:p>
          <w:p>
            <w:pPr>
              <w:spacing w:before="0" w:after="60"/>
              <w:jc w:val="left"/>
            </w:pPr>
            <w:r>
              <w:rPr>
                <w:rFonts w:ascii="Times New Roman" w:hAnsi="Times New Roman" w:eastAsia="Times New Roman" w:cs="Times New Roman"/>
                <w:b w:val="0"/>
                <w:i w:val="0"/>
                <w:caps w:val="0"/>
                <w:color w:val="000000"/>
                <w:sz w:val="26"/>
              </w:rPr>
              <w:t>- Tên gói thầu;</w:t>
            </w:r>
          </w:p>
          <w:p>
            <w:pPr>
              <w:spacing w:before="0" w:after="60"/>
              <w:jc w:val="left"/>
            </w:pPr>
            <w:r>
              <w:rPr>
                <w:rFonts w:ascii="Times New Roman" w:hAnsi="Times New Roman" w:eastAsia="Times New Roman" w:cs="Times New Roman"/>
                <w:b w:val="0"/>
                <w:i w:val="0"/>
                <w:caps w:val="0"/>
                <w:color w:val="000000"/>
                <w:sz w:val="26"/>
              </w:rPr>
              <w:t>- Giá gói thầu hoặc dự toán được duyệt (nếu có);</w:t>
            </w:r>
          </w:p>
          <w:p>
            <w:pPr>
              <w:spacing w:before="0" w:after="60"/>
              <w:jc w:val="left"/>
            </w:pPr>
            <w:r>
              <w:rPr>
                <w:rFonts w:ascii="Times New Roman" w:hAnsi="Times New Roman" w:eastAsia="Times New Roman" w:cs="Times New Roman"/>
                <w:b w:val="0"/>
                <w:i w:val="0"/>
                <w:caps w:val="0"/>
                <w:color w:val="000000"/>
                <w:sz w:val="26"/>
              </w:rPr>
              <w:t>- Tên Chủ đầu tư;</w:t>
            </w:r>
          </w:p>
          <w:p>
            <w:pPr>
              <w:spacing w:before="0" w:after="60"/>
              <w:jc w:val="left"/>
            </w:pPr>
            <w:r>
              <w:rPr>
                <w:rFonts w:ascii="Times New Roman" w:hAnsi="Times New Roman" w:eastAsia="Times New Roman" w:cs="Times New Roman"/>
                <w:b w:val="0"/>
                <w:i w:val="0"/>
                <w:caps w:val="0"/>
                <w:color w:val="000000"/>
                <w:sz w:val="26"/>
              </w:rPr>
              <w:t>- Hình thức lựa chọn nhà thầu;</w:t>
            </w:r>
          </w:p>
          <w:p>
            <w:pPr>
              <w:spacing w:before="0" w:after="60"/>
              <w:jc w:val="left"/>
            </w:pPr>
            <w:r>
              <w:rPr>
                <w:rFonts w:ascii="Times New Roman" w:hAnsi="Times New Roman" w:eastAsia="Times New Roman" w:cs="Times New Roman"/>
                <w:b w:val="0"/>
                <w:i w:val="0"/>
                <w:caps w:val="0"/>
                <w:color w:val="000000"/>
                <w:sz w:val="26"/>
              </w:rPr>
              <w:t>- Loại hợp đồng;</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b) Thông tin về nhà thầu trúng thầu:</w:t>
            </w:r>
          </w:p>
          <w:p>
            <w:pPr>
              <w:spacing w:before="0" w:after="60"/>
              <w:jc w:val="left"/>
            </w:pPr>
            <w:r>
              <w:rPr>
                <w:rFonts w:ascii="Times New Roman" w:hAnsi="Times New Roman" w:eastAsia="Times New Roman" w:cs="Times New Roman"/>
                <w:b w:val="0"/>
                <w:i w:val="0"/>
                <w:caps w:val="0"/>
                <w:color w:val="000000"/>
                <w:sz w:val="26"/>
              </w:rPr>
              <w:t>- Mã số thuế;</w:t>
            </w:r>
          </w:p>
          <w:p>
            <w:pPr>
              <w:spacing w:before="0" w:after="60"/>
              <w:jc w:val="left"/>
            </w:pPr>
            <w:r>
              <w:rPr>
                <w:rFonts w:ascii="Times New Roman" w:hAnsi="Times New Roman" w:eastAsia="Times New Roman" w:cs="Times New Roman"/>
                <w:b w:val="0"/>
                <w:i w:val="0"/>
                <w:caps w:val="0"/>
                <w:color w:val="000000"/>
                <w:sz w:val="26"/>
              </w:rPr>
              <w:t>- Tên nhà thầu;</w:t>
            </w:r>
          </w:p>
          <w:p>
            <w:pPr>
              <w:spacing w:before="0" w:after="60"/>
              <w:jc w:val="left"/>
            </w:pPr>
            <w:r>
              <w:rPr>
                <w:rFonts w:ascii="Times New Roman" w:hAnsi="Times New Roman" w:eastAsia="Times New Roman" w:cs="Times New Roman"/>
                <w:b w:val="0"/>
                <w:i w:val="0"/>
                <w:caps w:val="0"/>
                <w:color w:val="000000"/>
                <w:sz w:val="26"/>
              </w:rPr>
              <w:t>- Giá dự thầu;</w:t>
            </w:r>
          </w:p>
          <w:p>
            <w:pPr>
              <w:spacing w:before="0" w:after="60"/>
              <w:jc w:val="left"/>
            </w:pPr>
            <w:r>
              <w:rPr>
                <w:rFonts w:ascii="Times New Roman" w:hAnsi="Times New Roman" w:eastAsia="Times New Roman" w:cs="Times New Roman"/>
                <w:b w:val="0"/>
                <w:i w:val="0"/>
                <w:caps w:val="0"/>
                <w:color w:val="000000"/>
                <w:sz w:val="26"/>
              </w:rPr>
              <w:t>- Giá dự thầu sau giảm giá (nếu có);</w:t>
            </w:r>
          </w:p>
          <w:p>
            <w:pPr>
              <w:spacing w:before="0" w:after="60"/>
              <w:jc w:val="left"/>
            </w:pPr>
            <w:r>
              <w:rPr>
                <w:rFonts w:ascii="Times New Roman" w:hAnsi="Times New Roman" w:eastAsia="Times New Roman" w:cs="Times New Roman"/>
                <w:b w:val="0"/>
                <w:i w:val="0"/>
                <w:caps w:val="0"/>
                <w:color w:val="000000"/>
                <w:sz w:val="26"/>
              </w:rPr>
              <w:t>- Điểm kỹ thuật (nếu có);</w:t>
            </w:r>
          </w:p>
          <w:p>
            <w:pPr>
              <w:spacing w:before="0" w:after="60"/>
              <w:jc w:val="left"/>
            </w:pPr>
            <w:r>
              <w:rPr>
                <w:rFonts w:ascii="Times New Roman" w:hAnsi="Times New Roman" w:eastAsia="Times New Roman" w:cs="Times New Roman"/>
                <w:b w:val="0"/>
                <w:i w:val="0"/>
                <w:caps w:val="0"/>
                <w:color w:val="000000"/>
                <w:sz w:val="26"/>
              </w:rPr>
              <w:t>- Giá đánh giá (nếu có);</w:t>
            </w:r>
          </w:p>
          <w:p>
            <w:pPr>
              <w:spacing w:before="0" w:after="60"/>
              <w:jc w:val="left"/>
            </w:pPr>
            <w:r>
              <w:rPr>
                <w:rFonts w:ascii="Times New Roman" w:hAnsi="Times New Roman" w:eastAsia="Times New Roman" w:cs="Times New Roman"/>
                <w:b w:val="0"/>
                <w:i w:val="0"/>
                <w:caps w:val="0"/>
                <w:color w:val="000000"/>
                <w:sz w:val="26"/>
              </w:rPr>
              <w:t>- Giá trúng thầu;</w:t>
            </w:r>
          </w:p>
          <w:p>
            <w:pPr>
              <w:spacing w:before="0" w:after="60"/>
              <w:jc w:val="left"/>
            </w:pPr>
            <w:r>
              <w:rPr>
                <w:rFonts w:ascii="Times New Roman" w:hAnsi="Times New Roman" w:eastAsia="Times New Roman" w:cs="Times New Roman"/>
                <w:b w:val="0"/>
                <w:i w:val="0"/>
                <w:caps w:val="0"/>
                <w:color w:val="000000"/>
                <w:sz w:val="26"/>
              </w:rPr>
              <w:t>- Thời gian thực hiện gói thầu;</w:t>
            </w:r>
          </w:p>
          <w:p>
            <w:pPr>
              <w:spacing w:before="0" w:after="60"/>
              <w:jc w:val="left"/>
            </w:pPr>
            <w:r>
              <w:rPr>
                <w:rFonts w:ascii="Times New Roman" w:hAnsi="Times New Roman" w:eastAsia="Times New Roman" w:cs="Times New Roman"/>
                <w:b w:val="0"/>
                <w:i w:val="0"/>
                <w:caps w:val="0"/>
                <w:color w:val="000000"/>
                <w:sz w:val="26"/>
              </w:rPr>
              <w:t>- Thời gian thực hiện hợp đồng.</w:t>
            </w:r>
          </w:p>
          <w:p>
            <w:pPr>
              <w:spacing w:before="0" w:after="60"/>
              <w:jc w:val="left"/>
            </w:pPr>
            <w:r>
              <w:rPr>
                <w:rFonts w:ascii="Times New Roman" w:hAnsi="Times New Roman" w:eastAsia="Times New Roman" w:cs="Times New Roman"/>
                <w:b w:val="0"/>
                <w:i w:val="0"/>
                <w:caps w:val="0"/>
                <w:color w:val="000000"/>
                <w:sz w:val="26"/>
              </w:rPr>
              <w:t>c) Danh sách nhà thầu không được lựa chọn và tóm tắt về lý do không được lựa chọn của từng nhà thầu.</w:t>
            </w:r>
          </w:p>
          <w:p>
            <w:pPr>
              <w:spacing w:before="0" w:after="60"/>
              <w:jc w:val="left"/>
            </w:pPr>
            <w:r>
              <w:rPr>
                <w:rFonts w:ascii="Times New Roman" w:hAnsi="Times New Roman" w:eastAsia="Times New Roman" w:cs="Times New Roman"/>
                <w:b w:val="0"/>
                <w:i w:val="0"/>
                <w:caps w:val="0"/>
                <w:color w:val="000000"/>
                <w:sz w:val="26"/>
              </w:rPr>
              <w:t>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pPr>
              <w:spacing w:before="0" w:after="60"/>
              <w:jc w:val="left"/>
            </w:pPr>
            <w:r>
              <w:rPr>
                <w:rFonts w:ascii="Times New Roman" w:hAnsi="Times New Roman" w:eastAsia="Times New Roman" w:cs="Times New Roman"/>
                <w:b w:val="0"/>
                <w:i w:val="0"/>
                <w:caps w:val="0"/>
                <w:color w:val="000000"/>
                <w:sz w:val="26"/>
              </w:rPr>
              <w:t>33.3. Trường hợp hủy thầu theo quy định tại điểm a Mục 32.1 E-CDNT, trong thông báo kết quả lựa chọn nhà thầu và trên Hệ thống phải nêu rõ lý do hủy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34. Thay đổi khối lượng dịch vụ</w:t>
            </w:r>
          </w:p>
        </w:tc>
        <w:tc>
          <w:tcPr>
            <w:tcW w:type="dxa" w:w="7300"/>
          </w:tcPr>
          <w:p>
            <w:pPr>
              <w:spacing w:before="0" w:after="60"/>
              <w:jc w:val="left"/>
            </w:pPr>
            <w:r>
              <w:rPr>
                <w:rFonts w:ascii="Times New Roman" w:hAnsi="Times New Roman" w:eastAsia="Times New Roman" w:cs="Times New Roman"/>
                <w:b w:val="0"/>
                <w:i w:val="0"/>
                <w:caps w:val="0"/>
                <w:color w:val="000000"/>
                <w:sz w:val="26"/>
              </w:rPr>
              <w:t>34.1. Vào thời điểm trao hợp đồng, Chủ đầu tư có quyền tăng hoặc giảm khối lượng dịch vụ nêu trong Chương IV với điều kiện sự thay đổi đó không vượt quá tỷ lệ quy định tại E-BDL và không có bất kỳ thay đổi nào về đơn giá hay các điều kiện, điều khoản khác của E-HSDT và E-HSMT. Tỷ lệ tăng, giảm khối lượng không vượt quá 10%.</w:t>
            </w:r>
          </w:p>
          <w:p>
            <w:pPr>
              <w:spacing w:before="0" w:after="60"/>
              <w:jc w:val="left"/>
            </w:pPr>
            <w:r>
              <w:rPr>
                <w:rFonts w:ascii="Times New Roman" w:hAnsi="Times New Roman" w:eastAsia="Times New Roman" w:cs="Times New Roman"/>
                <w:b w:val="0"/>
                <w:i w:val="0"/>
                <w:caps w:val="0"/>
                <w:color w:val="000000"/>
                <w:sz w:val="26"/>
              </w:rPr>
              <w:t>34.2. Tùy chọn mua thêm:</w:t>
            </w:r>
          </w:p>
          <w:p>
            <w:pPr>
              <w:spacing w:before="0" w:after="60"/>
              <w:jc w:val="left"/>
            </w:pPr>
            <w:r>
              <w:rPr>
                <w:rFonts w:ascii="Times New Roman" w:hAnsi="Times New Roman" w:eastAsia="Times New Roman" w:cs="Times New Roman"/>
                <w:b w:val="0"/>
                <w:i w:val="0"/>
                <w:caps w:val="0"/>
                <w:color w:val="000000"/>
                <w:sz w:val="26"/>
              </w:rPr>
              <w:t>Trước khi hợp đồng hết hiệu lực, Chủ đầu tư với nhà thầu thỏa thuận mua bổ sung khối lượng dịch vụ của gói thầu ngoài khối lượng nêu trong Chương IV với điều kiện không vượt quá tỷ lệ quy định tại E-BDL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35. Thông báo chấp thuận E-HSDT và trao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36. Điều kiện ký kết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36.1. Tại thời điểm ký kết hợp đồng, E-HSDT của nhà thầu được lựa chọn còn hiệu lực.</w:t>
            </w:r>
          </w:p>
          <w:p>
            <w:pPr>
              <w:spacing w:before="0" w:after="60"/>
              <w:jc w:val="left"/>
            </w:pPr>
            <w:r>
              <w:rPr>
                <w:rFonts w:ascii="Times New Roman" w:hAnsi="Times New Roman" w:eastAsia="Times New Roman" w:cs="Times New Roman"/>
                <w:b w:val="0"/>
                <w:i w:val="0"/>
                <w:caps w:val="0"/>
                <w:color w:val="000000"/>
                <w:sz w:val="26"/>
              </w:rPr>
              <w:t>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pPr>
              <w:spacing w:before="0" w:after="60"/>
              <w:jc w:val="left"/>
            </w:pPr>
            <w:r>
              <w:rPr>
                <w:rFonts w:ascii="Times New Roman" w:hAnsi="Times New Roman" w:eastAsia="Times New Roman" w:cs="Times New Roman"/>
                <w:b w:val="0"/>
                <w:i w:val="0"/>
                <w:caps w:val="0"/>
                <w:color w:val="000000"/>
                <w:sz w:val="26"/>
              </w:rPr>
              <w:t>36.3. Chủ đầu tư phải bảo đảm các điều kiện về vốn tạm ứng, vốn thanh toán và các điều kiện cần thiết khác để triển khai thực hiện gói thầu theo đúng tiến độ.</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37.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37.2. Nhà thầu không được hoàn trả bảo đảm thực hiện hợp đồng trong trường hợp sau đây:</w:t>
            </w:r>
          </w:p>
          <w:p>
            <w:pPr>
              <w:spacing w:before="0" w:after="60"/>
              <w:jc w:val="left"/>
            </w:pPr>
            <w:r>
              <w:rPr>
                <w:rFonts w:ascii="Times New Roman" w:hAnsi="Times New Roman" w:eastAsia="Times New Roman" w:cs="Times New Roman"/>
                <w:b w:val="0"/>
                <w:i w:val="0"/>
                <w:caps w:val="0"/>
                <w:color w:val="000000"/>
                <w:sz w:val="26"/>
              </w:rPr>
              <w:t>a) Từ chối thực hiện hợp đồng khi hợp đồng có hiệu lực;</w:t>
            </w:r>
          </w:p>
          <w:p>
            <w:pPr>
              <w:spacing w:before="0" w:after="60"/>
              <w:jc w:val="left"/>
            </w:pPr>
            <w:r>
              <w:rPr>
                <w:rFonts w:ascii="Times New Roman" w:hAnsi="Times New Roman" w:eastAsia="Times New Roman" w:cs="Times New Roman"/>
                <w:b w:val="0"/>
                <w:i w:val="0"/>
                <w:caps w:val="0"/>
                <w:color w:val="000000"/>
                <w:sz w:val="26"/>
              </w:rPr>
              <w:t>b) Vi phạm thỏa thuận trong hợp đồng;</w:t>
            </w:r>
          </w:p>
          <w:p>
            <w:pPr>
              <w:spacing w:before="0" w:after="60"/>
              <w:jc w:val="left"/>
            </w:pPr>
            <w:r>
              <w:rPr>
                <w:rFonts w:ascii="Times New Roman" w:hAnsi="Times New Roman" w:eastAsia="Times New Roman" w:cs="Times New Roman"/>
                <w:b w:val="0"/>
                <w:i w:val="0"/>
                <w:caps w:val="0"/>
                <w:color w:val="000000"/>
                <w:sz w:val="26"/>
              </w:rPr>
              <w:t>c) Thực hiện hợp đồng chậm tiến độ do lỗi của mình nhưng từ chối gia hạn hiệu lực của bảo đảm thực hiện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38. Giải quyết kiến nghị trong đấu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38.1. Đối với gói thầu thuộc phạm vi điều chỉnh của Luật Đấu thầu</w:t>
            </w:r>
          </w:p>
          <w:p>
            <w:pPr>
              <w:spacing w:before="0" w:after="60"/>
              <w:jc w:val="left"/>
            </w:pPr>
            <w:r>
              <w:rPr>
                <w:rFonts w:ascii="Times New Roman" w:hAnsi="Times New Roman" w:eastAsia="Times New Roman" w:cs="Times New Roman"/>
                <w:b w:val="0"/>
                <w:i w:val="0"/>
                <w:caps w:val="0"/>
                <w:color w:val="000000"/>
                <w:sz w:val="26"/>
              </w:rPr>
              <w:t>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Điều 89 của Luật Đấu thầu và các Điều 137, 138 và 139 của Nghị định số 214/2025/NĐ-CP.</w:t>
            </w:r>
          </w:p>
          <w:p>
            <w:pPr>
              <w:spacing w:before="0" w:after="60"/>
              <w:jc w:val="left"/>
            </w:pPr>
            <w:r>
              <w:rPr>
                <w:rFonts w:ascii="Times New Roman" w:hAnsi="Times New Roman" w:eastAsia="Times New Roman" w:cs="Times New Roman"/>
                <w:b w:val="0"/>
                <w:i w:val="0"/>
                <w:caps w:val="0"/>
                <w:color w:val="000000"/>
                <w:sz w:val="26"/>
              </w:rPr>
              <w:t>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E-BDL.</w:t>
            </w:r>
          </w:p>
          <w:p>
            <w:pPr>
              <w:spacing w:before="0" w:after="60"/>
              <w:jc w:val="left"/>
            </w:pPr>
            <w:r>
              <w:rPr>
                <w:rFonts w:ascii="Times New Roman" w:hAnsi="Times New Roman" w:eastAsia="Times New Roman" w:cs="Times New Roman"/>
                <w:b w:val="0"/>
                <w:i w:val="0"/>
                <w:caps w:val="0"/>
                <w:color w:val="000000"/>
                <w:sz w:val="26"/>
              </w:rPr>
              <w:t>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E-BDL.</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 Bảng dữ liệu đấu thầu</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E-BDL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000"/>
        <w:gridCol w:w="7600"/>
      </w:tblGrid>
      <w:tr>
        <w:tc>
          <w:tcPr>
            <w:tcW w:type="dxa" w:w="2000"/>
          </w:tcPr>
          <w:p>
            <w:pPr>
              <w:spacing w:before="0" w:after="60"/>
              <w:jc w:val="left"/>
            </w:pPr>
            <w:r>
              <w:rPr>
                <w:rFonts w:ascii="Times New Roman" w:hAnsi="Times New Roman" w:eastAsia="Times New Roman" w:cs="Times New Roman"/>
                <w:b w:val="0"/>
                <w:i w:val="0"/>
                <w:caps w:val="0"/>
                <w:color w:val="000000"/>
                <w:sz w:val="26"/>
              </w:rPr>
              <w:t>E-CDNT 1.1</w:t>
            </w:r>
          </w:p>
        </w:tc>
        <w:tc>
          <w:tcPr>
            <w:tcW w:type="dxa" w:w="7600"/>
          </w:tcPr>
          <w:p>
            <w:pPr>
              <w:spacing w:before="0" w:after="60"/>
              <w:jc w:val="left"/>
            </w:pPr>
            <w:r>
              <w:rPr>
                <w:rFonts w:ascii="Times New Roman" w:hAnsi="Times New Roman" w:eastAsia="Times New Roman" w:cs="Times New Roman"/>
                <w:b w:val="0"/>
                <w:i w:val="0"/>
                <w:caps w:val="0"/>
                <w:color w:val="000000"/>
                <w:sz w:val="26"/>
              </w:rPr>
              <w:t>Tên Chủ đầu tư: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w:t>
            </w:r>
          </w:p>
        </w:tc>
        <w:tc>
          <w:tcPr>
            <w:tcW w:type="dxa" w:w="7600"/>
          </w:tcPr>
          <w:p>
            <w:pPr>
              <w:spacing w:before="0" w:after="60"/>
              <w:jc w:val="left"/>
            </w:pPr>
            <w:r>
              <w:rPr>
                <w:rFonts w:ascii="Times New Roman" w:hAnsi="Times New Roman" w:eastAsia="Times New Roman" w:cs="Times New Roman"/>
                <w:b w:val="0"/>
                <w:i w:val="0"/>
                <w:caps w:val="0"/>
                <w:color w:val="000000"/>
                <w:sz w:val="26"/>
              </w:rPr>
              <w:t>Tên gói thầu: Dịch vụ xây dựng và triển khai hệ thống website bán hàng trực tuyến (Web Selling Site System).</w:t>
            </w:r>
          </w:p>
          <w:p>
            <w:pPr>
              <w:spacing w:before="0" w:after="60"/>
              <w:jc w:val="left"/>
            </w:pPr>
            <w:r>
              <w:rPr>
                <w:rFonts w:ascii="Times New Roman" w:hAnsi="Times New Roman" w:eastAsia="Times New Roman" w:cs="Times New Roman"/>
                <w:b w:val="0"/>
                <w:i w:val="0"/>
                <w:caps w:val="0"/>
                <w:color w:val="000000"/>
                <w:sz w:val="26"/>
              </w:rPr>
              <w:t>Tên dự án: Phát triển kênh bán hàng trực tuyến của Công ty Cổ phần ABC Wear.</w:t>
            </w:r>
          </w:p>
          <w:p>
            <w:pPr>
              <w:spacing w:before="0" w:after="60"/>
              <w:jc w:val="left"/>
            </w:pPr>
            <w:r>
              <w:rPr>
                <w:rFonts w:ascii="Times New Roman" w:hAnsi="Times New Roman" w:eastAsia="Times New Roman" w:cs="Times New Roman"/>
                <w:b w:val="0"/>
                <w:i w:val="0"/>
                <w:caps w:val="0"/>
                <w:color w:val="000000"/>
                <w:sz w:val="26"/>
              </w:rPr>
              <w:t>Số lượng, số hiệu các phần thuộc gói thầu: gói thầu không chia phần.</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w:t>
            </w:r>
          </w:p>
        </w:tc>
        <w:tc>
          <w:tcPr>
            <w:tcW w:type="dxa" w:w="7600"/>
          </w:tcPr>
          <w:p>
            <w:pPr>
              <w:spacing w:before="0" w:after="60"/>
              <w:jc w:val="left"/>
            </w:pPr>
            <w:r>
              <w:rPr>
                <w:rFonts w:ascii="Times New Roman" w:hAnsi="Times New Roman" w:eastAsia="Times New Roman" w:cs="Times New Roman"/>
                <w:b w:val="0"/>
                <w:i w:val="0"/>
                <w:caps w:val="0"/>
                <w:color w:val="000000"/>
                <w:sz w:val="26"/>
              </w:rPr>
              <w:t>Nguồn vốn: vốn tự có, vốn chủ sở hữu của Công ty Cổ phần ABC Wear.</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5.1 (c)</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cạnh tranh trong đấu thầu: nhà thầu tham dự thầu không có cổ phần hoặc vốn góp trên 30% với Công ty Cổ phần ABC Wear,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Gói thầu không sử dụng đơn vị tư vấn lập, thẩm định E-HSMT, đánh giá E-HSDT, thẩm định kết quả lựa chọn nhà thầu hoặc giám sát thực hiện hợp đồng. Chủ đầu tư tự thực hiện các công việc này.</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7.5</w:t>
            </w:r>
          </w:p>
        </w:tc>
        <w:tc>
          <w:tcPr>
            <w:tcW w:type="dxa" w:w="7600"/>
          </w:tcPr>
          <w:p>
            <w:pPr>
              <w:spacing w:before="0" w:after="60"/>
              <w:jc w:val="left"/>
            </w:pPr>
            <w:r>
              <w:rPr>
                <w:rFonts w:ascii="Times New Roman" w:hAnsi="Times New Roman" w:eastAsia="Times New Roman" w:cs="Times New Roman"/>
                <w:b w:val="0"/>
                <w:i w:val="0"/>
                <w:caps w:val="0"/>
                <w:color w:val="000000"/>
                <w:sz w:val="26"/>
              </w:rPr>
              <w:t>Hội nghị tiền đấu thầu: Có. Thời gian: 9 giờ 00, ngày 01/03/2027. Địa điểm: phòng họp A, trụ sở chính Công ty Cổ phần ABC Wear. Người chịu trách nhiệm tổ chức: Yamada, Phòng Kế hoạch, email yamada@abc.com.</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8</w:t>
            </w:r>
          </w:p>
        </w:tc>
        <w:tc>
          <w:tcPr>
            <w:tcW w:type="dxa" w:w="7600"/>
          </w:tcPr>
          <w:p>
            <w:pPr>
              <w:spacing w:before="0" w:after="60"/>
              <w:jc w:val="left"/>
            </w:pPr>
            <w:r>
              <w:rPr>
                <w:rFonts w:ascii="Times New Roman" w:hAnsi="Times New Roman" w:eastAsia="Times New Roman" w:cs="Times New Roman"/>
                <w:b w:val="0"/>
                <w:i w:val="0"/>
                <w:caps w:val="0"/>
                <w:color w:val="000000"/>
                <w:sz w:val="26"/>
              </w:rPr>
              <w:t>Chi phí nộp E-HSDT: theo quy định hiện hành, do Hệ thống trích xuất.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10.8</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phải nộp cùng với E-HSDT các tài liệu sau đây: không yêu cầu.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12.1</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không được phép nộp đề xuất phương án kỹ thuật thay thế.</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17.1</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hạn hiệu lực của E-HSDT là: ≥ 90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18.2</w:t>
            </w:r>
          </w:p>
        </w:tc>
        <w:tc>
          <w:tcPr>
            <w:tcW w:type="dxa" w:w="7600"/>
          </w:tcPr>
          <w:p>
            <w:pPr>
              <w:spacing w:before="0" w:after="60"/>
              <w:jc w:val="left"/>
            </w:pPr>
            <w:r>
              <w:rPr>
                <w:rFonts w:ascii="Times New Roman" w:hAnsi="Times New Roman" w:eastAsia="Times New Roman" w:cs="Times New Roman"/>
                <w:b w:val="0"/>
                <w:i w:val="0"/>
                <w:caps w:val="0"/>
                <w:color w:val="000000"/>
                <w:sz w:val="26"/>
              </w:rPr>
              <w:t>Nội dung bảo đảm dự thầu:</w:t>
            </w:r>
          </w:p>
          <w:p>
            <w:pPr>
              <w:spacing w:before="0" w:after="60"/>
              <w:jc w:val="left"/>
            </w:pPr>
            <w:r>
              <w:rPr>
                <w:rFonts w:ascii="Times New Roman" w:hAnsi="Times New Roman" w:eastAsia="Times New Roman" w:cs="Times New Roman"/>
                <w:b w:val="0"/>
                <w:i w:val="0"/>
                <w:caps w:val="0"/>
                <w:color w:val="000000"/>
                <w:sz w:val="26"/>
              </w:rPr>
              <w:t>- Giá trị bảo đảm dự thầu: 30.000.000 đồng. Do giá trị bảo đảm dự thầu nhỏ hơn 50 triệu đồng, nhà thầu thực hiện cam kết trong đơn dự thầu theo quy định tại Mục 18.8 E-CDNT. Đối với nhà thầu có tên trong danh sách nhà thầu có các hành vi quy định tại khoản 1 Điều 20 của Nghị định số 214/2025/NĐ-CP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w:t>
            </w:r>
          </w:p>
          <w:p>
            <w:pPr>
              <w:spacing w:before="0" w:after="60"/>
              <w:jc w:val="left"/>
            </w:pPr>
            <w:r>
              <w:rPr>
                <w:rFonts w:ascii="Times New Roman" w:hAnsi="Times New Roman" w:eastAsia="Times New Roman" w:cs="Times New Roman"/>
                <w:b w:val="0"/>
                <w:i w:val="0"/>
                <w:caps w:val="0"/>
                <w:color w:val="000000"/>
                <w:sz w:val="26"/>
              </w:rPr>
              <w:t>- Thời gian có hiệu lực của bảo đảm dự thầu: ≥ 120 ngày, kể từ ngày có thời điểm đóng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18.4</w:t>
            </w:r>
          </w:p>
        </w:tc>
        <w:tc>
          <w:tcPr>
            <w:tcW w:type="dxa" w:w="7600"/>
          </w:tcPr>
          <w:p>
            <w:pPr>
              <w:spacing w:before="0" w:after="60"/>
              <w:jc w:val="left"/>
            </w:pPr>
            <w:r>
              <w:rPr>
                <w:rFonts w:ascii="Times New Roman" w:hAnsi="Times New Roman" w:eastAsia="Times New Roman" w:cs="Times New Roman"/>
                <w:b w:val="0"/>
                <w:i w:val="0"/>
                <w:caps w:val="0"/>
                <w:color w:val="000000"/>
                <w:sz w:val="26"/>
              </w:rPr>
              <w:t>Thời gian hoàn trả hoặc giải tỏa bảo đảm dự thầu đối với nhà thầu không được lựa chọn: 14 ngày, kể từ ngày kết quả lựa chọn nhà thầu được phê duyệt.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18.9</w:t>
            </w:r>
          </w:p>
        </w:tc>
        <w:tc>
          <w:tcPr>
            <w:tcW w:type="dxa" w:w="7600"/>
          </w:tcPr>
          <w:p>
            <w:pPr>
              <w:spacing w:before="0" w:after="60"/>
              <w:jc w:val="left"/>
            </w:pPr>
            <w:r>
              <w:rPr>
                <w:rFonts w:ascii="Times New Roman" w:hAnsi="Times New Roman" w:eastAsia="Times New Roman" w:cs="Times New Roman"/>
                <w:b w:val="0"/>
                <w:i w:val="0"/>
                <w:caps w:val="0"/>
                <w:color w:val="000000"/>
                <w:sz w:val="26"/>
              </w:rPr>
              <w:t>Bảo đảm dự thầu: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27.2</w:t>
            </w:r>
          </w:p>
        </w:tc>
        <w:tc>
          <w:tcPr>
            <w:tcW w:type="dxa" w:w="7600"/>
          </w:tcPr>
          <w:p>
            <w:pPr>
              <w:spacing w:before="0" w:after="60"/>
              <w:jc w:val="left"/>
            </w:pPr>
            <w:r>
              <w:rPr>
                <w:rFonts w:ascii="Times New Roman" w:hAnsi="Times New Roman" w:eastAsia="Times New Roman" w:cs="Times New Roman"/>
                <w:b w:val="0"/>
                <w:i w:val="0"/>
                <w:caps w:val="0"/>
                <w:color w:val="000000"/>
                <w:sz w:val="26"/>
              </w:rPr>
              <w:t>Giá trị tối đa dành cho nhà thầu phụ: 40% giá dự thầu của nhà thầu. Việc kê khai sử dụng nhà thầu phụ thực hiện theo Mẫu số 09A Chương IV.</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28.2</w:t>
            </w:r>
          </w:p>
        </w:tc>
        <w:tc>
          <w:tcPr>
            <w:tcW w:type="dxa" w:w="7600"/>
          </w:tcPr>
          <w:p>
            <w:pPr>
              <w:spacing w:before="0" w:after="60"/>
              <w:jc w:val="left"/>
            </w:pPr>
            <w:r>
              <w:rPr>
                <w:rFonts w:ascii="Times New Roman" w:hAnsi="Times New Roman" w:eastAsia="Times New Roman" w:cs="Times New Roman"/>
                <w:b w:val="0"/>
                <w:i w:val="0"/>
                <w:caps w:val="0"/>
                <w:color w:val="000000"/>
                <w:sz w:val="26"/>
              </w:rPr>
              <w:t>Cách tính ưu đãi: sản phẩm đổi mới sáng tạo quy định tại khoản 4 Điều 6 của Nghị định số 214/2025/NĐ-CP là dịch vụ phi tư vấn của doanh nghiệp khởi nghiệp sáng tạo trong nước được hưởng ưu đãi như sau:</w:t>
            </w:r>
          </w:p>
          <w:p>
            <w:pPr>
              <w:spacing w:before="0" w:after="60"/>
              <w:jc w:val="left"/>
            </w:pPr>
            <w:r>
              <w:rPr>
                <w:rFonts w:ascii="Times New Roman" w:hAnsi="Times New Roman" w:eastAsia="Times New Roman" w:cs="Times New Roman"/>
                <w:b w:val="0"/>
                <w:i w:val="0"/>
                <w:caps w:val="0"/>
                <w:color w:val="000000"/>
                <w:sz w:val="26"/>
              </w:rPr>
              <w:t>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28.8</w:t>
            </w:r>
          </w:p>
        </w:tc>
        <w:tc>
          <w:tcPr>
            <w:tcW w:type="dxa" w:w="7600"/>
          </w:tcPr>
          <w:p>
            <w:pPr>
              <w:spacing w:before="0" w:after="60"/>
              <w:jc w:val="left"/>
            </w:pPr>
            <w:r>
              <w:rPr>
                <w:rFonts w:ascii="Times New Roman" w:hAnsi="Times New Roman" w:eastAsia="Times New Roman" w:cs="Times New Roman"/>
                <w:b w:val="0"/>
                <w:i w:val="0"/>
                <w:caps w:val="0"/>
                <w:color w:val="000000"/>
                <w:sz w:val="26"/>
              </w:rPr>
              <w:t>Các ưu đãi khác: không có.</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29.1</w:t>
            </w:r>
          </w:p>
        </w:tc>
        <w:tc>
          <w:tcPr>
            <w:tcW w:type="dxa" w:w="7600"/>
          </w:tcPr>
          <w:p>
            <w:pPr>
              <w:spacing w:before="0" w:after="60"/>
              <w:jc w:val="left"/>
            </w:pPr>
            <w:r>
              <w:rPr>
                <w:rFonts w:ascii="Times New Roman" w:hAnsi="Times New Roman" w:eastAsia="Times New Roman" w:cs="Times New Roman"/>
                <w:b w:val="0"/>
                <w:i w:val="0"/>
                <w:caps w:val="0"/>
                <w:color w:val="000000"/>
                <w:sz w:val="26"/>
              </w:rPr>
              <w:t>Phương pháp đánh giá E-HSDT là:</w:t>
            </w:r>
          </w:p>
          <w:p>
            <w:pPr>
              <w:spacing w:before="0" w:after="60"/>
              <w:jc w:val="left"/>
            </w:pPr>
            <w:r>
              <w:rPr>
                <w:rFonts w:ascii="Times New Roman" w:hAnsi="Times New Roman" w:eastAsia="Times New Roman" w:cs="Times New Roman"/>
                <w:b w:val="0"/>
                <w:i w:val="0"/>
                <w:caps w:val="0"/>
                <w:color w:val="000000"/>
                <w:sz w:val="26"/>
              </w:rPr>
              <w:t>- Đánh giá về năng lực và kinh nghiệm: Đạt/Không đạt.</w:t>
            </w:r>
          </w:p>
          <w:p>
            <w:pPr>
              <w:spacing w:before="0" w:after="60"/>
              <w:jc w:val="left"/>
            </w:pPr>
            <w:r>
              <w:rPr>
                <w:rFonts w:ascii="Times New Roman" w:hAnsi="Times New Roman" w:eastAsia="Times New Roman" w:cs="Times New Roman"/>
                <w:b w:val="0"/>
                <w:i w:val="0"/>
                <w:caps w:val="0"/>
                <w:color w:val="000000"/>
                <w:sz w:val="26"/>
              </w:rPr>
              <w:t>- Đánh giá về kỹ thuật: chấm điểm, theo Mục 3 Chương III.</w:t>
            </w:r>
          </w:p>
          <w:p>
            <w:pPr>
              <w:spacing w:before="0" w:after="60"/>
              <w:jc w:val="left"/>
            </w:pPr>
            <w:r>
              <w:rPr>
                <w:rFonts w:ascii="Times New Roman" w:hAnsi="Times New Roman" w:eastAsia="Times New Roman" w:cs="Times New Roman"/>
                <w:b w:val="0"/>
                <w:i w:val="0"/>
                <w:caps w:val="0"/>
                <w:color w:val="000000"/>
                <w:sz w:val="26"/>
              </w:rPr>
              <w:t>- Đánh giá về tài chính: phương pháp giá thấp nhất, theo Mục 4 Chương III.</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29.3 (đ)</w:t>
            </w:r>
          </w:p>
        </w:tc>
        <w:tc>
          <w:tcPr>
            <w:tcW w:type="dxa" w:w="7600"/>
          </w:tcPr>
          <w:p>
            <w:pPr>
              <w:spacing w:before="0" w:after="60"/>
              <w:jc w:val="left"/>
            </w:pPr>
            <w:r>
              <w:rPr>
                <w:rFonts w:ascii="Times New Roman" w:hAnsi="Times New Roman" w:eastAsia="Times New Roman" w:cs="Times New Roman"/>
                <w:b w:val="0"/>
                <w:i w:val="0"/>
                <w:caps w:val="0"/>
                <w:color w:val="000000"/>
                <w:sz w:val="26"/>
              </w:rPr>
              <w:t>Xếp hạng nhà thầu: nhà thầu có giá dự thầu sau khi trừ đi giá trị giảm giá (nếu có) thấp nhất được xếp hạng thứ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31.4</w:t>
            </w:r>
          </w:p>
        </w:tc>
        <w:tc>
          <w:tcPr>
            <w:tcW w:type="dxa" w:w="7600"/>
          </w:tcPr>
          <w:p>
            <w:pPr>
              <w:spacing w:before="0" w:after="60"/>
              <w:jc w:val="left"/>
            </w:pPr>
            <w:r>
              <w:rPr>
                <w:rFonts w:ascii="Times New Roman" w:hAnsi="Times New Roman" w:eastAsia="Times New Roman" w:cs="Times New Roman"/>
                <w:b w:val="0"/>
                <w:i w:val="0"/>
                <w:caps w:val="0"/>
                <w:color w:val="000000"/>
                <w:sz w:val="26"/>
              </w:rPr>
              <w:t>Nhà thầu có giá dự thầu sau khi trừ đi giá trị giảm giá (nếu có) thấp nhất.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31.5</w:t>
            </w:r>
          </w:p>
        </w:tc>
        <w:tc>
          <w:tcPr>
            <w:tcW w:type="dxa" w:w="7600"/>
          </w:tcPr>
          <w:p>
            <w:pPr>
              <w:spacing w:before="0" w:after="60"/>
              <w:jc w:val="left"/>
            </w:pPr>
            <w:r>
              <w:rPr>
                <w:rFonts w:ascii="Times New Roman" w:hAnsi="Times New Roman" w:eastAsia="Times New Roman" w:cs="Times New Roman"/>
                <w:b w:val="0"/>
                <w:i w:val="0"/>
                <w:caps w:val="0"/>
                <w:color w:val="000000"/>
                <w:sz w:val="26"/>
              </w:rPr>
              <w:t>Giá gói thầu để làm căn cứ xét duyệt trúng thầu: giá gói thầu được phê duyệt trong kế hoạch lựa chọn nhà thầu là 2.000.000.000 đồng. Trường hợp dự toán của gói thầu được phê duyệt thấp hơn hoặc cao hơn giá gói thầu được phê duyệt thì dự toán này sẽ thay thế giá gói thầu để làm cơ sở xét duyệt trúng thầu.</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34.1</w:t>
            </w:r>
          </w:p>
        </w:tc>
        <w:tc>
          <w:tcPr>
            <w:tcW w:type="dxa" w:w="7600"/>
          </w:tcPr>
          <w:p>
            <w:pPr>
              <w:spacing w:before="0" w:after="60"/>
              <w:jc w:val="left"/>
            </w:pPr>
            <w:r>
              <w:rPr>
                <w:rFonts w:ascii="Times New Roman" w:hAnsi="Times New Roman" w:eastAsia="Times New Roman" w:cs="Times New Roman"/>
                <w:b w:val="0"/>
                <w:i w:val="0"/>
                <w:caps w:val="0"/>
                <w:color w:val="000000"/>
                <w:sz w:val="26"/>
              </w:rPr>
              <w:t>Tỷ lệ tăng khối lượng tối đa là: 0%. Tỷ lệ giảm khối lượng tối đa là: 0%.</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34.2</w:t>
            </w:r>
          </w:p>
        </w:tc>
        <w:tc>
          <w:tcPr>
            <w:tcW w:type="dxa" w:w="7600"/>
          </w:tcPr>
          <w:p>
            <w:pPr>
              <w:spacing w:before="0" w:after="60"/>
              <w:jc w:val="left"/>
            </w:pPr>
            <w:r>
              <w:rPr>
                <w:rFonts w:ascii="Times New Roman" w:hAnsi="Times New Roman" w:eastAsia="Times New Roman" w:cs="Times New Roman"/>
                <w:b w:val="0"/>
                <w:i w:val="0"/>
                <w:caps w:val="0"/>
                <w:color w:val="000000"/>
                <w:sz w:val="26"/>
              </w:rPr>
              <w:t>Tùy chọn mua thêm: không áp dụng.</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38.1</w:t>
            </w:r>
          </w:p>
        </w:tc>
        <w:tc>
          <w:tcPr>
            <w:tcW w:type="dxa" w:w="7600"/>
          </w:tcPr>
          <w:p>
            <w:pPr>
              <w:spacing w:before="0" w:after="60"/>
              <w:jc w:val="left"/>
            </w:pPr>
            <w:r>
              <w:rPr>
                <w:rFonts w:ascii="Times New Roman" w:hAnsi="Times New Roman" w:eastAsia="Times New Roman" w:cs="Times New Roman"/>
                <w:b w:val="0"/>
                <w:i w:val="0"/>
                <w:caps w:val="0"/>
                <w:color w:val="000000"/>
                <w:sz w:val="26"/>
              </w:rPr>
              <w:t>- Người có thẩm quyền: Tổng Giám đốc Công ty Cổ phần ABC Wear.</w:t>
            </w:r>
          </w:p>
          <w:p>
            <w:pPr>
              <w:spacing w:before="0" w:after="60"/>
              <w:jc w:val="left"/>
            </w:pPr>
            <w:r>
              <w:rPr>
                <w:rFonts w:ascii="Times New Roman" w:hAnsi="Times New Roman" w:eastAsia="Times New Roman" w:cs="Times New Roman"/>
                <w:b w:val="0"/>
                <w:i w:val="0"/>
                <w:caps w:val="0"/>
                <w:color w:val="000000"/>
                <w:sz w:val="26"/>
              </w:rPr>
              <w:t>+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E-mail nhận đơn kiến nghị: yamada@abc.com (Phòng Kế hoạch tiếp nhận và chuyển người có thẩm quyền).</w:t>
            </w:r>
          </w:p>
          <w:p>
            <w:pPr>
              <w:spacing w:before="0" w:after="60"/>
              <w:jc w:val="left"/>
            </w:pPr>
            <w:r>
              <w:rPr>
                <w:rFonts w:ascii="Times New Roman" w:hAnsi="Times New Roman" w:eastAsia="Times New Roman" w:cs="Times New Roman"/>
                <w:b w:val="0"/>
                <w:i w:val="0"/>
                <w:caps w:val="0"/>
                <w:color w:val="000000"/>
                <w:sz w:val="26"/>
              </w:rPr>
              <w:t>- Bộ phận thường trực giúp việc cho Chủ tịch Hội đồng giải quyết kiến nghị: không thành lập, do gói thầu sử dụng vốn tự có của doanh nghiệp. Kiến nghị do người có thẩm quyền giải quyết.</w:t>
            </w:r>
          </w:p>
        </w:tc>
      </w:tr>
      <w:tr>
        <w:tc>
          <w:tcPr>
            <w:tcW w:type="dxa" w:w="2000"/>
          </w:tcPr>
          <w:p>
            <w:pPr>
              <w:spacing w:before="0" w:after="60"/>
              <w:jc w:val="left"/>
            </w:pPr>
            <w:r>
              <w:rPr>
                <w:rFonts w:ascii="Times New Roman" w:hAnsi="Times New Roman" w:eastAsia="Times New Roman" w:cs="Times New Roman"/>
                <w:b w:val="0"/>
                <w:i w:val="0"/>
                <w:caps w:val="0"/>
                <w:color w:val="000000"/>
                <w:sz w:val="26"/>
              </w:rPr>
              <w:t>E-CDNT 38.2</w:t>
            </w:r>
          </w:p>
        </w:tc>
        <w:tc>
          <w:tcPr>
            <w:tcW w:type="dxa" w:w="7600"/>
          </w:tcPr>
          <w:p>
            <w:pPr>
              <w:spacing w:before="0" w:after="60"/>
              <w:jc w:val="left"/>
            </w:pPr>
            <w:r>
              <w:rPr>
                <w:rFonts w:ascii="Times New Roman" w:hAnsi="Times New Roman" w:eastAsia="Times New Roman" w:cs="Times New Roman"/>
                <w:b w:val="0"/>
                <w:i w:val="0"/>
                <w:caps w:val="0"/>
                <w:color w:val="000000"/>
                <w:sz w:val="26"/>
              </w:rPr>
              <w:t>- Nhà thầu gửi văn bản kiến nghị tới Chủ đầu tư qua Hệ thống hoặc qua e-mail yamada@abc.com. Văn bản kiến nghị nêu rõ nội dung kiến nghị, căn cứ và đề nghị của nhà thầu.</w:t>
            </w:r>
          </w:p>
          <w:p>
            <w:pPr>
              <w:spacing w:before="0" w:after="60"/>
              <w:jc w:val="left"/>
            </w:pPr>
            <w:r>
              <w:rPr>
                <w:rFonts w:ascii="Times New Roman" w:hAnsi="Times New Roman" w:eastAsia="Times New Roman" w:cs="Times New Roman"/>
                <w:b w:val="0"/>
                <w:i w:val="0"/>
                <w:caps w:val="0"/>
                <w:color w:val="000000"/>
                <w:sz w:val="26"/>
              </w:rPr>
              <w:t>- Chủ đầu tư xem xét, giải quyết và trả lời nhà thầu bằng văn bản trong thời hạn quy định của Luật Đấu thầu số 22/2023/QH15 và Nghị định số 214/2025/NĐ-CP.</w:t>
            </w:r>
          </w:p>
          <w:p>
            <w:pPr>
              <w:spacing w:before="0" w:after="60"/>
              <w:jc w:val="left"/>
            </w:pPr>
            <w:r>
              <w:rPr>
                <w:rFonts w:ascii="Times New Roman" w:hAnsi="Times New Roman" w:eastAsia="Times New Roman" w:cs="Times New Roman"/>
                <w:b w:val="0"/>
                <w:i w:val="0"/>
                <w:caps w:val="0"/>
                <w:color w:val="000000"/>
                <w:sz w:val="26"/>
              </w:rPr>
              <w:t>- Trường hợp Chủ đầu tư không trả lời trong thời hạn quy định hoặc nhà thầu không đồng ý với kết quả giải quyết, nhà thầu gửi kiến nghị tới người có thẩm quyền nêu tại Mục 38.1 E-BDL qua e-mail yamada@abc.com hoặc theo địa chỉ trụ sở chính Công ty Cổ phần ABC Wear.</w:t>
            </w:r>
          </w:p>
          <w:p>
            <w:pPr>
              <w:spacing w:before="0" w:after="60"/>
              <w:jc w:val="left"/>
            </w:pPr>
            <w:r>
              <w:rPr>
                <w:rFonts w:ascii="Times New Roman" w:hAnsi="Times New Roman" w:eastAsia="Times New Roman" w:cs="Times New Roman"/>
                <w:b w:val="0"/>
                <w:i w:val="0"/>
                <w:caps w:val="0"/>
                <w:color w:val="000000"/>
                <w:sz w:val="26"/>
              </w:rPr>
              <w:t>- Đầu mối tiếp nhận và theo dõi kiến nghị: Yamada, Phòng Kế hoạch, e-mail yamada@abc.com.</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III. Tiêu chuẩn đánh giá E-HSDT</w:t>
      </w:r>
    </w:p>
    <w:p>
      <w:pPr>
        <w:pStyle w:val="Heading2"/>
        <w:spacing w:before="200" w:after="120"/>
        <w:jc w:val="left"/>
      </w:pPr>
      <w:r>
        <w:rPr>
          <w:rFonts w:ascii="Times New Roman" w:hAnsi="Times New Roman" w:eastAsia="Times New Roman" w:cs="Times New Roman"/>
          <w:b w:val="0"/>
          <w:i w:val="0"/>
          <w:caps w:val="0"/>
          <w:color w:val="000000"/>
          <w:sz w:val="26"/>
        </w:rPr>
        <w:t>Mục 1. Đánh giá tính hợp lệ của E-HSDT</w:t>
      </w:r>
    </w:p>
    <w:p>
      <w:pPr>
        <w:spacing w:before="0" w:after="100" w:line="300" w:lineRule="auto"/>
        <w:jc w:val="both"/>
      </w:pPr>
      <w:r>
        <w:rPr>
          <w:rFonts w:ascii="Times New Roman" w:hAnsi="Times New Roman" w:eastAsia="Times New Roman" w:cs="Times New Roman"/>
          <w:b w:val="0"/>
          <w:i w:val="0"/>
          <w:caps w:val="0"/>
          <w:color w:val="000000"/>
          <w:sz w:val="26"/>
        </w:rPr>
        <w:t>E-HSDT của nhà thầu được đánh giá là hợp lệ khi đáp ứng đầy đủ các nội dung sau đây:</w:t>
      </w:r>
    </w:p>
    <w:p>
      <w:pPr>
        <w:spacing w:before="0" w:after="100" w:line="300" w:lineRule="auto"/>
        <w:jc w:val="both"/>
      </w:pPr>
      <w:r>
        <w:rPr>
          <w:rFonts w:ascii="Times New Roman" w:hAnsi="Times New Roman" w:eastAsia="Times New Roman" w:cs="Times New Roman"/>
          <w:b w:val="0"/>
          <w:i w:val="0"/>
          <w:caps w:val="0"/>
          <w:color w:val="000000"/>
          <w:sz w:val="26"/>
        </w:rPr>
        <w:t>1. Có bảo đảm dự thầu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pPr>
        <w:spacing w:before="0" w:after="100" w:line="300" w:lineRule="auto"/>
        <w:jc w:val="both"/>
      </w:pPr>
      <w:r>
        <w:rPr>
          <w:rFonts w:ascii="Times New Roman" w:hAnsi="Times New Roman" w:eastAsia="Times New Roman" w:cs="Times New Roman"/>
          <w:b w:val="0"/>
          <w:i w:val="0"/>
          <w:caps w:val="0"/>
          <w:color w:val="000000"/>
          <w:sz w:val="26"/>
        </w:rPr>
        <w:t>Đối với gói thầu có giá trị bảo đảm dự thầu nhỏ hơn 50 triệu đồng, nhà thầu có cam kết trong đơn dự thầu theo quy định tại Mục 18.8 E-CDNT.</w:t>
      </w:r>
    </w:p>
    <w:p>
      <w:pPr>
        <w:spacing w:before="0" w:after="100" w:line="300" w:lineRule="auto"/>
        <w:jc w:val="both"/>
      </w:pPr>
      <w:r>
        <w:rPr>
          <w:rFonts w:ascii="Times New Roman" w:hAnsi="Times New Roman" w:eastAsia="Times New Roman" w:cs="Times New Roman"/>
          <w:b w:val="0"/>
          <w:i w:val="0"/>
          <w:caps w:val="0"/>
          <w:color w:val="000000"/>
          <w:sz w:val="26"/>
        </w:rPr>
        <w:t>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pPr>
        <w:spacing w:before="0" w:after="100" w:line="300" w:lineRule="auto"/>
        <w:jc w:val="both"/>
      </w:pPr>
      <w:r>
        <w:rPr>
          <w:rFonts w:ascii="Times New Roman" w:hAnsi="Times New Roman" w:eastAsia="Times New Roman" w:cs="Times New Roman"/>
          <w:b w:val="0"/>
          <w:i w:val="0"/>
          <w:caps w:val="0"/>
          <w:color w:val="000000"/>
          <w:sz w:val="26"/>
        </w:rPr>
        <w:t>3. Nhà thầu bảo đảm tư cách hợp lệ theo quy định tại Mục 5 E-CDNT.</w:t>
      </w:r>
    </w:p>
    <w:p>
      <w:pPr>
        <w:spacing w:before="0" w:after="100" w:line="300" w:lineRule="auto"/>
        <w:jc w:val="both"/>
      </w:pPr>
      <w:r>
        <w:rPr>
          <w:rFonts w:ascii="Times New Roman" w:hAnsi="Times New Roman" w:eastAsia="Times New Roman" w:cs="Times New Roman"/>
          <w:b w:val="0"/>
          <w:i w:val="0"/>
          <w:caps w:val="0"/>
          <w:color w:val="000000"/>
          <w:sz w:val="26"/>
        </w:rPr>
        <w:t>4. Không trong trạng thái bị tạm ngừng, chấm dứt tham gia Hệ thống.</w:t>
      </w:r>
    </w:p>
    <w:p>
      <w:pPr>
        <w:spacing w:before="0" w:after="100" w:line="300" w:lineRule="auto"/>
        <w:jc w:val="both"/>
      </w:pPr>
      <w:r>
        <w:rPr>
          <w:rFonts w:ascii="Times New Roman" w:hAnsi="Times New Roman" w:eastAsia="Times New Roman" w:cs="Times New Roman"/>
          <w:b w:val="0"/>
          <w:i w:val="0"/>
          <w:caps w:val="0"/>
          <w:color w:val="000000"/>
          <w:sz w:val="26"/>
        </w:rPr>
        <w:t>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pPr>
        <w:spacing w:before="0" w:after="100" w:line="300" w:lineRule="auto"/>
        <w:jc w:val="both"/>
      </w:pPr>
      <w:r>
        <w:rPr>
          <w:rFonts w:ascii="Times New Roman" w:hAnsi="Times New Roman" w:eastAsia="Times New Roman" w:cs="Times New Roman"/>
          <w:b w:val="0"/>
          <w:i w:val="0"/>
          <w:caps w:val="0"/>
          <w:color w:val="000000"/>
          <w:sz w:val="26"/>
        </w:rPr>
        <w:t>Nhà thầu có E-HSDT hợp lệ được xem xét, đánh giá trong bước tiếp theo.</w:t>
      </w:r>
    </w:p>
    <w:p>
      <w:pPr>
        <w:pStyle w:val="Heading2"/>
        <w:spacing w:before="200" w:after="120"/>
        <w:jc w:val="left"/>
      </w:pPr>
      <w:r>
        <w:rPr>
          <w:rFonts w:ascii="Times New Roman" w:hAnsi="Times New Roman" w:eastAsia="Times New Roman" w:cs="Times New Roman"/>
          <w:b w:val="0"/>
          <w:i w:val="0"/>
          <w:caps w:val="0"/>
          <w:color w:val="000000"/>
          <w:sz w:val="26"/>
        </w:rPr>
        <w:t>Mục 2. Tiêu chuẩn đánh giá về năng lực và kinh nghiệm</w:t>
      </w:r>
    </w:p>
    <w:p>
      <w:pPr>
        <w:pStyle w:val="Heading2"/>
        <w:spacing w:before="200" w:after="120"/>
        <w:jc w:val="left"/>
      </w:pPr>
      <w:r>
        <w:rPr>
          <w:rFonts w:ascii="Times New Roman" w:hAnsi="Times New Roman" w:eastAsia="Times New Roman" w:cs="Times New Roman"/>
          <w:b w:val="0"/>
          <w:i w:val="0"/>
          <w:caps w:val="0"/>
          <w:color w:val="000000"/>
          <w:sz w:val="26"/>
        </w:rPr>
        <w:t>2.1. Tiêu chuẩn đánh giá về năng lực và kinh nghiệm</w:t>
      </w:r>
    </w:p>
    <w:p>
      <w:pPr>
        <w:spacing w:before="0" w:after="100" w:line="300" w:lineRule="auto"/>
        <w:jc w:val="both"/>
      </w:pPr>
      <w:r>
        <w:rPr>
          <w:rFonts w:ascii="Times New Roman" w:hAnsi="Times New Roman" w:eastAsia="Times New Roman" w:cs="Times New Roman"/>
          <w:b w:val="0"/>
          <w:i w:val="0"/>
          <w:caps w:val="0"/>
          <w:color w:val="000000"/>
          <w:sz w:val="26"/>
        </w:rPr>
        <w:t>Sử dụng tiêu chí đạt, không đạt. Nhà thầu được đánh giá đạt tất cả nội dung tại Bảng số 01 thì đáp ứng yêu cầu về năng lực và kinh nghiệm. Năng lực và kinh nghiệm của nhà thầu phụ không được xem xét khi đánh giá E-HSDT của nhà thầu. Trường hợp tài liệu chứng minh năng lực, kinh nghiệm không bằng đồng Việt Nam, nhà thầu quy đổi theo tỷ giá bán ra của một ngân hàng thương mại hoạt động tại Việt Nam tại ngày có thời điểm đóng thầu.</w:t>
      </w:r>
    </w:p>
    <w:p>
      <w:pPr>
        <w:spacing w:before="0" w:after="100" w:line="300" w:lineRule="auto"/>
        <w:jc w:val="both"/>
      </w:pPr>
      <w:r>
        <w:rPr>
          <w:rFonts w:ascii="Times New Roman" w:hAnsi="Times New Roman" w:eastAsia="Times New Roman" w:cs="Times New Roman"/>
          <w:b w:val="0"/>
          <w:i w:val="0"/>
          <w:caps w:val="0"/>
          <w:color w:val="000000"/>
          <w:sz w:val="26"/>
        </w:rPr>
        <w:t>Bảng số 01. Bảng tiêu chuẩn đánh giá về năng lực và kinh nghiệm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60"/>
        <w:gridCol w:w="1450"/>
        <w:gridCol w:w="2950"/>
        <w:gridCol w:w="1150"/>
        <w:gridCol w:w="1150"/>
        <w:gridCol w:w="1250"/>
        <w:gridCol w:w="1090"/>
      </w:tblGrid>
      <w:tr>
        <w:tc>
          <w:tcPr>
            <w:tcW w:type="dxa" w:w="560"/>
          </w:tcPr>
          <w:p>
            <w:pPr>
              <w:spacing w:before="0" w:after="60"/>
              <w:jc w:val="left"/>
            </w:pPr>
            <w:r>
              <w:rPr>
                <w:rFonts w:ascii="Times New Roman" w:hAnsi="Times New Roman" w:eastAsia="Times New Roman" w:cs="Times New Roman"/>
                <w:b w:val="0"/>
                <w:i w:val="0"/>
                <w:caps w:val="0"/>
                <w:color w:val="000000"/>
                <w:sz w:val="26"/>
              </w:rPr>
              <w:t>TT</w:t>
            </w:r>
          </w:p>
        </w:tc>
        <w:tc>
          <w:tcPr>
            <w:tcW w:type="dxa" w:w="1450"/>
          </w:tcPr>
          <w:p>
            <w:pPr>
              <w:spacing w:before="0" w:after="60"/>
              <w:jc w:val="left"/>
            </w:pPr>
            <w:r>
              <w:rPr>
                <w:rFonts w:ascii="Times New Roman" w:hAnsi="Times New Roman" w:eastAsia="Times New Roman" w:cs="Times New Roman"/>
                <w:b w:val="0"/>
                <w:i w:val="0"/>
                <w:caps w:val="0"/>
                <w:color w:val="000000"/>
                <w:sz w:val="26"/>
              </w:rPr>
              <w:t>Mô tả</w:t>
            </w:r>
          </w:p>
        </w:tc>
        <w:tc>
          <w:tcPr>
            <w:tcW w:type="dxa" w:w="2950"/>
          </w:tcPr>
          <w:p>
            <w:pPr>
              <w:spacing w:before="0" w:after="60"/>
              <w:jc w:val="left"/>
            </w:pPr>
            <w:r>
              <w:rPr>
                <w:rFonts w:ascii="Times New Roman" w:hAnsi="Times New Roman" w:eastAsia="Times New Roman" w:cs="Times New Roman"/>
                <w:b w:val="0"/>
                <w:i w:val="0"/>
                <w:caps w:val="0"/>
                <w:color w:val="000000"/>
                <w:sz w:val="26"/>
              </w:rPr>
              <w:t>Yêu cầu</w:t>
            </w:r>
          </w:p>
        </w:tc>
        <w:tc>
          <w:tcPr>
            <w:tcW w:type="dxa" w:w="1150"/>
          </w:tcPr>
          <w:p>
            <w:pPr>
              <w:spacing w:before="0" w:after="60"/>
              <w:jc w:val="left"/>
            </w:pPr>
            <w:r>
              <w:rPr>
                <w:rFonts w:ascii="Times New Roman" w:hAnsi="Times New Roman" w:eastAsia="Times New Roman" w:cs="Times New Roman"/>
                <w:b w:val="0"/>
                <w:i w:val="0"/>
                <w:caps w:val="0"/>
                <w:color w:val="000000"/>
                <w:sz w:val="26"/>
              </w:rPr>
              <w:t>Nhà thầu độc lập</w:t>
            </w:r>
          </w:p>
        </w:tc>
        <w:tc>
          <w:tcPr>
            <w:tcW w:type="dxa" w:w="1150"/>
          </w:tcPr>
          <w:p>
            <w:pPr>
              <w:spacing w:before="0" w:after="60"/>
              <w:jc w:val="left"/>
            </w:pPr>
            <w:r>
              <w:rPr>
                <w:rFonts w:ascii="Times New Roman" w:hAnsi="Times New Roman" w:eastAsia="Times New Roman" w:cs="Times New Roman"/>
                <w:b w:val="0"/>
                <w:i w:val="0"/>
                <w:caps w:val="0"/>
                <w:color w:val="000000"/>
                <w:sz w:val="26"/>
              </w:rPr>
              <w:t>Liên danh: tổng các thành viên</w:t>
            </w:r>
          </w:p>
        </w:tc>
        <w:tc>
          <w:tcPr>
            <w:tcW w:type="dxa" w:w="1250"/>
          </w:tcPr>
          <w:p>
            <w:pPr>
              <w:spacing w:before="0" w:after="60"/>
              <w:jc w:val="left"/>
            </w:pPr>
            <w:r>
              <w:rPr>
                <w:rFonts w:ascii="Times New Roman" w:hAnsi="Times New Roman" w:eastAsia="Times New Roman" w:cs="Times New Roman"/>
                <w:b w:val="0"/>
                <w:i w:val="0"/>
                <w:caps w:val="0"/>
                <w:color w:val="000000"/>
                <w:sz w:val="26"/>
              </w:rPr>
              <w:t>Liên danh: từng thành viên</w:t>
            </w:r>
          </w:p>
        </w:tc>
        <w:tc>
          <w:tcPr>
            <w:tcW w:type="dxa" w:w="1090"/>
          </w:tcPr>
          <w:p>
            <w:pPr>
              <w:spacing w:before="0" w:after="60"/>
              <w:jc w:val="left"/>
            </w:pPr>
            <w:r>
              <w:rPr>
                <w:rFonts w:ascii="Times New Roman" w:hAnsi="Times New Roman" w:eastAsia="Times New Roman" w:cs="Times New Roman"/>
                <w:b w:val="0"/>
                <w:i w:val="0"/>
                <w:caps w:val="0"/>
                <w:color w:val="000000"/>
                <w:sz w:val="26"/>
              </w:rPr>
              <w:t>Tài liệu cần nộp</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1</w:t>
            </w:r>
          </w:p>
        </w:tc>
        <w:tc>
          <w:tcPr>
            <w:tcW w:type="dxa" w:w="1450"/>
          </w:tcPr>
          <w:p>
            <w:pPr>
              <w:spacing w:before="0" w:after="60"/>
              <w:jc w:val="left"/>
            </w:pPr>
            <w:r>
              <w:rPr>
                <w:rFonts w:ascii="Times New Roman" w:hAnsi="Times New Roman" w:eastAsia="Times New Roman" w:cs="Times New Roman"/>
                <w:b w:val="0"/>
                <w:i w:val="0"/>
                <w:caps w:val="0"/>
                <w:color w:val="000000"/>
                <w:sz w:val="26"/>
              </w:rPr>
              <w:t>Lịch sử không hoàn thành hợp đồng do lỗi của nhà thầu</w:t>
            </w:r>
          </w:p>
        </w:tc>
        <w:tc>
          <w:tcPr>
            <w:tcW w:type="dxa" w:w="2950"/>
          </w:tcPr>
          <w:p>
            <w:pPr>
              <w:spacing w:before="0" w:after="60"/>
              <w:jc w:val="left"/>
            </w:pPr>
            <w:r>
              <w:rPr>
                <w:rFonts w:ascii="Times New Roman" w:hAnsi="Times New Roman" w:eastAsia="Times New Roman" w:cs="Times New Roman"/>
                <w:b w:val="0"/>
                <w:i w:val="0"/>
                <w:caps w:val="0"/>
                <w:color w:val="000000"/>
                <w:sz w:val="26"/>
              </w:rPr>
              <w:t>Từ ngày 01 tháng 01 năm 2024 đến thời điểm đóng thầu, nhà thầu không có từ 02 hợp đồng trở lên (cung cấp dịch vụ phi tư vấn) không hoàn thành do lỗi của nhà thầu.</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07</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2</w:t>
            </w:r>
          </w:p>
        </w:tc>
        <w:tc>
          <w:tcPr>
            <w:tcW w:type="dxa" w:w="1450"/>
          </w:tcPr>
          <w:p>
            <w:pPr>
              <w:spacing w:before="0" w:after="60"/>
              <w:jc w:val="left"/>
            </w:pPr>
            <w:r>
              <w:rPr>
                <w:rFonts w:ascii="Times New Roman" w:hAnsi="Times New Roman" w:eastAsia="Times New Roman" w:cs="Times New Roman"/>
                <w:b w:val="0"/>
                <w:i w:val="0"/>
                <w:caps w:val="0"/>
                <w:color w:val="000000"/>
                <w:sz w:val="26"/>
              </w:rPr>
              <w:t>Thực hiện nghĩa vụ kê khai thuế và nộp thuế</w:t>
            </w:r>
          </w:p>
        </w:tc>
        <w:tc>
          <w:tcPr>
            <w:tcW w:type="dxa" w:w="2950"/>
          </w:tcPr>
          <w:p>
            <w:pPr>
              <w:spacing w:before="0" w:after="60"/>
              <w:jc w:val="left"/>
            </w:pPr>
            <w:r>
              <w:rPr>
                <w:rFonts w:ascii="Times New Roman" w:hAnsi="Times New Roman" w:eastAsia="Times New Roman" w:cs="Times New Roman"/>
                <w:b w:val="0"/>
                <w:i w:val="0"/>
                <w:caps w:val="0"/>
                <w:color w:val="000000"/>
                <w:sz w:val="26"/>
              </w:rPr>
              <w:t>Đã thực hiện nghĩa vụ kê khai thuế và nộp thuế của năm tài chính gần nhất so với thời điểm đóng thầu (năm 2025).</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090"/>
          </w:tcPr>
          <w:p>
            <w:pPr>
              <w:spacing w:before="0" w:after="60"/>
              <w:jc w:val="left"/>
            </w:pPr>
            <w:r>
              <w:rPr>
                <w:rFonts w:ascii="Times New Roman" w:hAnsi="Times New Roman" w:eastAsia="Times New Roman" w:cs="Times New Roman"/>
                <w:b w:val="0"/>
                <w:i w:val="0"/>
                <w:caps w:val="0"/>
                <w:color w:val="000000"/>
                <w:sz w:val="26"/>
              </w:rPr>
              <w:t>Cam kết trong đơn dự thầu</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3</w:t>
            </w:r>
          </w:p>
        </w:tc>
        <w:tc>
          <w:tcPr>
            <w:tcW w:type="dxa" w:w="1450"/>
          </w:tcPr>
          <w:p>
            <w:pPr>
              <w:spacing w:before="0" w:after="60"/>
              <w:jc w:val="left"/>
            </w:pPr>
            <w:r>
              <w:rPr>
                <w:rFonts w:ascii="Times New Roman" w:hAnsi="Times New Roman" w:eastAsia="Times New Roman" w:cs="Times New Roman"/>
                <w:b w:val="0"/>
                <w:i w:val="0"/>
                <w:caps w:val="0"/>
                <w:color w:val="000000"/>
                <w:sz w:val="26"/>
              </w:rPr>
              <w:t>Doanh thu bình quân hằng năm (không bao gồm thuế VAT)</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Doanh thu bình quân hằng năm (không bao gồm thuế VAT) của 03 năm tài chính gần nhất so với thời điểm đóng thầu (các năm 2023, 2024, 2025) tối thiểu là 2.000.000.000 đồng, xác định theo cách tính đối với gói thầu có thời gian thực hiện dưới 12 tháng với hệ số k bằng 1,0.</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2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08</w:t>
            </w:r>
          </w:p>
        </w:tc>
      </w:tr>
      <w:tr>
        <w:tc>
          <w:tcPr>
            <w:tcW w:type="dxa" w:w="560"/>
          </w:tcPr>
          <w:p>
            <w:pPr>
              <w:spacing w:before="0" w:after="60"/>
              <w:jc w:val="left"/>
            </w:pPr>
            <w:r>
              <w:rPr>
                <w:rFonts w:ascii="Times New Roman" w:hAnsi="Times New Roman" w:eastAsia="Times New Roman" w:cs="Times New Roman"/>
                <w:b w:val="0"/>
                <w:i w:val="0"/>
                <w:caps w:val="0"/>
                <w:color w:val="000000"/>
                <w:sz w:val="26"/>
              </w:rPr>
              <w:t>4</w:t>
            </w:r>
          </w:p>
        </w:tc>
        <w:tc>
          <w:tcPr>
            <w:tcW w:type="dxa" w:w="1450"/>
          </w:tcPr>
          <w:p>
            <w:pPr>
              <w:spacing w:before="0" w:after="60"/>
              <w:jc w:val="left"/>
            </w:pPr>
            <w:r>
              <w:rPr>
                <w:rFonts w:ascii="Times New Roman" w:hAnsi="Times New Roman" w:eastAsia="Times New Roman" w:cs="Times New Roman"/>
                <w:b w:val="0"/>
                <w:i w:val="0"/>
                <w:caps w:val="0"/>
                <w:color w:val="000000"/>
                <w:sz w:val="26"/>
              </w:rPr>
              <w:t>Kinh nghiệm cụ thể trong thực hiện hợp đồng tương tự</w:t>
            </w:r>
          </w:p>
        </w:tc>
        <w:tc>
          <w:tcPr>
            <w:tcW w:type="dxa" w:w="2950"/>
          </w:tcPr>
          <w:p>
            <w:pPr>
              <w:spacing w:before="0" w:after="60"/>
              <w:jc w:val="left"/>
            </w:pPr>
            <w:r>
              <w:rPr>
                <w:rFonts w:ascii="Times New Roman" w:hAnsi="Times New Roman" w:eastAsia="Times New Roman" w:cs="Times New Roman"/>
                <w:b w:val="0"/>
                <w:i w:val="0"/>
                <w:caps w:val="0"/>
                <w:color w:val="000000"/>
                <w:sz w:val="26"/>
              </w:rPr>
              <w:t>Áp dụng. Từ ngày 01 tháng 01 năm 2024 đến thời điểm đóng thầu, nhà thầu đã hoàn thành tối thiểu 01 hợp đồng tương tự với tư cách là nhà thầu chính, thành viên liên danh hoặc nhà thầu phụ, có giá trị tối thiểu 600.000.000 đồng (30% giá gói thầu), hoặc có các hạng mục công việc tương tự trong các hợp đồng khác nhau với tổng giá trị tối thiểu 600.000.000 đồng theo hướng dẫn của Mẫu số 5A. Hợp đồng tương tự là hợp đồng xây dựng, triển khai website bán hàng, thương mại điện tử hoặc phần mềm ứng dụng web có tích hợp với hệ thống khác.</w:t>
            </w:r>
          </w:p>
        </w:tc>
        <w:tc>
          <w:tcPr>
            <w:tcW w:type="dxa" w:w="1150"/>
          </w:tcPr>
          <w:p>
            <w:pPr>
              <w:spacing w:before="0" w:after="60"/>
              <w:jc w:val="left"/>
            </w:pPr>
            <w:r>
              <w:rPr>
                <w:rFonts w:ascii="Times New Roman" w:hAnsi="Times New Roman" w:eastAsia="Times New Roman" w:cs="Times New Roman"/>
                <w:b w:val="0"/>
                <w:i w:val="0"/>
                <w:caps w:val="0"/>
                <w:color w:val="000000"/>
                <w:sz w:val="26"/>
              </w:rPr>
              <w:t>Phải thỏa mãn yêu cầu này</w:t>
            </w:r>
          </w:p>
        </w:tc>
        <w:tc>
          <w:tcPr>
            <w:tcW w:type="dxa" w:w="1150"/>
          </w:tcPr>
          <w:p>
            <w:pPr>
              <w:spacing w:before="0" w:after="60"/>
              <w:jc w:val="left"/>
            </w:pPr>
            <w:r>
              <w:rPr>
                <w:rFonts w:ascii="Times New Roman" w:hAnsi="Times New Roman" w:eastAsia="Times New Roman" w:cs="Times New Roman"/>
                <w:b w:val="0"/>
                <w:i w:val="0"/>
                <w:caps w:val="0"/>
                <w:color w:val="000000"/>
                <w:sz w:val="26"/>
              </w:rPr>
              <w:t>Không áp dụng</w:t>
            </w:r>
          </w:p>
        </w:tc>
        <w:tc>
          <w:tcPr>
            <w:tcW w:type="dxa" w:w="1250"/>
          </w:tcPr>
          <w:p>
            <w:pPr>
              <w:spacing w:before="0" w:after="60"/>
              <w:jc w:val="left"/>
            </w:pPr>
            <w:r>
              <w:rPr>
                <w:rFonts w:ascii="Times New Roman" w:hAnsi="Times New Roman" w:eastAsia="Times New Roman" w:cs="Times New Roman"/>
                <w:b w:val="0"/>
                <w:i w:val="0"/>
                <w:caps w:val="0"/>
                <w:color w:val="000000"/>
                <w:sz w:val="26"/>
              </w:rPr>
              <w:t>Phải thỏa mãn yêu cầu (tương đương với phần công việc đảm nhận)</w:t>
            </w:r>
          </w:p>
        </w:tc>
        <w:tc>
          <w:tcPr>
            <w:tcW w:type="dxa" w:w="1090"/>
          </w:tcPr>
          <w:p>
            <w:pPr>
              <w:spacing w:before="0" w:after="60"/>
              <w:jc w:val="left"/>
            </w:pPr>
            <w:r>
              <w:rPr>
                <w:rFonts w:ascii="Times New Roman" w:hAnsi="Times New Roman" w:eastAsia="Times New Roman" w:cs="Times New Roman"/>
                <w:b w:val="0"/>
                <w:i w:val="0"/>
                <w:caps w:val="0"/>
                <w:color w:val="000000"/>
                <w:sz w:val="26"/>
              </w:rPr>
              <w:t>Mẫu số 05</w:t>
            </w:r>
          </w:p>
        </w:tc>
      </w:tr>
    </w:tbl>
    <w:p>
      <w:pPr>
        <w:pStyle w:val="Heading2"/>
        <w:spacing w:before="200" w:after="120"/>
        <w:jc w:val="left"/>
      </w:pPr>
      <w:r>
        <w:rPr>
          <w:rFonts w:ascii="Times New Roman" w:hAnsi="Times New Roman" w:eastAsia="Times New Roman" w:cs="Times New Roman"/>
          <w:b w:val="0"/>
          <w:i w:val="0"/>
          <w:caps w:val="0"/>
          <w:color w:val="000000"/>
          <w:sz w:val="26"/>
        </w:rPr>
        <w:t>2.2. Tiêu chuẩn đánh giá về nhân sự chủ chốt và thiết bị chủ yếu</w:t>
      </w:r>
    </w:p>
    <w:p>
      <w:pPr>
        <w:spacing w:before="0" w:after="100" w:line="300" w:lineRule="auto"/>
        <w:jc w:val="both"/>
      </w:pPr>
      <w:r>
        <w:rPr>
          <w:rFonts w:ascii="Times New Roman" w:hAnsi="Times New Roman" w:eastAsia="Times New Roman" w:cs="Times New Roman"/>
          <w:b w:val="0"/>
          <w:i w:val="0"/>
          <w:caps w:val="0"/>
          <w:color w:val="000000"/>
          <w:sz w:val="26"/>
        </w:rPr>
        <w:t>a) Nhân sự chủ chốt. Gói thầu gồm phân tích, thiết kế, xây dựng hệ thống website bán hàng hoạt động liên tục và tích hợp với hệ thống chính hiện có (Main System) của Chủ đầu tư trong thời gian khoảng 15 tuần, vì vậy nhà thầu cần bố trí nhân sự chủ chốt có kinh nghiệm quản lý dự án, phát triển ứng dụng web và phân tích nghiệp vụ hoặc kiểm thử phần mềm. Nhân sự chủ chốt có thể thuộc biên chế của nhà thầu hoặc do nhà thầu huy động, được kê khai theo Mẫu số 06A, 06B, 06C Chương IV, và nhà thầu phải chứng minh khả năng huy động nhân sự để thực hiện gói thầu.</w:t>
      </w:r>
    </w:p>
    <w:p>
      <w:pPr>
        <w:spacing w:before="0" w:after="100" w:line="300" w:lineRule="auto"/>
        <w:jc w:val="both"/>
      </w:pPr>
      <w:r>
        <w:rPr>
          <w:rFonts w:ascii="Times New Roman" w:hAnsi="Times New Roman" w:eastAsia="Times New Roman" w:cs="Times New Roman"/>
          <w:b w:val="0"/>
          <w:i w:val="0"/>
          <w:caps w:val="0"/>
          <w:color w:val="000000"/>
          <w:sz w:val="26"/>
        </w:rPr>
        <w:t>Bảng số 02. Yêu cầu về nhân sự chủ chốt (webform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2400"/>
        <w:gridCol w:w="900"/>
        <w:gridCol w:w="3800"/>
        <w:gridCol w:w="19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2400"/>
          </w:tcPr>
          <w:p>
            <w:pPr>
              <w:spacing w:before="0" w:after="60"/>
              <w:jc w:val="left"/>
            </w:pPr>
            <w:r>
              <w:rPr>
                <w:rFonts w:ascii="Times New Roman" w:hAnsi="Times New Roman" w:eastAsia="Times New Roman" w:cs="Times New Roman"/>
                <w:b w:val="0"/>
                <w:i w:val="0"/>
                <w:caps w:val="0"/>
                <w:color w:val="000000"/>
                <w:sz w:val="26"/>
              </w:rPr>
              <w:t>Vị trí công việc</w:t>
            </w:r>
          </w:p>
        </w:tc>
        <w:tc>
          <w:tcPr>
            <w:tcW w:type="dxa" w:w="900"/>
          </w:tcPr>
          <w:p>
            <w:pPr>
              <w:spacing w:before="0" w:after="60"/>
              <w:jc w:val="center"/>
            </w:pPr>
            <w:r>
              <w:rPr>
                <w:rFonts w:ascii="Times New Roman" w:hAnsi="Times New Roman" w:eastAsia="Times New Roman" w:cs="Times New Roman"/>
                <w:b w:val="0"/>
                <w:i w:val="0"/>
                <w:caps w:val="0"/>
                <w:color w:val="000000"/>
                <w:sz w:val="26"/>
              </w:rPr>
              <w:t>Số lượng</w:t>
            </w:r>
          </w:p>
        </w:tc>
        <w:tc>
          <w:tcPr>
            <w:tcW w:type="dxa" w:w="3800"/>
          </w:tcPr>
          <w:p>
            <w:pPr>
              <w:spacing w:before="0" w:after="60"/>
              <w:jc w:val="left"/>
            </w:pPr>
            <w:r>
              <w:rPr>
                <w:rFonts w:ascii="Times New Roman" w:hAnsi="Times New Roman" w:eastAsia="Times New Roman" w:cs="Times New Roman"/>
                <w:b w:val="0"/>
                <w:i w:val="0"/>
                <w:caps w:val="0"/>
                <w:color w:val="000000"/>
                <w:sz w:val="26"/>
              </w:rPr>
              <w:t>Kinh nghiệm trong các công việc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Chứng chỉ/trình độ chuyên môn</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2400"/>
          </w:tcPr>
          <w:p>
            <w:pPr>
              <w:spacing w:before="0" w:after="60"/>
              <w:jc w:val="left"/>
            </w:pPr>
            <w:r>
              <w:rPr>
                <w:rFonts w:ascii="Times New Roman" w:hAnsi="Times New Roman" w:eastAsia="Times New Roman" w:cs="Times New Roman"/>
                <w:b w:val="0"/>
                <w:i w:val="0"/>
                <w:caps w:val="0"/>
                <w:color w:val="000000"/>
                <w:sz w:val="26"/>
              </w:rPr>
              <w:t>Quản trị dự án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03 năm quản lý dự án phần mềm hoặc tối thiểu 02 hợp đồng tương tự</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phát triển phần mềm</w:t>
            </w:r>
          </w:p>
        </w:tc>
        <w:tc>
          <w:tcPr>
            <w:tcW w:type="dxa" w:w="900"/>
          </w:tcPr>
          <w:p>
            <w:pPr>
              <w:spacing w:before="0" w:after="60"/>
              <w:jc w:val="center"/>
            </w:pPr>
            <w:r>
              <w:rPr>
                <w:rFonts w:ascii="Times New Roman" w:hAnsi="Times New Roman" w:eastAsia="Times New Roman" w:cs="Times New Roman"/>
                <w:b w:val="0"/>
                <w:i w:val="0"/>
                <w:caps w:val="0"/>
                <w:color w:val="000000"/>
                <w:sz w:val="26"/>
              </w:rPr>
              <w:t>3</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lập trình ứng dụng web</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2400"/>
          </w:tcPr>
          <w:p>
            <w:pPr>
              <w:spacing w:before="0" w:after="60"/>
              <w:jc w:val="left"/>
            </w:pPr>
            <w:r>
              <w:rPr>
                <w:rFonts w:ascii="Times New Roman" w:hAnsi="Times New Roman" w:eastAsia="Times New Roman" w:cs="Times New Roman"/>
                <w:b w:val="0"/>
                <w:i w:val="0"/>
                <w:caps w:val="0"/>
                <w:color w:val="000000"/>
                <w:sz w:val="26"/>
              </w:rPr>
              <w:t>Kỹ sư phân tích nghiệp vụ hoặc kỹ sư kiểm thử</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3800"/>
          </w:tcPr>
          <w:p>
            <w:pPr>
              <w:spacing w:before="0" w:after="60"/>
              <w:jc w:val="left"/>
            </w:pPr>
            <w:r>
              <w:rPr>
                <w:rFonts w:ascii="Times New Roman" w:hAnsi="Times New Roman" w:eastAsia="Times New Roman" w:cs="Times New Roman"/>
                <w:b w:val="0"/>
                <w:i w:val="0"/>
                <w:caps w:val="0"/>
                <w:color w:val="000000"/>
                <w:sz w:val="26"/>
              </w:rPr>
              <w:t>Tối thiểu 02 năm phân tích nghiệp vụ hoặc kiểm thử phần mềm</w:t>
            </w:r>
          </w:p>
        </w:tc>
        <w:tc>
          <w:tcPr>
            <w:tcW w:type="dxa" w:w="1900"/>
          </w:tcPr>
          <w:p>
            <w:pPr>
              <w:spacing w:before="0" w:after="60"/>
              <w:jc w:val="left"/>
            </w:pPr>
            <w:r>
              <w:rPr>
                <w:rFonts w:ascii="Times New Roman" w:hAnsi="Times New Roman" w:eastAsia="Times New Roman" w:cs="Times New Roman"/>
                <w:b w:val="0"/>
                <w:i w:val="0"/>
                <w:caps w:val="0"/>
                <w:color w:val="000000"/>
                <w:sz w:val="26"/>
              </w:rPr>
              <w:t>Không yêu cầu</w:t>
            </w:r>
          </w:p>
        </w:tc>
      </w:tr>
    </w:tbl>
    <w:p>
      <w:pPr>
        <w:spacing w:before="0" w:after="100" w:line="300" w:lineRule="auto"/>
        <w:jc w:val="both"/>
      </w:pPr>
      <w:r>
        <w:rPr>
          <w:rFonts w:ascii="Times New Roman" w:hAnsi="Times New Roman" w:eastAsia="Times New Roman" w:cs="Times New Roman"/>
          <w:b w:val="0"/>
          <w:i w:val="0"/>
          <w:caps w:val="0"/>
          <w:color w:val="000000"/>
          <w:sz w:val="26"/>
        </w:rPr>
        <w:t>b) Thiết bị chủ yếu: không yêu cầu, do gói thầu không cần thiết bị đặc chủng.</w:t>
      </w:r>
    </w:p>
    <w:p>
      <w:pPr>
        <w:pStyle w:val="Heading2"/>
        <w:spacing w:before="200" w:after="120"/>
        <w:jc w:val="left"/>
      </w:pPr>
      <w:r>
        <w:rPr>
          <w:rFonts w:ascii="Times New Roman" w:hAnsi="Times New Roman" w:eastAsia="Times New Roman" w:cs="Times New Roman"/>
          <w:b w:val="0"/>
          <w:i w:val="0"/>
          <w:caps w:val="0"/>
          <w:color w:val="000000"/>
          <w:sz w:val="26"/>
        </w:rPr>
        <w:t>Mục 3. Tiêu chuẩn đánh giá về kỹ thuật</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chấm điểm theo thang điểm 100. Mức điểm yêu cầu tối thiểu về kỹ thuật là 70 điểm, bằng 70% tổng số điểm tối đa. Mỗi tiêu chí tổng quát phải đạt tối thiểu mức điểm nêu tại bảng dưới đây. Tiêu chuẩn đánh giá được xây dựng trên các sản phẩm đầu ra nêu tại Chương V. Đề xuất kỹ thuật của nhà thầu trình bày đủ các nội dung nêu tại mục 4 Chương V.</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000"/>
        <w:gridCol w:w="1500"/>
        <w:gridCol w:w="15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000"/>
          </w:tcPr>
          <w:p>
            <w:pPr>
              <w:spacing w:before="0" w:after="60"/>
              <w:jc w:val="left"/>
            </w:pPr>
            <w:r>
              <w:rPr>
                <w:rFonts w:ascii="Times New Roman" w:hAnsi="Times New Roman" w:eastAsia="Times New Roman" w:cs="Times New Roman"/>
                <w:b w:val="0"/>
                <w:i w:val="0"/>
                <w:caps w:val="0"/>
                <w:color w:val="000000"/>
                <w:sz w:val="26"/>
              </w:rPr>
              <w:t>Tiêu chí tổng quát</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đa</w:t>
            </w:r>
          </w:p>
        </w:tc>
        <w:tc>
          <w:tcPr>
            <w:tcW w:type="dxa" w:w="1500"/>
          </w:tcPr>
          <w:p>
            <w:pPr>
              <w:spacing w:before="0" w:after="60"/>
              <w:jc w:val="center"/>
            </w:pPr>
            <w:r>
              <w:rPr>
                <w:rFonts w:ascii="Times New Roman" w:hAnsi="Times New Roman" w:eastAsia="Times New Roman" w:cs="Times New Roman"/>
                <w:b w:val="0"/>
                <w:i w:val="0"/>
                <w:caps w:val="0"/>
                <w:color w:val="000000"/>
                <w:sz w:val="26"/>
              </w:rPr>
              <w:t>Điểm tối thiểu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000"/>
          </w:tcPr>
          <w:p>
            <w:pPr>
              <w:spacing w:before="0" w:after="60"/>
              <w:jc w:val="left"/>
            </w:pPr>
            <w:r>
              <w:rPr>
                <w:rFonts w:ascii="Times New Roman" w:hAnsi="Times New Roman" w:eastAsia="Times New Roman" w:cs="Times New Roman"/>
                <w:b w:val="0"/>
                <w:i w:val="0"/>
                <w:caps w:val="0"/>
                <w:color w:val="000000"/>
                <w:sz w:val="26"/>
              </w:rPr>
              <w:t>Hiểu biết về mục tiêu dự án và giải pháp kỹ thuật tổng thể: mức độ hiểu mục tiêu mở rộng khách hàng qua internet, mô hình hệ thống mới, điều kiện tiền đề của đề xuất và giải pháp bảo đảm các yêu cầu phi chức năng gồm hoạt động liên tục 24 giờ mỗi ngày, 365 ngày mỗi năm, thời gian phản hồi không quá 2 giây và khách hàng thao tác dễ dàng.</w:t>
            </w:r>
          </w:p>
        </w:tc>
        <w:tc>
          <w:tcPr>
            <w:tcW w:type="dxa" w:w="1500"/>
          </w:tcPr>
          <w:p>
            <w:pPr>
              <w:spacing w:before="0" w:after="60"/>
              <w:jc w:val="center"/>
            </w:pPr>
            <w:r>
              <w:rPr>
                <w:rFonts w:ascii="Times New Roman" w:hAnsi="Times New Roman" w:eastAsia="Times New Roman" w:cs="Times New Roman"/>
                <w:b w:val="0"/>
                <w:i w:val="0"/>
                <w:caps w:val="0"/>
                <w:color w:val="000000"/>
                <w:sz w:val="26"/>
              </w:rPr>
              <w:t>30</w:t>
            </w:r>
          </w:p>
        </w:tc>
        <w:tc>
          <w:tcPr>
            <w:tcW w:type="dxa" w:w="1500"/>
          </w:tcPr>
          <w:p>
            <w:pPr>
              <w:spacing w:before="0" w:after="60"/>
              <w:jc w:val="center"/>
            </w:pPr>
            <w:r>
              <w:rPr>
                <w:rFonts w:ascii="Times New Roman" w:hAnsi="Times New Roman" w:eastAsia="Times New Roman" w:cs="Times New Roman"/>
                <w:b w:val="0"/>
                <w:i w:val="0"/>
                <w:caps w:val="0"/>
                <w:color w:val="000000"/>
                <w:sz w:val="26"/>
              </w:rPr>
              <w:t>18</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000"/>
          </w:tcPr>
          <w:p>
            <w:pPr>
              <w:spacing w:before="0" w:after="60"/>
              <w:jc w:val="left"/>
            </w:pPr>
            <w:r>
              <w:rPr>
                <w:rFonts w:ascii="Times New Roman" w:hAnsi="Times New Roman" w:eastAsia="Times New Roman" w:cs="Times New Roman"/>
                <w:b w:val="0"/>
                <w:i w:val="0"/>
                <w:caps w:val="0"/>
                <w:color w:val="000000"/>
                <w:sz w:val="26"/>
              </w:rPr>
              <w:t>Phạm vi công việc, sản phẩm đầu ra, phương pháp thực hiện và bảo đảm chất lượng: mức độ đầy đủ của phạm vi công việc từ phân tích hệ thống đến kiểm thử vận hành, các sản phẩm bàn giao nêu tại mục 3.3 Chương V, phương pháp phát triển, kiểm thử và bảo đảm chất lượng.</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000"/>
          </w:tcPr>
          <w:p>
            <w:pPr>
              <w:spacing w:before="0" w:after="60"/>
              <w:jc w:val="left"/>
            </w:pPr>
            <w:r>
              <w:rPr>
                <w:rFonts w:ascii="Times New Roman" w:hAnsi="Times New Roman" w:eastAsia="Times New Roman" w:cs="Times New Roman"/>
                <w:b w:val="0"/>
                <w:i w:val="0"/>
                <w:caps w:val="0"/>
                <w:color w:val="000000"/>
                <w:sz w:val="26"/>
              </w:rPr>
              <w:t>Kế hoạch, tiến độ, tổ chức và nhân sự: tính hợp lý và khả thi của tiến độ đến ngày cut over 01/07/2027, tổ chức thực hiện dự án của nhà thầu, bố trí nhân sự và kế hoạch họp.</w:t>
            </w:r>
          </w:p>
        </w:tc>
        <w:tc>
          <w:tcPr>
            <w:tcW w:type="dxa" w:w="1500"/>
          </w:tcPr>
          <w:p>
            <w:pPr>
              <w:spacing w:before="0" w:after="60"/>
              <w:jc w:val="center"/>
            </w:pPr>
            <w:r>
              <w:rPr>
                <w:rFonts w:ascii="Times New Roman" w:hAnsi="Times New Roman" w:eastAsia="Times New Roman" w:cs="Times New Roman"/>
                <w:b w:val="0"/>
                <w:i w:val="0"/>
                <w:caps w:val="0"/>
                <w:color w:val="000000"/>
                <w:sz w:val="26"/>
              </w:rPr>
              <w:t>20</w:t>
            </w:r>
          </w:p>
        </w:tc>
        <w:tc>
          <w:tcPr>
            <w:tcW w:type="dxa" w:w="1500"/>
          </w:tcPr>
          <w:p>
            <w:pPr>
              <w:spacing w:before="0" w:after="60"/>
              <w:jc w:val="center"/>
            </w:pPr>
            <w:r>
              <w:rPr>
                <w:rFonts w:ascii="Times New Roman" w:hAnsi="Times New Roman" w:eastAsia="Times New Roman" w:cs="Times New Roman"/>
                <w:b w:val="0"/>
                <w:i w:val="0"/>
                <w:caps w:val="0"/>
                <w:color w:val="000000"/>
                <w:sz w:val="26"/>
              </w:rPr>
              <w:t>12</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000"/>
          </w:tcPr>
          <w:p>
            <w:pPr>
              <w:spacing w:before="0" w:after="60"/>
              <w:jc w:val="left"/>
            </w:pPr>
            <w:r>
              <w:rPr>
                <w:rFonts w:ascii="Times New Roman" w:hAnsi="Times New Roman" w:eastAsia="Times New Roman" w:cs="Times New Roman"/>
                <w:b w:val="0"/>
                <w:i w:val="0"/>
                <w:caps w:val="0"/>
                <w:color w:val="000000"/>
                <w:sz w:val="26"/>
              </w:rPr>
              <w:t>Vai trò, trách nhiệm, quản lý thay đổi, rủi ro và bảo hành: sự rõ ràng về vai trò và trách nhiệm của các bên, cách quản lý thay đổi đặc tả, quản lý rủi ro và cam kết khắc phục sai sót trong thời hạn 12 tháng kể từ ngày hệ thống được nghiệm thu.</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000"/>
          </w:tcPr>
          <w:p>
            <w:pPr>
              <w:spacing w:before="0" w:after="60"/>
              <w:jc w:val="left"/>
            </w:pPr>
            <w:r>
              <w:rPr>
                <w:rFonts w:ascii="Times New Roman" w:hAnsi="Times New Roman" w:eastAsia="Times New Roman" w:cs="Times New Roman"/>
                <w:b w:val="0"/>
                <w:i w:val="0"/>
                <w:caps w:val="0"/>
                <w:color w:val="000000"/>
                <w:sz w:val="26"/>
              </w:rPr>
              <w:t>Điều kiện khác và đề xuất bổ sung: điều kiện khác liên quan đến hợp đồng, đề nghị đối với Chủ đầu tư, đề xuất khác có lợi cho thành công của dự án và thông tin về kết quả thực hiện hợp đồng của nhà thầu theo Điều 19 và Điều 20 của Nghị định số 214/2025/NĐ-CP.</w:t>
            </w:r>
          </w:p>
        </w:tc>
        <w:tc>
          <w:tcPr>
            <w:tcW w:type="dxa" w:w="1500"/>
          </w:tcPr>
          <w:p>
            <w:pPr>
              <w:spacing w:before="0" w:after="60"/>
              <w:jc w:val="center"/>
            </w:pPr>
            <w:r>
              <w:rPr>
                <w:rFonts w:ascii="Times New Roman" w:hAnsi="Times New Roman" w:eastAsia="Times New Roman" w:cs="Times New Roman"/>
                <w:b w:val="0"/>
                <w:i w:val="0"/>
                <w:caps w:val="0"/>
                <w:color w:val="000000"/>
                <w:sz w:val="26"/>
              </w:rPr>
              <w:t>15</w:t>
            </w:r>
          </w:p>
        </w:tc>
        <w:tc>
          <w:tcPr>
            <w:tcW w:type="dxa" w:w="1500"/>
          </w:tcPr>
          <w:p>
            <w:pPr>
              <w:spacing w:before="0" w:after="60"/>
              <w:jc w:val="center"/>
            </w:pPr>
            <w:r>
              <w:rPr>
                <w:rFonts w:ascii="Times New Roman" w:hAnsi="Times New Roman" w:eastAsia="Times New Roman" w:cs="Times New Roman"/>
                <w:b w:val="0"/>
                <w:i w:val="0"/>
                <w:caps w:val="0"/>
                <w:color w:val="000000"/>
                <w:sz w:val="26"/>
              </w:rPr>
              <w:t>9</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r>
          </w:p>
        </w:tc>
        <w:tc>
          <w:tcPr>
            <w:tcW w:type="dxa" w:w="6000"/>
          </w:tcPr>
          <w:p>
            <w:pPr>
              <w:spacing w:before="0" w:after="60"/>
              <w:jc w:val="left"/>
            </w:pPr>
            <w:r>
              <w:rPr>
                <w:rFonts w:ascii="Times New Roman" w:hAnsi="Times New Roman" w:eastAsia="Times New Roman" w:cs="Times New Roman"/>
                <w:b w:val="0"/>
                <w:i w:val="0"/>
                <w:caps w:val="0"/>
                <w:color w:val="000000"/>
                <w:sz w:val="26"/>
              </w:rPr>
              <w:t>Tổng cộng</w:t>
            </w:r>
          </w:p>
        </w:tc>
        <w:tc>
          <w:tcPr>
            <w:tcW w:type="dxa" w:w="1500"/>
          </w:tcPr>
          <w:p>
            <w:pPr>
              <w:spacing w:before="0" w:after="60"/>
              <w:jc w:val="center"/>
            </w:pPr>
            <w:r>
              <w:rPr>
                <w:rFonts w:ascii="Times New Roman" w:hAnsi="Times New Roman" w:eastAsia="Times New Roman" w:cs="Times New Roman"/>
                <w:b w:val="0"/>
                <w:i w:val="0"/>
                <w:caps w:val="0"/>
                <w:color w:val="000000"/>
                <w:sz w:val="26"/>
              </w:rPr>
              <w:t>100</w:t>
            </w:r>
          </w:p>
        </w:tc>
        <w:tc>
          <w:tcPr>
            <w:tcW w:type="dxa" w:w="1500"/>
          </w:tcPr>
          <w:p>
            <w:pPr>
              <w:spacing w:before="0" w:after="60"/>
              <w:jc w:val="center"/>
            </w:pPr>
            <w:r>
              <w:rPr>
                <w:rFonts w:ascii="Times New Roman" w:hAnsi="Times New Roman" w:eastAsia="Times New Roman" w:cs="Times New Roman"/>
                <w:b w:val="0"/>
                <w:i w:val="0"/>
                <w:caps w:val="0"/>
                <w:color w:val="000000"/>
                <w:sz w:val="26"/>
              </w:rPr>
              <w:t>70</w:t>
            </w:r>
          </w:p>
        </w:tc>
      </w:tr>
    </w:tbl>
    <w:p>
      <w:pPr>
        <w:spacing w:before="0" w:after="100" w:line="300" w:lineRule="auto"/>
        <w:jc w:val="both"/>
      </w:pPr>
      <w:r>
        <w:rPr>
          <w:rFonts w:ascii="Times New Roman" w:hAnsi="Times New Roman" w:eastAsia="Times New Roman" w:cs="Times New Roman"/>
          <w:b w:val="0"/>
          <w:i w:val="0"/>
          <w:caps w:val="0"/>
          <w:color w:val="000000"/>
          <w:sz w:val="26"/>
        </w:rPr>
        <w:t>E-HSDT đạt yêu cầu về kỹ thuật khi tổng điểm kỹ thuật không thấp hơn 70 điểm và từng tiêu chí tổng quát không thấp hơn mức điểm tối thiểu.</w:t>
      </w:r>
    </w:p>
    <w:p>
      <w:pPr>
        <w:pStyle w:val="Heading2"/>
        <w:spacing w:before="200" w:after="120"/>
        <w:jc w:val="left"/>
      </w:pPr>
      <w:r>
        <w:rPr>
          <w:rFonts w:ascii="Times New Roman" w:hAnsi="Times New Roman" w:eastAsia="Times New Roman" w:cs="Times New Roman"/>
          <w:b w:val="0"/>
          <w:i w:val="0"/>
          <w:caps w:val="0"/>
          <w:color w:val="000000"/>
          <w:sz w:val="26"/>
        </w:rPr>
        <w:t>Mục 4. Tiêu chuẩn đánh giá về tài chính</w:t>
      </w:r>
    </w:p>
    <w:p>
      <w:pPr>
        <w:spacing w:before="0" w:after="100" w:line="300" w:lineRule="auto"/>
        <w:jc w:val="both"/>
      </w:pPr>
      <w:r>
        <w:rPr>
          <w:rFonts w:ascii="Times New Roman" w:hAnsi="Times New Roman" w:eastAsia="Times New Roman" w:cs="Times New Roman"/>
          <w:b w:val="0"/>
          <w:i w:val="0"/>
          <w:caps w:val="0"/>
          <w:color w:val="000000"/>
          <w:sz w:val="26"/>
        </w:rPr>
        <w:t>Áp dụng phương pháp giá thấp nhất. Bước 1: xác định giá dự thầu, trừ đi giá trị giảm giá (nếu có). Bước 2: xác định ưu đãi (nếu có) theo Mục 28 E-CDNT. Bước 3: xếp hạng nhà thầu, E-HSDT có giá dự thầu trừ đi giá trị giảm giá (nếu có), sau ưu đãi (nếu có) thấp nhất được xếp hạng thứ nhất. Chỉ E-HSDT đáp ứng yêu cầu về năng lực, kinh nghiệm và về kỹ thuật mới được xem xét về giá. Giá đề nghị trúng thầu không vượt giá gói thầu.</w:t>
      </w:r>
    </w:p>
    <w:p>
      <w:pPr>
        <w:pStyle w:val="Heading2"/>
        <w:spacing w:before="200" w:after="120"/>
        <w:jc w:val="left"/>
      </w:pPr>
      <w:r>
        <w:rPr>
          <w:rFonts w:ascii="Times New Roman" w:hAnsi="Times New Roman" w:eastAsia="Times New Roman" w:cs="Times New Roman"/>
          <w:b w:val="0"/>
          <w:i w:val="0"/>
          <w:caps w:val="0"/>
          <w:color w:val="000000"/>
          <w:sz w:val="26"/>
        </w:rPr>
        <w:t>Mục 5. Phương án kỹ thuật thay thế trong E-HSDT</w:t>
      </w:r>
    </w:p>
    <w:p>
      <w:pPr>
        <w:spacing w:before="0" w:after="100" w:line="300" w:lineRule="auto"/>
        <w:jc w:val="both"/>
      </w:pPr>
      <w:r>
        <w:rPr>
          <w:rFonts w:ascii="Times New Roman" w:hAnsi="Times New Roman" w:eastAsia="Times New Roman" w:cs="Times New Roman"/>
          <w:b w:val="0"/>
          <w:i w:val="0"/>
          <w:caps w:val="0"/>
          <w:color w:val="000000"/>
          <w:sz w:val="26"/>
        </w:rPr>
        <w:t>Không áp dụng, do nhà thầu không được phép nộp phương án kỹ thuật thay thế theo Mục 12.1 E-BDL.</w:t>
      </w:r>
    </w:p>
    <w:p>
      <w:pPr>
        <w:pStyle w:val="Heading2"/>
        <w:spacing w:before="200" w:after="120"/>
        <w:jc w:val="left"/>
      </w:pPr>
      <w:r>
        <w:rPr>
          <w:rFonts w:ascii="Times New Roman" w:hAnsi="Times New Roman" w:eastAsia="Times New Roman" w:cs="Times New Roman"/>
          <w:b w:val="0"/>
          <w:i w:val="0"/>
          <w:caps w:val="0"/>
          <w:color w:val="000000"/>
          <w:sz w:val="26"/>
        </w:rPr>
        <w:t>Mục 6. Trường hợp gói thầu chia thành nhiều phần độc lập</w:t>
      </w:r>
    </w:p>
    <w:p>
      <w:pPr>
        <w:spacing w:before="0" w:after="100" w:line="300" w:lineRule="auto"/>
        <w:jc w:val="both"/>
      </w:pPr>
      <w:r>
        <w:rPr>
          <w:rFonts w:ascii="Times New Roman" w:hAnsi="Times New Roman" w:eastAsia="Times New Roman" w:cs="Times New Roman"/>
          <w:b w:val="0"/>
          <w:i w:val="0"/>
          <w:caps w:val="0"/>
          <w:color w:val="000000"/>
          <w:sz w:val="26"/>
        </w:rPr>
        <w:t>Không áp dụng, do gói thầu không chia phần.</w:t>
      </w:r>
    </w:p>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IV. Biểu mẫu mời thầu và dự thầu</w:t>
      </w:r>
    </w:p>
    <w:p>
      <w:pPr>
        <w:pStyle w:val="Heading2"/>
        <w:spacing w:before="200" w:after="120"/>
        <w:jc w:val="left"/>
      </w:pPr>
      <w:r>
        <w:rPr>
          <w:rFonts w:ascii="Times New Roman" w:hAnsi="Times New Roman" w:eastAsia="Times New Roman" w:cs="Times New Roman"/>
          <w:b w:val="0"/>
          <w:i w:val="0"/>
          <w:caps w:val="0"/>
          <w:color w:val="000000"/>
          <w:sz w:val="26"/>
        </w:rPr>
        <w:t>1. Danh mục biểu mẫu</w:t>
      </w:r>
    </w:p>
    <w:p>
      <w:pPr>
        <w:spacing w:before="0" w:after="100" w:line="300" w:lineRule="auto"/>
        <w:jc w:val="both"/>
      </w:pPr>
      <w:r>
        <w:rPr>
          <w:rFonts w:ascii="Times New Roman" w:hAnsi="Times New Roman" w:eastAsia="Times New Roman" w:cs="Times New Roman"/>
          <w:b w:val="0"/>
          <w:i w:val="0"/>
          <w:caps w:val="0"/>
          <w:color w:val="000000"/>
          <w:sz w:val="26"/>
        </w:rPr>
        <w:t>Các biểu mẫu được số hóa dưới dạng webform và sử dụng theo Mẫu số 5A ban hành kèm theo Thông tư số 79/2025/TT-BTC.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4700"/>
        <w:gridCol w:w="1300"/>
        <w:gridCol w:w="30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47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1300"/>
          </w:tcPr>
          <w:p>
            <w:pPr>
              <w:spacing w:before="0" w:after="60"/>
              <w:jc w:val="left"/>
            </w:pPr>
            <w:r>
              <w:rPr>
                <w:rFonts w:ascii="Times New Roman" w:hAnsi="Times New Roman" w:eastAsia="Times New Roman" w:cs="Times New Roman"/>
                <w:b w:val="0"/>
                <w:i w:val="0"/>
                <w:caps w:val="0"/>
                <w:color w:val="000000"/>
                <w:sz w:val="26"/>
              </w:rPr>
              <w:t>Trách nhiệm</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01A. Phạm vi cung cấp (áp dụng đối với loại hợp đồng trọn gói, hợp đồng theo kết quả đầu ra)</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nội dung tại mục 2 Chương này</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01B. Phạm vi cung cấp (áp dụng đối với loại hợp đồng theo đơn giá cố định)</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01C. Phạm vi cung cấp (áp dụng đối với loại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01D. Phạm vi cung cấp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01E. Phạm vi cung cấp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01G. Phạm vi cung cấp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Chủ đầu tư</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02. Đơn dự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03. Thỏa thuận liên danh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đối với nhà thầu liên danh</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04A. Bảo lãnh dự thầu (áp dụng trong trường hợp nhà thầu độc lập)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04B. Bảo lãnh dự thầu (áp dụng trong trường hợp nhà thầu liên danh)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được mời đối chiếu tài liệu hoặc khi vi phạm theo Mục 18.8 E-CDNT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05. Hợp đồng tương tự do nhà thầu thực hiện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06A. Bảng đề xuất nhân sự chủ chốt</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06B. Bảng lý lịch chuyên môn của nhân sự chủ chốt</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06C. Bảng kinh nghiệm chuyên môn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06D. Bảng kê khai thiết bị chủ yếu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không yêu cầu thiết bị chủ yếu</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07. Hợp đồng cung cấp dịch vụ phi tư vấn không hoàn thành do lỗi của nhà thầu trong quá khứ</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08. Tình hình tài chính của nhà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09A. Phạm vi công việc sử dụng nhà thầu phụ</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sử dụng nhà thầu phụ</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09B. Danh sách các công ty con, công ty thành viên đảm nhận phần công việc của gói thầu</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có</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10A. Bảng tiến độ thực hiện (áp dụng đối với loại hợp đồng trọn gói, hợp đồng theo kết quả đầu ra, hợp đồng theo đơn giá cố định,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21</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10B. Bảng tiến độ thực hiện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22</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10C. Bảng tiến độ thực hiện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23</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10D. Bảng tiến độ thực hiện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24</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11A. Bảng giá dự thầu (áp dụng đối với loại hợp đồng trọn gói, hợp đồng theo kết quả đầu ra)</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25</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11B. Bảng giá dự thầu (áp dụng đối với loại hợp đồng theo đơn giá cố định)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26</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11C. Bảng giá dự thầu (áp dụng đối với loại hợp đồng theo đơn giá điều chỉnh)</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27</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11D. Bảng giá dự thầu (áp dụng đối với loại hợp đồng theo tỷ lệ phần trăm)</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28</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11E. Bảng giá dự thầu (áp dụng đối với loại hợp đồng theo thời gian)</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29</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11G. Bảng giá dự thầu (áp dụng đối với loại hợp đồng hỗn hợp)</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Không áp dụng, do hợp đồng trọn gói</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30</w:t>
            </w:r>
          </w:p>
        </w:tc>
        <w:tc>
          <w:tcPr>
            <w:tcW w:type="dxa" w:w="4700"/>
          </w:tcPr>
          <w:p>
            <w:pPr>
              <w:spacing w:before="0" w:after="60"/>
              <w:jc w:val="left"/>
            </w:pPr>
            <w:r>
              <w:rPr>
                <w:rFonts w:ascii="Times New Roman" w:hAnsi="Times New Roman" w:eastAsia="Times New Roman" w:cs="Times New Roman"/>
                <w:b w:val="0"/>
                <w:i w:val="0"/>
                <w:caps w:val="0"/>
                <w:color w:val="000000"/>
                <w:sz w:val="26"/>
              </w:rPr>
              <w:t>Mẫu số 12. Bảng kê khai dịch vụ được hưởng ưu đãi</w:t>
            </w:r>
          </w:p>
        </w:tc>
        <w:tc>
          <w:tcPr>
            <w:tcW w:type="dxa" w:w="1300"/>
          </w:tcPr>
          <w:p>
            <w:pPr>
              <w:spacing w:before="0" w:after="60"/>
              <w:jc w:val="left"/>
            </w:pPr>
            <w:r>
              <w:rPr>
                <w:rFonts w:ascii="Times New Roman" w:hAnsi="Times New Roman" w:eastAsia="Times New Roman" w:cs="Times New Roman"/>
                <w:b w:val="0"/>
                <w:i w:val="0"/>
                <w:caps w:val="0"/>
                <w:color w:val="000000"/>
                <w:sz w:val="26"/>
              </w:rPr>
              <w:t>Nhà thầu</w:t>
            </w:r>
          </w:p>
        </w:tc>
        <w:tc>
          <w:tcPr>
            <w:tcW w:type="dxa" w:w="3000"/>
          </w:tcPr>
          <w:p>
            <w:pPr>
              <w:spacing w:before="0" w:after="60"/>
              <w:jc w:val="left"/>
            </w:pPr>
            <w:r>
              <w:rPr>
                <w:rFonts w:ascii="Times New Roman" w:hAnsi="Times New Roman" w:eastAsia="Times New Roman" w:cs="Times New Roman"/>
                <w:b w:val="0"/>
                <w:i w:val="0"/>
                <w:caps w:val="0"/>
                <w:color w:val="000000"/>
                <w:sz w:val="26"/>
              </w:rPr>
              <w:t>Áp dụng khi có</w:t>
            </w:r>
          </w:p>
        </w:tc>
      </w:tr>
    </w:tbl>
    <w:p>
      <w:pPr>
        <w:pStyle w:val="Heading2"/>
        <w:spacing w:before="200" w:after="120"/>
        <w:jc w:val="left"/>
      </w:pPr>
      <w:r>
        <w:rPr>
          <w:rFonts w:ascii="Times New Roman" w:hAnsi="Times New Roman" w:eastAsia="Times New Roman" w:cs="Times New Roman"/>
          <w:b w:val="0"/>
          <w:i w:val="0"/>
          <w:caps w:val="0"/>
          <w:color w:val="000000"/>
          <w:sz w:val="26"/>
        </w:rPr>
        <w:t>2. Mẫu số 01A. Phạm vi cung cấp (hợp đồng trọn gói)</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500"/>
        <w:gridCol w:w="1900"/>
        <w:gridCol w:w="2200"/>
        <w:gridCol w:w="900"/>
        <w:gridCol w:w="800"/>
        <w:gridCol w:w="1800"/>
        <w:gridCol w:w="1500"/>
      </w:tblGrid>
      <w:tr>
        <w:tc>
          <w:tcPr>
            <w:tcW w:type="dxa" w:w="500"/>
          </w:tcPr>
          <w:p>
            <w:pPr>
              <w:spacing w:before="0" w:after="60"/>
              <w:jc w:val="center"/>
            </w:pPr>
            <w:r>
              <w:rPr>
                <w:rFonts w:ascii="Times New Roman" w:hAnsi="Times New Roman" w:eastAsia="Times New Roman" w:cs="Times New Roman"/>
                <w:b w:val="0"/>
                <w:i w:val="0"/>
                <w:caps w:val="0"/>
                <w:color w:val="000000"/>
                <w:sz w:val="26"/>
              </w:rPr>
              <w:t>STT</w:t>
            </w:r>
          </w:p>
        </w:tc>
        <w:tc>
          <w:tcPr>
            <w:tcW w:type="dxa" w:w="1900"/>
          </w:tcPr>
          <w:p>
            <w:pPr>
              <w:spacing w:before="0" w:after="60"/>
              <w:jc w:val="left"/>
            </w:pPr>
            <w:r>
              <w:rPr>
                <w:rFonts w:ascii="Times New Roman" w:hAnsi="Times New Roman" w:eastAsia="Times New Roman" w:cs="Times New Roman"/>
                <w:b w:val="0"/>
                <w:i w:val="0"/>
                <w:caps w:val="0"/>
                <w:color w:val="000000"/>
                <w:sz w:val="26"/>
              </w:rPr>
              <w:t>Danh mục dịch vụ</w:t>
            </w:r>
          </w:p>
        </w:tc>
        <w:tc>
          <w:tcPr>
            <w:tcW w:type="dxa" w:w="2200"/>
          </w:tcPr>
          <w:p>
            <w:pPr>
              <w:spacing w:before="0" w:after="60"/>
              <w:jc w:val="left"/>
            </w:pPr>
            <w:r>
              <w:rPr>
                <w:rFonts w:ascii="Times New Roman" w:hAnsi="Times New Roman" w:eastAsia="Times New Roman" w:cs="Times New Roman"/>
                <w:b w:val="0"/>
                <w:i w:val="0"/>
                <w:caps w:val="0"/>
                <w:color w:val="000000"/>
                <w:sz w:val="26"/>
              </w:rPr>
              <w:t>Mô tả dịch vụ</w:t>
            </w:r>
          </w:p>
        </w:tc>
        <w:tc>
          <w:tcPr>
            <w:tcW w:type="dxa" w:w="900"/>
          </w:tcPr>
          <w:p>
            <w:pPr>
              <w:spacing w:before="0" w:after="60"/>
              <w:jc w:val="center"/>
            </w:pPr>
            <w:r>
              <w:rPr>
                <w:rFonts w:ascii="Times New Roman" w:hAnsi="Times New Roman" w:eastAsia="Times New Roman" w:cs="Times New Roman"/>
                <w:b w:val="0"/>
                <w:i w:val="0"/>
                <w:caps w:val="0"/>
                <w:color w:val="000000"/>
                <w:sz w:val="26"/>
              </w:rPr>
              <w:t>Khối lượng mời thầu</w:t>
            </w:r>
          </w:p>
        </w:tc>
        <w:tc>
          <w:tcPr>
            <w:tcW w:type="dxa" w:w="800"/>
          </w:tcPr>
          <w:p>
            <w:pPr>
              <w:spacing w:before="0" w:after="60"/>
              <w:jc w:val="center"/>
            </w:pPr>
            <w:r>
              <w:rPr>
                <w:rFonts w:ascii="Times New Roman" w:hAnsi="Times New Roman" w:eastAsia="Times New Roman" w:cs="Times New Roman"/>
                <w:b w:val="0"/>
                <w:i w:val="0"/>
                <w:caps w:val="0"/>
                <w:color w:val="000000"/>
                <w:sz w:val="26"/>
              </w:rPr>
              <w:t>Đơn vị tính</w:t>
            </w:r>
          </w:p>
        </w:tc>
        <w:tc>
          <w:tcPr>
            <w:tcW w:type="dxa" w:w="1800"/>
          </w:tcPr>
          <w:p>
            <w:pPr>
              <w:spacing w:before="0" w:after="60"/>
              <w:jc w:val="left"/>
            </w:pPr>
            <w:r>
              <w:rPr>
                <w:rFonts w:ascii="Times New Roman" w:hAnsi="Times New Roman" w:eastAsia="Times New Roman" w:cs="Times New Roman"/>
                <w:b w:val="0"/>
                <w:i w:val="0"/>
                <w:caps w:val="0"/>
                <w:color w:val="000000"/>
                <w:sz w:val="26"/>
              </w:rPr>
              <w:t>Địa điểm thực hiện dịch vụ</w:t>
            </w:r>
          </w:p>
        </w:tc>
        <w:tc>
          <w:tcPr>
            <w:tcW w:type="dxa" w:w="1500"/>
          </w:tcPr>
          <w:p>
            <w:pPr>
              <w:spacing w:before="0" w:after="60"/>
              <w:jc w:val="left"/>
            </w:pPr>
            <w:r>
              <w:rPr>
                <w:rFonts w:ascii="Times New Roman" w:hAnsi="Times New Roman" w:eastAsia="Times New Roman" w:cs="Times New Roman"/>
                <w:b w:val="0"/>
                <w:i w:val="0"/>
                <w:caps w:val="0"/>
                <w:color w:val="000000"/>
                <w:sz w:val="26"/>
              </w:rPr>
              <w:t>Ngày hoàn thành dịch vụ</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w:t>
            </w:r>
          </w:p>
        </w:tc>
        <w:tc>
          <w:tcPr>
            <w:tcW w:type="dxa" w:w="1900"/>
          </w:tcPr>
          <w:p>
            <w:pPr>
              <w:spacing w:before="0" w:after="60"/>
              <w:jc w:val="left"/>
            </w:pPr>
            <w:r>
              <w:rPr>
                <w:rFonts w:ascii="Times New Roman" w:hAnsi="Times New Roman" w:eastAsia="Times New Roman" w:cs="Times New Roman"/>
                <w:b w:val="0"/>
                <w:i w:val="0"/>
                <w:caps w:val="0"/>
                <w:color w:val="000000"/>
                <w:sz w:val="26"/>
              </w:rPr>
              <w:t>Phân tích hệ thống và lập đặc tả hệ thống (Specification)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Phân tích yêu cầu, lập đặc tả Web Selling Site System gồm cấu hình cơ sở dữ liệu (DB Configuration) và chức năng (Function), được hai bên xác nhận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2</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quy trình vận hành mới (New Operational Flow)</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Lập quy trình vận hành mới của kênh bán hàng trực tuyến, gắn với các chức năng của hệ thống và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3</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cấu trúc cơ sở dữ liệu (Database Structure) của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3.3. Thiết kế cấu trúc cơ sở dữ liệu bán hàng phù hợp với đặc tả và yêu cầu tích hợp với Main System</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4</w:t>
            </w:r>
          </w:p>
        </w:tc>
        <w:tc>
          <w:tcPr>
            <w:tcW w:type="dxa" w:w="1900"/>
          </w:tcPr>
          <w:p>
            <w:pPr>
              <w:spacing w:before="0" w:after="60"/>
              <w:jc w:val="left"/>
            </w:pPr>
            <w:r>
              <w:rPr>
                <w:rFonts w:ascii="Times New Roman" w:hAnsi="Times New Roman" w:eastAsia="Times New Roman" w:cs="Times New Roman"/>
                <w:b w:val="0"/>
                <w:i w:val="0"/>
                <w:caps w:val="0"/>
                <w:color w:val="000000"/>
                <w:sz w:val="26"/>
              </w:rPr>
              <w:t>Thiết kế sơ đồ phân cấp menu (Menu Layer)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3.3 và 3.4. Thiết kế hệ thống menu bảo đảm khách hàng thao tác dễ dàng</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5</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tìm kiếm sản phẩm (Product Search)</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tìm kiếm sản phẩm qua internet</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6</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quản lý thành viên (Member Administration)</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đăng ký và quản lý thông tin thành viên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7</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chức năng đặt hàng (Order)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và 3.4. Chức năng cho khách hàng đặt hàng trực tuyến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8</w:t>
            </w:r>
          </w:p>
        </w:tc>
        <w:tc>
          <w:tcPr>
            <w:tcW w:type="dxa" w:w="1900"/>
          </w:tcPr>
          <w:p>
            <w:pPr>
              <w:spacing w:before="0" w:after="60"/>
              <w:jc w:val="left"/>
            </w:pPr>
            <w:r>
              <w:rPr>
                <w:rFonts w:ascii="Times New Roman" w:hAnsi="Times New Roman" w:eastAsia="Times New Roman" w:cs="Times New Roman"/>
                <w:b w:val="0"/>
                <w:i w:val="0"/>
                <w:caps w:val="0"/>
                <w:color w:val="000000"/>
                <w:sz w:val="26"/>
              </w:rPr>
              <w:t>Xây dựng cơ sở dữ liệu bán hàng (Selling DB)</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Xây dựng Selling DB theo cấu trúc cơ sở dữ liệu được xác nhận tại hạng mục 3</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9</w:t>
            </w:r>
          </w:p>
        </w:tc>
        <w:tc>
          <w:tcPr>
            <w:tcW w:type="dxa" w:w="1900"/>
          </w:tcPr>
          <w:p>
            <w:pPr>
              <w:spacing w:before="0" w:after="60"/>
              <w:jc w:val="left"/>
            </w:pPr>
            <w:r>
              <w:rPr>
                <w:rFonts w:ascii="Times New Roman" w:hAnsi="Times New Roman" w:eastAsia="Times New Roman" w:cs="Times New Roman"/>
                <w:b w:val="0"/>
                <w:i w:val="0"/>
                <w:caps w:val="0"/>
                <w:color w:val="000000"/>
                <w:sz w:val="26"/>
              </w:rPr>
              <w:t>Tích hợp với hệ thống chính (Main System)</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3.1. Kết nối và trao đổi dữ liệu giữa Selling DB và Main System, phục vụ quản trị bán hàng, sản phẩm, logistics, giao dịch và vận chuyển</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10</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và 3.4. Kiểm thử chức năng, kiểm thử tích hợp và kiểm thử các yêu cầu phi chức năng về hoạt động liên tục và thời gian phản hồi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11</w:t>
            </w:r>
          </w:p>
        </w:tc>
        <w:tc>
          <w:tcPr>
            <w:tcW w:type="dxa" w:w="1900"/>
          </w:tcPr>
          <w:p>
            <w:pPr>
              <w:spacing w:before="0" w:after="60"/>
              <w:jc w:val="left"/>
            </w:pPr>
            <w:r>
              <w:rPr>
                <w:rFonts w:ascii="Times New Roman" w:hAnsi="Times New Roman" w:eastAsia="Times New Roman" w:cs="Times New Roman"/>
                <w:b w:val="0"/>
                <w:i w:val="0"/>
                <w:caps w:val="0"/>
                <w:color w:val="000000"/>
                <w:sz w:val="26"/>
              </w:rPr>
              <w:t>Kiểm thử vận hành (Operation Test)</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Kiểm thử hệ thống trong điều kiện vận hành theo quy trình vận hành mới, có sự tham gia của Chủ đầu tư</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12</w:t>
            </w:r>
          </w:p>
        </w:tc>
        <w:tc>
          <w:tcPr>
            <w:tcW w:type="dxa" w:w="1900"/>
          </w:tcPr>
          <w:p>
            <w:pPr>
              <w:spacing w:before="0" w:after="60"/>
              <w:jc w:val="left"/>
            </w:pPr>
            <w:r>
              <w:rPr>
                <w:rFonts w:ascii="Times New Roman" w:hAnsi="Times New Roman" w:eastAsia="Times New Roman" w:cs="Times New Roman"/>
                <w:b w:val="0"/>
                <w:i w:val="0"/>
                <w:caps w:val="0"/>
                <w:color w:val="000000"/>
                <w:sz w:val="26"/>
              </w:rPr>
              <w:t>Chuyển giao và hướng dẫn vận hành hệ thống</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giao tài liệu, hướng dẫn cán bộ của Chủ đầu tư vận hành hệ thống theo quy trình vận hành mới</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Theo tiến độ được duyệt, trước ngày 01/07/2027</w:t>
            </w:r>
          </w:p>
        </w:tc>
      </w:tr>
      <w:tr>
        <w:tc>
          <w:tcPr>
            <w:tcW w:type="dxa" w:w="500"/>
          </w:tcPr>
          <w:p>
            <w:pPr>
              <w:spacing w:before="0" w:after="60"/>
              <w:jc w:val="center"/>
            </w:pPr>
            <w:r>
              <w:rPr>
                <w:rFonts w:ascii="Times New Roman" w:hAnsi="Times New Roman" w:eastAsia="Times New Roman" w:cs="Times New Roman"/>
                <w:b w:val="0"/>
                <w:i w:val="0"/>
                <w:caps w:val="0"/>
                <w:color w:val="000000"/>
                <w:sz w:val="26"/>
              </w:rPr>
              <w:t>13</w:t>
            </w:r>
          </w:p>
        </w:tc>
        <w:tc>
          <w:tcPr>
            <w:tcW w:type="dxa" w:w="1900"/>
          </w:tcPr>
          <w:p>
            <w:pPr>
              <w:spacing w:before="0" w:after="60"/>
              <w:jc w:val="left"/>
            </w:pPr>
            <w:r>
              <w:rPr>
                <w:rFonts w:ascii="Times New Roman" w:hAnsi="Times New Roman" w:eastAsia="Times New Roman" w:cs="Times New Roman"/>
                <w:b w:val="0"/>
                <w:i w:val="0"/>
                <w:caps w:val="0"/>
                <w:color w:val="000000"/>
                <w:sz w:val="26"/>
              </w:rPr>
              <w:t>Hỗ trợ đưa hệ thống vào vận hành (cut over)</w:t>
            </w:r>
          </w:p>
        </w:tc>
        <w:tc>
          <w:tcPr>
            <w:tcW w:type="dxa" w:w="2200"/>
          </w:tcPr>
          <w:p>
            <w:pPr>
              <w:spacing w:before="0" w:after="60"/>
              <w:jc w:val="left"/>
            </w:pPr>
            <w:r>
              <w:rPr>
                <w:rFonts w:ascii="Times New Roman" w:hAnsi="Times New Roman" w:eastAsia="Times New Roman" w:cs="Times New Roman"/>
                <w:b w:val="0"/>
                <w:i w:val="0"/>
                <w:caps w:val="0"/>
                <w:color w:val="000000"/>
                <w:sz w:val="26"/>
              </w:rPr>
              <w:t>Chương V mục 3.2. Chuyển hệ thống sang vận hành chính thức và hỗ trợ Chủ đầu tư trong thời gian đầu vận hành</w:t>
            </w:r>
          </w:p>
        </w:tc>
        <w:tc>
          <w:tcPr>
            <w:tcW w:type="dxa" w:w="900"/>
          </w:tcPr>
          <w:p>
            <w:pPr>
              <w:spacing w:before="0" w:after="60"/>
              <w:jc w:val="center"/>
            </w:pPr>
            <w:r>
              <w:rPr>
                <w:rFonts w:ascii="Times New Roman" w:hAnsi="Times New Roman" w:eastAsia="Times New Roman" w:cs="Times New Roman"/>
                <w:b w:val="0"/>
                <w:i w:val="0"/>
                <w:caps w:val="0"/>
                <w:color w:val="000000"/>
                <w:sz w:val="26"/>
              </w:rPr>
              <w:t>1</w:t>
            </w:r>
          </w:p>
        </w:tc>
        <w:tc>
          <w:tcPr>
            <w:tcW w:type="dxa" w:w="800"/>
          </w:tcPr>
          <w:p>
            <w:pPr>
              <w:spacing w:before="0" w:after="60"/>
              <w:jc w:val="center"/>
            </w:pPr>
            <w:r>
              <w:rPr>
                <w:rFonts w:ascii="Times New Roman" w:hAnsi="Times New Roman" w:eastAsia="Times New Roman" w:cs="Times New Roman"/>
                <w:b w:val="0"/>
                <w:i w:val="0"/>
                <w:caps w:val="0"/>
                <w:color w:val="000000"/>
                <w:sz w:val="26"/>
              </w:rPr>
              <w:t>Gói</w:t>
            </w:r>
          </w:p>
        </w:tc>
        <w:tc>
          <w:tcPr>
            <w:tcW w:type="dxa" w:w="1800"/>
          </w:tcPr>
          <w:p>
            <w:pPr>
              <w:spacing w:before="0" w:after="60"/>
              <w:jc w:val="left"/>
            </w:pPr>
            <w:r>
              <w:rPr>
                <w:rFonts w:ascii="Times New Roman" w:hAnsi="Times New Roman" w:eastAsia="Times New Roman" w:cs="Times New Roman"/>
                <w:b w:val="0"/>
                <w:i w:val="0"/>
                <w:caps w:val="0"/>
                <w:color w:val="000000"/>
                <w:sz w:val="26"/>
              </w:rPr>
              <w:t>Trụ sở chính Công ty Cổ phần ABC Wear</w:t>
            </w:r>
          </w:p>
        </w:tc>
        <w:tc>
          <w:tcPr>
            <w:tcW w:type="dxa" w:w="1500"/>
          </w:tcPr>
          <w:p>
            <w:pPr>
              <w:spacing w:before="0" w:after="60"/>
              <w:jc w:val="left"/>
            </w:pPr>
            <w:r>
              <w:rPr>
                <w:rFonts w:ascii="Times New Roman" w:hAnsi="Times New Roman" w:eastAsia="Times New Roman" w:cs="Times New Roman"/>
                <w:b w:val="0"/>
                <w:i w:val="0"/>
                <w:caps w:val="0"/>
                <w:color w:val="000000"/>
                <w:sz w:val="26"/>
              </w:rPr>
              <w:t>01/07/2027</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2. Yêu cầu về kỹ thuật</w:t>
      </w:r>
    </w:p>
    <w:p>
      <w:pPr>
        <w:pStyle w:val="Heading1"/>
        <w:spacing w:before="240" w:after="160"/>
        <w:jc w:val="center"/>
      </w:pPr>
      <w:r>
        <w:rPr>
          <w:rFonts w:ascii="Times New Roman" w:hAnsi="Times New Roman" w:eastAsia="Times New Roman" w:cs="Times New Roman"/>
          <w:b w:val="0"/>
          <w:i w:val="0"/>
          <w:caps w:val="0"/>
          <w:color w:val="000000"/>
          <w:sz w:val="30"/>
        </w:rPr>
        <w:t>Chương V. Yêu cầu về kỹ thuật</w:t>
      </w:r>
    </w:p>
    <w:p>
      <w:pPr>
        <w:pStyle w:val="Heading2"/>
        <w:spacing w:before="200" w:after="120"/>
        <w:jc w:val="left"/>
      </w:pPr>
      <w:r>
        <w:rPr>
          <w:rFonts w:ascii="Times New Roman" w:hAnsi="Times New Roman" w:eastAsia="Times New Roman" w:cs="Times New Roman"/>
          <w:b w:val="0"/>
          <w:i w:val="0"/>
          <w:caps w:val="0"/>
          <w:color w:val="000000"/>
          <w:sz w:val="26"/>
        </w:rPr>
        <w:t>1. Giới thiệu chung về dự án và gói thầu</w:t>
      </w:r>
    </w:p>
    <w:p>
      <w:pPr>
        <w:spacing w:before="0" w:after="100" w:line="300" w:lineRule="auto"/>
        <w:jc w:val="both"/>
      </w:pPr>
      <w:r>
        <w:rPr>
          <w:rFonts w:ascii="Times New Roman" w:hAnsi="Times New Roman" w:eastAsia="Times New Roman" w:cs="Times New Roman"/>
          <w:b w:val="0"/>
          <w:i w:val="0"/>
          <w:caps w:val="0"/>
          <w:color w:val="000000"/>
          <w:sz w:val="26"/>
        </w:rPr>
        <w:t>Công ty Cổ phần ABC Wear (Chủ đầu tư) thực hiện dự án Phát triển kênh bán hàng trực tuyến của Công ty Cổ phần ABC Wear nhằm mở rộng khách hàng qua internet.</w:t>
      </w:r>
    </w:p>
    <w:p>
      <w:pPr>
        <w:spacing w:before="0" w:after="100" w:line="300" w:lineRule="auto"/>
        <w:jc w:val="both"/>
      </w:pPr>
      <w:r>
        <w:rPr>
          <w:rFonts w:ascii="Times New Roman" w:hAnsi="Times New Roman" w:eastAsia="Times New Roman" w:cs="Times New Roman"/>
          <w:b w:val="0"/>
          <w:i w:val="0"/>
          <w:caps w:val="0"/>
          <w:color w:val="000000"/>
          <w:sz w:val="26"/>
        </w:rPr>
        <w:t>Gói thầu Dịch vụ xây dựng và triển khai hệ thống website bán hàng trực tuyến (Web Selling Site System) gồm xây dựng hệ thống website bán hàng mới từ phân tích hệ thống đến kiểm thử vận hành (System Analysis to Operation Test), tích hợp với hệ thống chính hiện có (Main System) và hỗ trợ đưa hệ thống vào vận hành.</w:t>
      </w:r>
    </w:p>
    <w:p>
      <w:pPr>
        <w:spacing w:before="0" w:after="100" w:line="300" w:lineRule="auto"/>
        <w:jc w:val="both"/>
      </w:pPr>
      <w:r>
        <w:rPr>
          <w:rFonts w:ascii="Times New Roman" w:hAnsi="Times New Roman" w:eastAsia="Times New Roman" w:cs="Times New Roman"/>
          <w:b w:val="0"/>
          <w:i w:val="0"/>
          <w:caps w:val="0"/>
          <w:color w:val="000000"/>
          <w:sz w:val="26"/>
        </w:rPr>
        <w:t>Dịch vụ được thực hiện tại trụ sở chính Công ty Cổ phần ABC Wear và tại nơi làm việc của nhà thầu theo Mục 1.5 E-ĐKCT. Thời gian thực hiện từ ngày hợp đồng có hiệu lực, dự kiến ngày 18/03/2027, đến ngày đưa hệ thống vào vận hành (cut over) 01/07/2027.</w:t>
      </w:r>
    </w:p>
    <w:p>
      <w:pPr>
        <w:spacing w:before="0" w:after="100" w:line="300" w:lineRule="auto"/>
        <w:jc w:val="both"/>
      </w:pPr>
      <w:r>
        <w:rPr>
          <w:rFonts w:ascii="Times New Roman" w:hAnsi="Times New Roman" w:eastAsia="Times New Roman" w:cs="Times New Roman"/>
          <w:b w:val="0"/>
          <w:i w:val="0"/>
          <w:caps w:val="0"/>
          <w:color w:val="000000"/>
          <w:sz w:val="26"/>
        </w:rPr>
        <w:t>E-HSMT có các thông tin bảo mật của Chủ đầu tư. Nhà thầu có trách nhiệm bảo mật thông tin, quản lý chặt chẽ các tài liệu này và chỉ sử dụng cho mục đích lập E-HSDT và thực hiện hợp đồng.</w:t>
      </w:r>
    </w:p>
    <w:p>
      <w:pPr>
        <w:pStyle w:val="Heading2"/>
        <w:spacing w:before="200" w:after="120"/>
        <w:jc w:val="left"/>
      </w:pPr>
      <w:r>
        <w:rPr>
          <w:rFonts w:ascii="Times New Roman" w:hAnsi="Times New Roman" w:eastAsia="Times New Roman" w:cs="Times New Roman"/>
          <w:b w:val="0"/>
          <w:i w:val="0"/>
          <w:caps w:val="0"/>
          <w:color w:val="000000"/>
          <w:sz w:val="26"/>
        </w:rPr>
        <w:t>2. Mục tiêu công việc</w:t>
      </w:r>
    </w:p>
    <w:p>
      <w:pPr>
        <w:spacing w:before="0" w:after="100" w:line="300" w:lineRule="auto"/>
        <w:jc w:val="both"/>
      </w:pPr>
      <w:r>
        <w:rPr>
          <w:rFonts w:ascii="Times New Roman" w:hAnsi="Times New Roman" w:eastAsia="Times New Roman" w:cs="Times New Roman"/>
          <w:b w:val="0"/>
          <w:i w:val="0"/>
          <w:caps w:val="0"/>
          <w:color w:val="000000"/>
          <w:sz w:val="26"/>
        </w:rPr>
        <w:t>Mục tiêu của dự án (The Goal of the Project) là mở rộng khách hàng thông qua internet và tạo kênh bán hàng mới cho Chủ đầu tư.</w:t>
      </w:r>
    </w:p>
    <w:p>
      <w:pPr>
        <w:spacing w:before="0" w:after="100" w:line="300" w:lineRule="auto"/>
        <w:jc w:val="both"/>
      </w:pPr>
      <w:r>
        <w:rPr>
          <w:rFonts w:ascii="Times New Roman" w:hAnsi="Times New Roman" w:eastAsia="Times New Roman" w:cs="Times New Roman"/>
          <w:b w:val="0"/>
          <w:i w:val="0"/>
          <w:caps w:val="0"/>
          <w:color w:val="000000"/>
          <w:sz w:val="26"/>
        </w:rPr>
        <w:t>Hệ thống được phát triển theo các chính sách cơ bản (Basic Policy of Development) sau:</w:t>
      </w:r>
    </w:p>
    <w:p>
      <w:pPr>
        <w:spacing w:before="0" w:after="100" w:line="300" w:lineRule="auto"/>
        <w:jc w:val="both"/>
      </w:pPr>
      <w:r>
        <w:rPr>
          <w:rFonts w:ascii="Times New Roman" w:hAnsi="Times New Roman" w:eastAsia="Times New Roman" w:cs="Times New Roman"/>
          <w:b w:val="0"/>
          <w:i w:val="0"/>
          <w:caps w:val="0"/>
          <w:color w:val="000000"/>
          <w:sz w:val="26"/>
        </w:rPr>
        <w:t>- Khách hàng thao tác dễ dàng (Easy Operation for the Customer): giao diện và trình tự thao tác tìm kiếm sản phẩm, quản lý thông tin thành viên và đặt hàng đơn giản, dễ hiểu đối với khách hàng.</w:t>
      </w:r>
    </w:p>
    <w:p>
      <w:pPr>
        <w:spacing w:before="0" w:after="100" w:line="300" w:lineRule="auto"/>
        <w:jc w:val="both"/>
      </w:pPr>
      <w:r>
        <w:rPr>
          <w:rFonts w:ascii="Times New Roman" w:hAnsi="Times New Roman" w:eastAsia="Times New Roman" w:cs="Times New Roman"/>
          <w:b w:val="0"/>
          <w:i w:val="0"/>
          <w:caps w:val="0"/>
          <w:color w:val="000000"/>
          <w:sz w:val="26"/>
        </w:rPr>
        <w:t>- Sử dụng mọi lúc (Use anytime): hệ thống hoạt động liên tục 24 giờ mỗi ngày, 365 ngày mỗi năm (24 hours and 365 days running).</w:t>
      </w:r>
    </w:p>
    <w:p>
      <w:pPr>
        <w:spacing w:before="0" w:after="100" w:line="300" w:lineRule="auto"/>
        <w:jc w:val="both"/>
      </w:pPr>
      <w:r>
        <w:rPr>
          <w:rFonts w:ascii="Times New Roman" w:hAnsi="Times New Roman" w:eastAsia="Times New Roman" w:cs="Times New Roman"/>
          <w:b w:val="0"/>
          <w:i w:val="0"/>
          <w:caps w:val="0"/>
          <w:color w:val="000000"/>
          <w:sz w:val="26"/>
        </w:rPr>
        <w:t>- Thời gian phản hồi nhanh (Quick response time): thời gian phản hồi của hệ thống đối với mỗi thao tác của khách hàng không quá 2 giây (within 2 seconds).</w:t>
      </w:r>
    </w:p>
    <w:p>
      <w:pPr>
        <w:pStyle w:val="Heading2"/>
        <w:spacing w:before="200" w:after="120"/>
        <w:jc w:val="left"/>
      </w:pPr>
      <w:r>
        <w:rPr>
          <w:rFonts w:ascii="Times New Roman" w:hAnsi="Times New Roman" w:eastAsia="Times New Roman" w:cs="Times New Roman"/>
          <w:b w:val="0"/>
          <w:i w:val="0"/>
          <w:caps w:val="0"/>
          <w:color w:val="000000"/>
          <w:sz w:val="26"/>
        </w:rPr>
        <w:t>3. Yêu cầu kỹ thuật của gói thầu</w:t>
      </w:r>
    </w:p>
    <w:p>
      <w:pPr>
        <w:spacing w:before="0" w:after="100" w:line="300" w:lineRule="auto"/>
        <w:jc w:val="both"/>
      </w:pPr>
      <w:r>
        <w:rPr>
          <w:rFonts w:ascii="Times New Roman" w:hAnsi="Times New Roman" w:eastAsia="Times New Roman" w:cs="Times New Roman"/>
          <w:b w:val="0"/>
          <w:i w:val="0"/>
          <w:caps w:val="0"/>
          <w:color w:val="000000"/>
          <w:sz w:val="26"/>
        </w:rPr>
        <w:t>3.1. Mô hình hệ thống mới (The Image of New Systems). Hệ thống website bán hàng (Web Site Selling System) được khách hàng (Customer) truy cập qua internet, gồm các chức năng tìm kiếm sản phẩm (Product Search), quản lý thành viên (Member Administration), đặt hàng (Order) và cơ sở dữ liệu bán hàng (Selling DB). Selling DB được tích hợp với hệ thống chính hiện có của Chủ đầu tư (Main System), là hệ thống quản trị bán hàng, sản phẩm, logistics và giao dịch (Administration of Selling, Products, Logistics, Dealing). Main System chuyển thông tin cho nghiệp vụ vận chuyển (Transportation Operation) để giao hàng tới khách hàng. Luồng dữ liệu cụ thể giữa Selling DB và Main System được xác định trong đặc tả hệ thống.</w:t>
      </w:r>
    </w:p>
    <w:p>
      <w:pPr>
        <w:spacing w:before="0" w:after="100" w:line="300" w:lineRule="auto"/>
        <w:jc w:val="both"/>
      </w:pPr>
      <w:r>
        <w:rPr>
          <w:rFonts w:ascii="Times New Roman" w:hAnsi="Times New Roman" w:eastAsia="Times New Roman" w:cs="Times New Roman"/>
          <w:b w:val="0"/>
          <w:i w:val="0"/>
          <w:caps w:val="0"/>
          <w:color w:val="000000"/>
          <w:sz w:val="26"/>
        </w:rPr>
        <w:t>3.2. Phạm vi gói thầu (Project Scope). Nhà thầu xây dựng hệ thống Web Selling Site System từ phân tích hệ thống đến kiểm thử vận hành (System Analysis to Operation Test), gồm phân tích hệ thống và lập đặc tả, thiết kế, xây dựng các chức năng và cơ sở dữ liệu nêu tại mục 3.1, tích hợp với Main System, kiểm thử hệ thống, kiểm thử vận hành, chuyển giao, hướng dẫn vận hành và hỗ trợ đưa hệ thống vào vận hành ngày 01/07/2027. Chức năng quản trị nội bộ (The internal administrative function) nằm ngoài phạm vi gói thầu.</w:t>
      </w:r>
    </w:p>
    <w:p>
      <w:pPr>
        <w:spacing w:before="0" w:after="100" w:line="300" w:lineRule="auto"/>
        <w:jc w:val="both"/>
      </w:pPr>
      <w:r>
        <w:rPr>
          <w:rFonts w:ascii="Times New Roman" w:hAnsi="Times New Roman" w:eastAsia="Times New Roman" w:cs="Times New Roman"/>
          <w:b w:val="0"/>
          <w:i w:val="0"/>
          <w:caps w:val="0"/>
          <w:color w:val="000000"/>
          <w:sz w:val="26"/>
        </w:rPr>
        <w:t>3.3. Sản phẩm đầu ra (Deliverables). Nhà thầu lập và bàn giao các sản phẩm: (1) đặc tả hệ thống (Specification) của Web Selling Site System, gồm cấu hình cơ sở dữ liệu (DB Configuration) và chức năng (Function), (2) quy trình vận hành mới (New Operational Flow), (3) cấu trúc cơ sở dữ liệu (Database Structure) của Selling DB, (4) sơ đồ phân cấp menu (Menu Layer), (5) hệ thống Web Selling Site System đã hoàn thành kiểm thử vận hành và được đưa vào vận hành. Nội dung chi tiết của các sản phẩm từ (1) đến (4) do nhà thầu lập trên cơ sở phân tích yêu cầu và được Chủ đầu tư xác nhận.</w:t>
      </w:r>
    </w:p>
    <w:p>
      <w:pPr>
        <w:spacing w:before="0" w:after="100" w:line="300" w:lineRule="auto"/>
        <w:jc w:val="both"/>
      </w:pPr>
      <w:r>
        <w:rPr>
          <w:rFonts w:ascii="Times New Roman" w:hAnsi="Times New Roman" w:eastAsia="Times New Roman" w:cs="Times New Roman"/>
          <w:b w:val="0"/>
          <w:i w:val="0"/>
          <w:caps w:val="0"/>
          <w:color w:val="000000"/>
          <w:sz w:val="26"/>
        </w:rPr>
        <w:t>3.4. Yêu cầu phi chức năng. Hệ thống phải hoạt động liên tục 24 giờ mỗi ngày, 365 ngày mỗi năm, có thời gian phản hồi không quá 2 giây đối với mỗi thao tác của khách hàng và có giao diện giúp khách hàng thao tác dễ dàng (Easy Operation for the Customer). Nhà thầu nêu giải pháp kỹ thuật và cách đo kiểm, kiểm thử để chứng minh hệ thống đáp ứng các yêu cầu này. Nhà thầu có thể áp dụng tiêu chuẩn khác nếu chứng minh được tiêu chuẩn đó tương đương hoặc cao hơn yêu cầu nêu trên.</w:t>
      </w:r>
    </w:p>
    <w:p>
      <w:pPr>
        <w:pStyle w:val="Heading2"/>
        <w:spacing w:before="200" w:after="120"/>
        <w:jc w:val="left"/>
      </w:pPr>
      <w:r>
        <w:rPr>
          <w:rFonts w:ascii="Times New Roman" w:hAnsi="Times New Roman" w:eastAsia="Times New Roman" w:cs="Times New Roman"/>
          <w:b w:val="0"/>
          <w:i w:val="0"/>
          <w:caps w:val="0"/>
          <w:color w:val="000000"/>
          <w:sz w:val="26"/>
        </w:rPr>
        <w:t>4. Giải pháp và phương pháp luận</w:t>
      </w:r>
    </w:p>
    <w:p>
      <w:pPr>
        <w:spacing w:before="0" w:after="100" w:line="300" w:lineRule="auto"/>
        <w:jc w:val="both"/>
      </w:pPr>
      <w:r>
        <w:rPr>
          <w:rFonts w:ascii="Times New Roman" w:hAnsi="Times New Roman" w:eastAsia="Times New Roman" w:cs="Times New Roman"/>
          <w:b w:val="0"/>
          <w:i w:val="0"/>
          <w:caps w:val="0"/>
          <w:color w:val="000000"/>
          <w:sz w:val="26"/>
        </w:rPr>
        <w:t>Nhà thầu chuẩn bị đề xuất gồm giải pháp và phương pháp luận, kế hoạch công tác để thực hiện các yêu cầu tại Chương này.</w:t>
      </w:r>
    </w:p>
    <w:p>
      <w:pPr>
        <w:spacing w:before="0" w:after="100" w:line="300" w:lineRule="auto"/>
        <w:jc w:val="both"/>
      </w:pPr>
      <w:r>
        <w:rPr>
          <w:rFonts w:ascii="Times New Roman" w:hAnsi="Times New Roman" w:eastAsia="Times New Roman" w:cs="Times New Roman"/>
          <w:b w:val="0"/>
          <w:i w:val="0"/>
          <w:caps w:val="0"/>
          <w:color w:val="000000"/>
          <w:sz w:val="26"/>
        </w:rPr>
        <w:t>Đề xuất trình bày đủ các nội dung: điều kiện tiền đề (Precondition), phạm vi công việc gắn với tiêu chuẩn của Chủ đầu tư (Project Scope), sản phẩm bàn giao trong hợp đồng (Deliverables), tiến độ đến ngày cut over (Schedule), tổ chức thực hiện dự án (Organization), kế hoạch họp (Meeting), vai trò và trách nhiệm (Roles), điều kiện khác liên quan đến hợp đồng (Other Conditions), đề nghị đối với Chủ đầu tư (Request for us), cùng các nội dung khác cần thiết cho thành công của dự án.</w:t>
      </w:r>
    </w:p>
    <w:p>
      <w:pPr>
        <w:spacing w:before="0" w:after="100" w:line="300" w:lineRule="auto"/>
        <w:jc w:val="both"/>
      </w:pPr>
      <w:r>
        <w:rPr>
          <w:rFonts w:ascii="Times New Roman" w:hAnsi="Times New Roman" w:eastAsia="Times New Roman" w:cs="Times New Roman"/>
          <w:b w:val="0"/>
          <w:i w:val="0"/>
          <w:caps w:val="0"/>
          <w:color w:val="000000"/>
          <w:sz w:val="26"/>
        </w:rPr>
        <w:t>Chi phí ước tính (Estimated Cost) kèm lý do được trình bày trong đề xuất tài chính theo Mẫu số 11A và không thuộc nội dung chấm điểm kỹ thuật.</w:t>
      </w:r>
    </w:p>
    <w:p>
      <w:pPr>
        <w:spacing w:before="0" w:after="100" w:line="300" w:lineRule="auto"/>
        <w:jc w:val="both"/>
      </w:pPr>
      <w:r>
        <w:rPr>
          <w:rFonts w:ascii="Times New Roman" w:hAnsi="Times New Roman" w:eastAsia="Times New Roman" w:cs="Times New Roman"/>
          <w:b w:val="0"/>
          <w:i w:val="0"/>
          <w:caps w:val="0"/>
          <w:color w:val="000000"/>
          <w:sz w:val="26"/>
        </w:rPr>
        <w:t>Toàn bộ đề xuất được nộp trong E-HSDT qua Hệ thống trước thời điểm đóng thầu.</w:t>
      </w:r>
    </w:p>
    <w:p>
      <w:pPr>
        <w:pStyle w:val="Heading2"/>
        <w:spacing w:before="200" w:after="120"/>
        <w:jc w:val="left"/>
      </w:pPr>
      <w:r>
        <w:rPr>
          <w:rFonts w:ascii="Times New Roman" w:hAnsi="Times New Roman" w:eastAsia="Times New Roman" w:cs="Times New Roman"/>
          <w:b w:val="0"/>
          <w:i w:val="0"/>
          <w:caps w:val="0"/>
          <w:color w:val="000000"/>
          <w:sz w:val="26"/>
        </w:rPr>
        <w:t>5. Quy định về kiểm tra, nghiệm thu sản phẩm</w:t>
      </w:r>
    </w:p>
    <w:p>
      <w:pPr>
        <w:spacing w:before="0" w:after="100" w:line="300" w:lineRule="auto"/>
        <w:jc w:val="both"/>
      </w:pPr>
      <w:r>
        <w:rPr>
          <w:rFonts w:ascii="Times New Roman" w:hAnsi="Times New Roman" w:eastAsia="Times New Roman" w:cs="Times New Roman"/>
          <w:b w:val="0"/>
          <w:i w:val="0"/>
          <w:caps w:val="0"/>
          <w:color w:val="000000"/>
          <w:sz w:val="26"/>
        </w:rPr>
        <w:t>Nhà thầu bàn giao từng sản phẩm nêu tại mục 3.3 và Mẫu số 01A tại địa điểm và thời hạn đã thống nhất, kèm tài liệu liên quan.</w:t>
      </w:r>
    </w:p>
    <w:p>
      <w:pPr>
        <w:spacing w:before="0" w:after="100" w:line="300" w:lineRule="auto"/>
        <w:jc w:val="both"/>
      </w:pPr>
      <w:r>
        <w:rPr>
          <w:rFonts w:ascii="Times New Roman" w:hAnsi="Times New Roman" w:eastAsia="Times New Roman" w:cs="Times New Roman"/>
          <w:b w:val="0"/>
          <w:i w:val="0"/>
          <w:caps w:val="0"/>
          <w:color w:val="000000"/>
          <w:sz w:val="26"/>
        </w:rPr>
        <w:t>Chủ đầu tư kiểm tra sản phẩm theo các điều kiện nêu trong đặc tả đã được hai bên xác nhận và thông báo kết quả kiểm tra cho nhà thầu bằng văn bản.</w:t>
      </w:r>
    </w:p>
    <w:p>
      <w:pPr>
        <w:spacing w:before="0" w:after="100" w:line="300" w:lineRule="auto"/>
        <w:jc w:val="both"/>
      </w:pPr>
      <w:r>
        <w:rPr>
          <w:rFonts w:ascii="Times New Roman" w:hAnsi="Times New Roman" w:eastAsia="Times New Roman" w:cs="Times New Roman"/>
          <w:b w:val="0"/>
          <w:i w:val="0"/>
          <w:caps w:val="0"/>
          <w:color w:val="000000"/>
          <w:sz w:val="26"/>
        </w:rPr>
        <w:t>Sản phẩm đạt kết quả kiểm tra được coi là Chủ đầu tư chấp nhận sản phẩm. Sản phẩm chưa đạt được nhà thầu sửa chữa, bổ sung và bàn giao lại để kiểm tra theo trình tự nêu trên.</w:t>
      </w:r>
    </w:p>
    <w:p>
      <w:pPr>
        <w:spacing w:before="0" w:after="100" w:line="300" w:lineRule="auto"/>
        <w:jc w:val="both"/>
      </w:pPr>
      <w:r>
        <w:rPr>
          <w:rFonts w:ascii="Times New Roman" w:hAnsi="Times New Roman" w:eastAsia="Times New Roman" w:cs="Times New Roman"/>
          <w:b w:val="0"/>
          <w:i w:val="0"/>
          <w:caps w:val="0"/>
          <w:color w:val="000000"/>
          <w:sz w:val="26"/>
        </w:rPr>
        <w:t>Hệ thống được nghiệm thu sau khi hoàn thành kiểm thử vận hành và đáp ứng các yêu cầu tại mục 3.4. Biên bản nghiệm thu sản phẩm là căn cứ thanh toán theo Mục 13.1 E-ĐKCT.</w:t>
      </w:r>
    </w:p>
    <w:p>
      <w:r>
        <w:br w:type="page"/>
      </w:r>
    </w:p>
    <w:p>
      <w:pPr>
        <w:spacing w:before="0" w:after="120"/>
        <w:jc w:val="center"/>
      </w:pPr>
      <w:r>
        <w:rPr>
          <w:rFonts w:ascii="Times New Roman" w:hAnsi="Times New Roman" w:eastAsia="Times New Roman" w:cs="Times New Roman"/>
          <w:b w:val="0"/>
          <w:i w:val="0"/>
          <w:caps w:val="0"/>
          <w:color w:val="000000"/>
          <w:sz w:val="32"/>
        </w:rPr>
        <w:t>Phần 3A. Điều kiện hợp đồng</w:t>
      </w:r>
    </w:p>
    <w:p>
      <w:pPr>
        <w:pStyle w:val="Heading1"/>
        <w:spacing w:before="240" w:after="160"/>
        <w:jc w:val="center"/>
      </w:pPr>
      <w:r>
        <w:rPr>
          <w:rFonts w:ascii="Times New Roman" w:hAnsi="Times New Roman" w:eastAsia="Times New Roman" w:cs="Times New Roman"/>
          <w:b w:val="0"/>
          <w:i w:val="0"/>
          <w:caps w:val="0"/>
          <w:color w:val="000000"/>
          <w:sz w:val="30"/>
        </w:rPr>
        <w:t>Chương VI. Điều kiện chung của hợp đồng</w:t>
      </w:r>
    </w:p>
    <w:p>
      <w:pPr>
        <w:spacing w:before="0" w:after="100" w:line="300" w:lineRule="auto"/>
        <w:jc w:val="both"/>
      </w:pPr>
      <w:r>
        <w:rPr>
          <w:rFonts w:ascii="Times New Roman" w:hAnsi="Times New Roman" w:eastAsia="Times New Roman" w:cs="Times New Roman"/>
          <w:b w:val="0"/>
          <w:i w:val="0"/>
          <w:caps w:val="0"/>
          <w:color w:val="000000"/>
          <w:sz w:val="26"/>
        </w:rPr>
        <w:t>Chương này được sử dụng nguyên văn theo Mẫu số 5A ban hành kèm theo Thông tư số 79/2025/TT-BTC, không sửa đổi, và được cố định dạng tệp tin PDF trên Hệ thống.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300"/>
        <w:gridCol w:w="7300"/>
      </w:tblGrid>
      <w:tr>
        <w:tc>
          <w:tcPr>
            <w:tcW w:type="dxa" w:w="2300"/>
          </w:tcPr>
          <w:p>
            <w:pPr>
              <w:spacing w:before="0" w:after="60"/>
              <w:jc w:val="left"/>
            </w:pPr>
            <w:r>
              <w:rPr>
                <w:rFonts w:ascii="Times New Roman" w:hAnsi="Times New Roman" w:eastAsia="Times New Roman" w:cs="Times New Roman"/>
                <w:b w:val="0"/>
                <w:i w:val="0"/>
                <w:caps w:val="0"/>
                <w:color w:val="000000"/>
                <w:sz w:val="26"/>
              </w:rPr>
              <w:t>1. Định nghĩa</w:t>
            </w:r>
          </w:p>
        </w:tc>
        <w:tc>
          <w:tcPr>
            <w:tcW w:type="dxa" w:w="7300"/>
          </w:tcPr>
          <w:p>
            <w:pPr>
              <w:spacing w:before="0" w:after="60"/>
              <w:jc w:val="left"/>
            </w:pPr>
            <w:r>
              <w:rPr>
                <w:rFonts w:ascii="Times New Roman" w:hAnsi="Times New Roman" w:eastAsia="Times New Roman" w:cs="Times New Roman"/>
                <w:b w:val="0"/>
                <w:i w:val="0"/>
                <w:caps w:val="0"/>
                <w:color w:val="000000"/>
                <w:sz w:val="26"/>
              </w:rPr>
              <w:t>Trong hợp đồng này, các từ ngữ dưới đây được hiểu như sau:</w:t>
            </w:r>
          </w:p>
          <w:p>
            <w:pPr>
              <w:spacing w:before="0" w:after="60"/>
              <w:jc w:val="left"/>
            </w:pPr>
            <w:r>
              <w:rPr>
                <w:rFonts w:ascii="Times New Roman" w:hAnsi="Times New Roman" w:eastAsia="Times New Roman" w:cs="Times New Roman"/>
                <w:b w:val="0"/>
                <w:i w:val="0"/>
                <w:caps w:val="0"/>
                <w:color w:val="000000"/>
                <w:sz w:val="26"/>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pPr>
              <w:spacing w:before="0" w:after="60"/>
              <w:jc w:val="left"/>
            </w:pPr>
            <w:r>
              <w:rPr>
                <w:rFonts w:ascii="Times New Roman" w:hAnsi="Times New Roman" w:eastAsia="Times New Roman" w:cs="Times New Roman"/>
                <w:b w:val="0"/>
                <w:i w:val="0"/>
                <w:caps w:val="0"/>
                <w:color w:val="000000"/>
                <w:sz w:val="26"/>
              </w:rPr>
              <w:t>1.2. “Bên” là Chủ đầu tư hoặc Nhà thầu, tùy từng trường hợp.</w:t>
            </w:r>
          </w:p>
          <w:p>
            <w:pPr>
              <w:spacing w:before="0" w:after="60"/>
              <w:jc w:val="left"/>
            </w:pPr>
            <w:r>
              <w:rPr>
                <w:rFonts w:ascii="Times New Roman" w:hAnsi="Times New Roman" w:eastAsia="Times New Roman" w:cs="Times New Roman"/>
                <w:b w:val="0"/>
                <w:i w:val="0"/>
                <w:caps w:val="0"/>
                <w:color w:val="000000"/>
                <w:sz w:val="26"/>
              </w:rPr>
              <w:t>1.3. “Chủ đầu tư” là tổ chức được quy định tại E-ĐKCT;</w:t>
            </w:r>
          </w:p>
          <w:p>
            <w:pPr>
              <w:spacing w:before="0" w:after="60"/>
              <w:jc w:val="left"/>
            </w:pPr>
            <w:r>
              <w:rPr>
                <w:rFonts w:ascii="Times New Roman" w:hAnsi="Times New Roman" w:eastAsia="Times New Roman" w:cs="Times New Roman"/>
                <w:b w:val="0"/>
                <w:i w:val="0"/>
                <w:caps w:val="0"/>
                <w:color w:val="000000"/>
                <w:sz w:val="26"/>
              </w:rPr>
              <w:t>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pPr>
              <w:spacing w:before="0" w:after="60"/>
              <w:jc w:val="left"/>
            </w:pPr>
            <w:r>
              <w:rPr>
                <w:rFonts w:ascii="Times New Roman" w:hAnsi="Times New Roman" w:eastAsia="Times New Roman" w:cs="Times New Roman"/>
                <w:b w:val="0"/>
                <w:i w:val="0"/>
                <w:caps w:val="0"/>
                <w:color w:val="000000"/>
                <w:sz w:val="26"/>
              </w:rPr>
              <w:t>1.5. “Địa điểm cung cấp dịch vụ” là địa điểm được quy định tại E-ĐKCT;</w:t>
            </w:r>
          </w:p>
          <w:p>
            <w:pPr>
              <w:spacing w:before="0" w:after="60"/>
              <w:jc w:val="left"/>
            </w:pPr>
            <w:r>
              <w:rPr>
                <w:rFonts w:ascii="Times New Roman" w:hAnsi="Times New Roman" w:eastAsia="Times New Roman" w:cs="Times New Roman"/>
                <w:b w:val="0"/>
                <w:i w:val="0"/>
                <w:caps w:val="0"/>
                <w:color w:val="000000"/>
                <w:sz w:val="26"/>
              </w:rPr>
              <w:t>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pPr>
              <w:spacing w:before="0" w:after="60"/>
              <w:jc w:val="left"/>
            </w:pPr>
            <w:r>
              <w:rPr>
                <w:rFonts w:ascii="Times New Roman" w:hAnsi="Times New Roman" w:eastAsia="Times New Roman" w:cs="Times New Roman"/>
                <w:b w:val="0"/>
                <w:i w:val="0"/>
                <w:caps w:val="0"/>
                <w:color w:val="000000"/>
                <w:sz w:val="26"/>
              </w:rPr>
              <w:t>1.7. “Hoàn thành” là việc Nhà thầu hoàn tất các nội dung công việc theo các điều khoản và điều kiện quy định tại Hợp đồng;</w:t>
            </w:r>
          </w:p>
          <w:p>
            <w:pPr>
              <w:spacing w:before="0" w:after="60"/>
              <w:jc w:val="left"/>
            </w:pPr>
            <w:r>
              <w:rPr>
                <w:rFonts w:ascii="Times New Roman" w:hAnsi="Times New Roman" w:eastAsia="Times New Roman" w:cs="Times New Roman"/>
                <w:b w:val="0"/>
                <w:i w:val="0"/>
                <w:caps w:val="0"/>
                <w:color w:val="000000"/>
                <w:sz w:val="26"/>
              </w:rPr>
              <w:t>1.8. “Hợp đồng” là thỏa thuận giữa Chủ đầu tư và Nhà thầu, thể hiện bằng văn bản, được hai bên ký kết, bao gồm cả phụ lục và tài liệu kèm theo;</w:t>
            </w:r>
          </w:p>
          <w:p>
            <w:pPr>
              <w:spacing w:before="0" w:after="60"/>
              <w:jc w:val="left"/>
            </w:pPr>
            <w:r>
              <w:rPr>
                <w:rFonts w:ascii="Times New Roman" w:hAnsi="Times New Roman" w:eastAsia="Times New Roman" w:cs="Times New Roman"/>
                <w:b w:val="0"/>
                <w:i w:val="0"/>
                <w:caps w:val="0"/>
                <w:color w:val="000000"/>
                <w:sz w:val="26"/>
              </w:rPr>
              <w:t>1.9. “Năm” là năm dương lịch;</w:t>
            </w:r>
          </w:p>
          <w:p>
            <w:pPr>
              <w:spacing w:before="0" w:after="60"/>
              <w:jc w:val="left"/>
            </w:pPr>
            <w:r>
              <w:rPr>
                <w:rFonts w:ascii="Times New Roman" w:hAnsi="Times New Roman" w:eastAsia="Times New Roman" w:cs="Times New Roman"/>
                <w:b w:val="0"/>
                <w:i w:val="0"/>
                <w:caps w:val="0"/>
                <w:color w:val="000000"/>
                <w:sz w:val="26"/>
              </w:rPr>
              <w:t>1.10. “Ngày” là ngày dương lịch;</w:t>
            </w:r>
          </w:p>
          <w:p>
            <w:pPr>
              <w:spacing w:before="0" w:after="60"/>
              <w:jc w:val="left"/>
            </w:pPr>
            <w:r>
              <w:rPr>
                <w:rFonts w:ascii="Times New Roman" w:hAnsi="Times New Roman" w:eastAsia="Times New Roman" w:cs="Times New Roman"/>
                <w:b w:val="0"/>
                <w:i w:val="0"/>
                <w:caps w:val="0"/>
                <w:color w:val="000000"/>
                <w:sz w:val="26"/>
              </w:rPr>
              <w:t>1.11. "Nhà thầu" là Nhà thầu trúng thầu (có thể là Nhà thầu độc lập hoặc liên danh) và được quy định tại E-ĐKCT;</w:t>
            </w:r>
          </w:p>
          <w:p>
            <w:pPr>
              <w:spacing w:before="0" w:after="60"/>
              <w:jc w:val="left"/>
            </w:pPr>
            <w:r>
              <w:rPr>
                <w:rFonts w:ascii="Times New Roman" w:hAnsi="Times New Roman" w:eastAsia="Times New Roman" w:cs="Times New Roman"/>
                <w:b w:val="0"/>
                <w:i w:val="0"/>
                <w:caps w:val="0"/>
                <w:color w:val="000000"/>
                <w:sz w:val="26"/>
              </w:rPr>
              <w:t>1.12. “Nhà thầu phụ” là tổ chức, cá nhân ký hợp đồng với nhà thầu để tham gia thực hiện công việc phi tư vấn;</w:t>
            </w:r>
          </w:p>
          <w:p>
            <w:pPr>
              <w:spacing w:before="0" w:after="60"/>
              <w:jc w:val="left"/>
            </w:pPr>
            <w:r>
              <w:rPr>
                <w:rFonts w:ascii="Times New Roman" w:hAnsi="Times New Roman" w:eastAsia="Times New Roman" w:cs="Times New Roman"/>
                <w:b w:val="0"/>
                <w:i w:val="0"/>
                <w:caps w:val="0"/>
                <w:color w:val="000000"/>
                <w:sz w:val="26"/>
              </w:rPr>
              <w:t>1.13. “Tài liệu Hợp đồng” là các tài liệu được liệt kê trong Hợp đồng, bao gồm bất kỳ bản sửa đổi, bổ sung nào của Hợp đồng;</w:t>
            </w:r>
          </w:p>
          <w:p>
            <w:pPr>
              <w:spacing w:before="0" w:after="60"/>
              <w:jc w:val="left"/>
            </w:pPr>
            <w:r>
              <w:rPr>
                <w:rFonts w:ascii="Times New Roman" w:hAnsi="Times New Roman" w:eastAsia="Times New Roman" w:cs="Times New Roman"/>
                <w:b w:val="0"/>
                <w:i w:val="0"/>
                <w:caps w:val="0"/>
                <w:color w:val="000000"/>
                <w:sz w:val="26"/>
              </w:rPr>
              <w:t>1.14. “Tháng” là tháng dương lịch;</w:t>
            </w:r>
          </w:p>
          <w:p>
            <w:pPr>
              <w:spacing w:before="0" w:after="60"/>
              <w:jc w:val="left"/>
            </w:pPr>
            <w:r>
              <w:rPr>
                <w:rFonts w:ascii="Times New Roman" w:hAnsi="Times New Roman" w:eastAsia="Times New Roman" w:cs="Times New Roman"/>
                <w:b w:val="0"/>
                <w:i w:val="0"/>
                <w:caps w:val="0"/>
                <w:color w:val="000000"/>
                <w:sz w:val="26"/>
              </w:rPr>
              <w:t>1.15. “Thời gian thực hiện hợp đồng” được tính từ ngày hợp đồng có hiệu lực cho đến khi các bên đã hoàn thành các nghĩa vụ theo hợp đồng đã ký.</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 Hồ sơ hợp đồng và thứ tự ưu tiên</w:t>
            </w:r>
          </w:p>
        </w:tc>
        <w:tc>
          <w:tcPr>
            <w:tcW w:type="dxa" w:w="7300"/>
          </w:tcPr>
          <w:p>
            <w:pPr>
              <w:spacing w:before="0" w:after="60"/>
              <w:jc w:val="left"/>
            </w:pPr>
            <w:r>
              <w:rPr>
                <w:rFonts w:ascii="Times New Roman" w:hAnsi="Times New Roman" w:eastAsia="Times New Roman" w:cs="Times New Roman"/>
                <w:b w:val="0"/>
                <w:i w:val="0"/>
                <w:caps w:val="0"/>
                <w:color w:val="000000"/>
                <w:sz w:val="26"/>
              </w:rPr>
              <w:t>2.1. Tất cả các tài liệu nêu tại Mục 2.2 E-ĐKC (bao gồm cả các phần của tài liệu) sẽ cấu thành Hợp đồng để tạo thành thể thống nhất, có tính tương hỗ, bổ sung và giải thích cho nhau.</w:t>
            </w:r>
          </w:p>
          <w:p>
            <w:pPr>
              <w:spacing w:before="0" w:after="60"/>
              <w:jc w:val="left"/>
            </w:pPr>
            <w:r>
              <w:rPr>
                <w:rFonts w:ascii="Times New Roman" w:hAnsi="Times New Roman" w:eastAsia="Times New Roman" w:cs="Times New Roman"/>
                <w:b w:val="0"/>
                <w:i w:val="0"/>
                <w:caps w:val="0"/>
                <w:color w:val="000000"/>
                <w:sz w:val="26"/>
              </w:rPr>
              <w:t>2.2. Các tài liệu cấu thành hợp đồng được sắp xếp theo thứ tự ưu tiên sau đây:</w:t>
            </w:r>
          </w:p>
          <w:p>
            <w:pPr>
              <w:spacing w:before="0" w:after="60"/>
              <w:jc w:val="left"/>
            </w:pPr>
            <w:r>
              <w:rPr>
                <w:rFonts w:ascii="Times New Roman" w:hAnsi="Times New Roman" w:eastAsia="Times New Roman" w:cs="Times New Roman"/>
                <w:b w:val="0"/>
                <w:i w:val="0"/>
                <w:caps w:val="0"/>
                <w:color w:val="000000"/>
                <w:sz w:val="26"/>
              </w:rPr>
              <w:t>a) Văn bản Hợp đồng, kèm theo các phụ lục hợp đồng;</w:t>
            </w:r>
          </w:p>
          <w:p>
            <w:pPr>
              <w:spacing w:before="0" w:after="60"/>
              <w:jc w:val="left"/>
            </w:pPr>
            <w:r>
              <w:rPr>
                <w:rFonts w:ascii="Times New Roman" w:hAnsi="Times New Roman" w:eastAsia="Times New Roman" w:cs="Times New Roman"/>
                <w:b w:val="0"/>
                <w:i w:val="0"/>
                <w:caps w:val="0"/>
                <w:color w:val="000000"/>
                <w:sz w:val="26"/>
              </w:rPr>
              <w:t>b) E-ĐKCT của hợp đồng được điền đầy đủ toàn bộ nội dung và bao gồm cả các nội dung hiệu chỉnh, bổ sung, làm rõ trong quá trình lựa chọn nhà thầu, hoàn thiện hợp đồng (nếu có);</w:t>
            </w:r>
          </w:p>
          <w:p>
            <w:pPr>
              <w:spacing w:before="0" w:after="60"/>
              <w:jc w:val="left"/>
            </w:pPr>
            <w:r>
              <w:rPr>
                <w:rFonts w:ascii="Times New Roman" w:hAnsi="Times New Roman" w:eastAsia="Times New Roman" w:cs="Times New Roman"/>
                <w:b w:val="0"/>
                <w:i w:val="0"/>
                <w:caps w:val="0"/>
                <w:color w:val="000000"/>
                <w:sz w:val="26"/>
              </w:rPr>
              <w:t>c) Biên bản hoàn thiện hợp đồng;</w:t>
            </w:r>
          </w:p>
          <w:p>
            <w:pPr>
              <w:spacing w:before="0" w:after="60"/>
              <w:jc w:val="left"/>
            </w:pPr>
            <w:r>
              <w:rPr>
                <w:rFonts w:ascii="Times New Roman" w:hAnsi="Times New Roman" w:eastAsia="Times New Roman" w:cs="Times New Roman"/>
                <w:b w:val="0"/>
                <w:i w:val="0"/>
                <w:caps w:val="0"/>
                <w:color w:val="000000"/>
                <w:sz w:val="26"/>
              </w:rPr>
              <w:t>d) E-ĐKC của hợp đồng;</w:t>
            </w:r>
          </w:p>
          <w:p>
            <w:pPr>
              <w:spacing w:before="0" w:after="60"/>
              <w:jc w:val="left"/>
            </w:pPr>
            <w:r>
              <w:rPr>
                <w:rFonts w:ascii="Times New Roman" w:hAnsi="Times New Roman" w:eastAsia="Times New Roman" w:cs="Times New Roman"/>
                <w:b w:val="0"/>
                <w:i w:val="0"/>
                <w:caps w:val="0"/>
                <w:color w:val="000000"/>
                <w:sz w:val="26"/>
              </w:rPr>
              <w:t>đ) Quyết định phê duyệt kết quả lựa chọn nhà thầu;</w:t>
            </w:r>
          </w:p>
          <w:p>
            <w:pPr>
              <w:spacing w:before="0" w:after="60"/>
              <w:jc w:val="left"/>
            </w:pPr>
            <w:r>
              <w:rPr>
                <w:rFonts w:ascii="Times New Roman" w:hAnsi="Times New Roman" w:eastAsia="Times New Roman" w:cs="Times New Roman"/>
                <w:b w:val="0"/>
                <w:i w:val="0"/>
                <w:caps w:val="0"/>
                <w:color w:val="000000"/>
                <w:sz w:val="26"/>
              </w:rPr>
              <w:t>e) Thư chấp thuận E-HSDT và trao hợp đồng;</w:t>
            </w:r>
          </w:p>
          <w:p>
            <w:pPr>
              <w:spacing w:before="0" w:after="60"/>
              <w:jc w:val="left"/>
            </w:pPr>
            <w:r>
              <w:rPr>
                <w:rFonts w:ascii="Times New Roman" w:hAnsi="Times New Roman" w:eastAsia="Times New Roman" w:cs="Times New Roman"/>
                <w:b w:val="0"/>
                <w:i w:val="0"/>
                <w:caps w:val="0"/>
                <w:color w:val="000000"/>
                <w:sz w:val="26"/>
              </w:rPr>
              <w:t>g) E-HSDT và các văn bản làm rõ E-HSDT của Nhà thầu (nếu có);</w:t>
            </w:r>
          </w:p>
          <w:p>
            <w:pPr>
              <w:spacing w:before="0" w:after="60"/>
              <w:jc w:val="left"/>
            </w:pPr>
            <w:r>
              <w:rPr>
                <w:rFonts w:ascii="Times New Roman" w:hAnsi="Times New Roman" w:eastAsia="Times New Roman" w:cs="Times New Roman"/>
                <w:b w:val="0"/>
                <w:i w:val="0"/>
                <w:caps w:val="0"/>
                <w:color w:val="000000"/>
                <w:sz w:val="26"/>
              </w:rPr>
              <w:t>h) E-HSMT và các tài liệu sửa đổi, làm rõ E-HSMT (nếu có);</w:t>
            </w:r>
          </w:p>
          <w:p>
            <w:pPr>
              <w:spacing w:before="0" w:after="60"/>
              <w:jc w:val="left"/>
            </w:pPr>
            <w:r>
              <w:rPr>
                <w:rFonts w:ascii="Times New Roman" w:hAnsi="Times New Roman" w:eastAsia="Times New Roman" w:cs="Times New Roman"/>
                <w:b w:val="0"/>
                <w:i w:val="0"/>
                <w:caps w:val="0"/>
                <w:color w:val="000000"/>
                <w:sz w:val="26"/>
              </w:rPr>
              <w:t>i) Các tài liệu khác quy định tại E-ĐKCT.</w:t>
            </w:r>
          </w:p>
          <w:p>
            <w:pPr>
              <w:spacing w:before="0" w:after="60"/>
              <w:jc w:val="left"/>
            </w:pPr>
            <w:r>
              <w:rPr>
                <w:rFonts w:ascii="Times New Roman" w:hAnsi="Times New Roman" w:eastAsia="Times New Roman" w:cs="Times New Roman"/>
                <w:b w:val="0"/>
                <w:i w:val="0"/>
                <w:caps w:val="0"/>
                <w:color w:val="000000"/>
                <w:sz w:val="26"/>
              </w:rPr>
              <w:t>2.3. Tài liệu hợp đồng là một phần của hồ sơ hợp đồng quy định tại Điều 65 của Luật Đấu thầu và được các bên ký số để tạo thành hợp đồng điện tử bao gồm:</w:t>
            </w:r>
          </w:p>
          <w:p>
            <w:pPr>
              <w:spacing w:before="0" w:after="60"/>
              <w:jc w:val="left"/>
            </w:pPr>
            <w:r>
              <w:rPr>
                <w:rFonts w:ascii="Times New Roman" w:hAnsi="Times New Roman" w:eastAsia="Times New Roman" w:cs="Times New Roman"/>
                <w:b w:val="0"/>
                <w:i w:val="0"/>
                <w:caps w:val="0"/>
                <w:color w:val="000000"/>
                <w:sz w:val="26"/>
              </w:rPr>
              <w:t>a) Văn bản hợp đồng;</w:t>
            </w:r>
          </w:p>
          <w:p>
            <w:pPr>
              <w:spacing w:before="0" w:after="60"/>
              <w:jc w:val="left"/>
            </w:pPr>
            <w:r>
              <w:rPr>
                <w:rFonts w:ascii="Times New Roman" w:hAnsi="Times New Roman" w:eastAsia="Times New Roman" w:cs="Times New Roman"/>
                <w:b w:val="0"/>
                <w:i w:val="0"/>
                <w:caps w:val="0"/>
                <w:color w:val="000000"/>
                <w:sz w:val="26"/>
              </w:rPr>
              <w:t>b) Điều kiện cụ thể của hợp đồng được điền đầy đủ toàn bộ nội dung và bao gồm cả các nội dung hiệu chỉnh, bổ sung, làm rõ trong quá trình lựa chọn nhà thầu;</w:t>
            </w:r>
          </w:p>
          <w:p>
            <w:pPr>
              <w:spacing w:before="0" w:after="60"/>
              <w:jc w:val="left"/>
            </w:pPr>
            <w:r>
              <w:rPr>
                <w:rFonts w:ascii="Times New Roman" w:hAnsi="Times New Roman" w:eastAsia="Times New Roman" w:cs="Times New Roman"/>
                <w:b w:val="0"/>
                <w:i w:val="0"/>
                <w:caps w:val="0"/>
                <w:color w:val="000000"/>
                <w:sz w:val="26"/>
              </w:rPr>
              <w:t>c) Phụ lục hợp đồng gồm danh mục chi tiết về phạm vi công việc, biểu giá, tiến độ thực hiện (nếu có);</w:t>
            </w:r>
          </w:p>
          <w:p>
            <w:pPr>
              <w:spacing w:before="0" w:after="60"/>
              <w:jc w:val="left"/>
            </w:pPr>
            <w:r>
              <w:rPr>
                <w:rFonts w:ascii="Times New Roman" w:hAnsi="Times New Roman" w:eastAsia="Times New Roman" w:cs="Times New Roman"/>
                <w:b w:val="0"/>
                <w:i w:val="0"/>
                <w:caps w:val="0"/>
                <w:color w:val="000000"/>
                <w:sz w:val="26"/>
              </w:rPr>
              <w:t>d) Tài liệu khác (nếu có).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3. Luật và ngôn ngữ</w:t>
            </w:r>
          </w:p>
        </w:tc>
        <w:tc>
          <w:tcPr>
            <w:tcW w:type="dxa" w:w="7300"/>
          </w:tcPr>
          <w:p>
            <w:pPr>
              <w:spacing w:before="0" w:after="60"/>
              <w:jc w:val="left"/>
            </w:pPr>
            <w:r>
              <w:rPr>
                <w:rFonts w:ascii="Times New Roman" w:hAnsi="Times New Roman" w:eastAsia="Times New Roman" w:cs="Times New Roman"/>
                <w:b w:val="0"/>
                <w:i w:val="0"/>
                <w:caps w:val="0"/>
                <w:color w:val="000000"/>
                <w:sz w:val="26"/>
              </w:rPr>
              <w:t>3.1. Luật điều chỉnh hợp đồng là luật Việt Nam;</w:t>
            </w:r>
          </w:p>
          <w:p>
            <w:pPr>
              <w:spacing w:before="0" w:after="60"/>
              <w:jc w:val="left"/>
            </w:pPr>
            <w:r>
              <w:rPr>
                <w:rFonts w:ascii="Times New Roman" w:hAnsi="Times New Roman" w:eastAsia="Times New Roman" w:cs="Times New Roman"/>
                <w:b w:val="0"/>
                <w:i w:val="0"/>
                <w:caps w:val="0"/>
                <w:color w:val="000000"/>
                <w:sz w:val="26"/>
              </w:rPr>
              <w:t>3.2. Ngôn ngữ của hợp đồng là tiếng Việt.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4. Thông báo</w:t>
            </w:r>
          </w:p>
        </w:tc>
        <w:tc>
          <w:tcPr>
            <w:tcW w:type="dxa" w:w="7300"/>
          </w:tcPr>
          <w:p>
            <w:pPr>
              <w:spacing w:before="0" w:after="60"/>
              <w:jc w:val="left"/>
            </w:pPr>
            <w:r>
              <w:rPr>
                <w:rFonts w:ascii="Times New Roman" w:hAnsi="Times New Roman" w:eastAsia="Times New Roman" w:cs="Times New Roman"/>
                <w:b w:val="0"/>
                <w:i w:val="0"/>
                <w:caps w:val="0"/>
                <w:color w:val="000000"/>
                <w:sz w:val="26"/>
              </w:rPr>
              <w:t>4.1. Bất cứ thông báo nào của một bên gửi cho bên kia liên quan đến hợp đồng phải được thể hiện bằng văn bản, theo địa chỉ quy định tại E-ĐKCT. Thuật ngữ “bằng văn bản” có nghĩa là hình thức truyền đạt thông tin dưới dạng viết và có bằng chứng về việc tiếp nhận thông tin.</w:t>
            </w:r>
          </w:p>
          <w:p>
            <w:pPr>
              <w:spacing w:before="0" w:after="60"/>
              <w:jc w:val="left"/>
            </w:pPr>
            <w:r>
              <w:rPr>
                <w:rFonts w:ascii="Times New Roman" w:hAnsi="Times New Roman" w:eastAsia="Times New Roman" w:cs="Times New Roman"/>
                <w:b w:val="0"/>
                <w:i w:val="0"/>
                <w:caps w:val="0"/>
                <w:color w:val="000000"/>
                <w:sz w:val="26"/>
              </w:rPr>
              <w:t>4.2. Thông báo của một bên sẽ được coi là có hiệu lực kể từ ngày bên kia nhận được hoặc theo ngày hiệu lực nêu trong thông báo, tùy theo ngày nào đến muộn hơn.</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5. Bảo đảm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pPr>
              <w:spacing w:before="0" w:after="60"/>
              <w:jc w:val="left"/>
            </w:pPr>
            <w:r>
              <w:rPr>
                <w:rFonts w:ascii="Times New Roman" w:hAnsi="Times New Roman" w:eastAsia="Times New Roman" w:cs="Times New Roman"/>
                <w:b w:val="0"/>
                <w:i w:val="0"/>
                <w:caps w:val="0"/>
                <w:color w:val="000000"/>
                <w:sz w:val="26"/>
              </w:rPr>
              <w:t>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pPr>
              <w:spacing w:before="0" w:after="60"/>
              <w:jc w:val="left"/>
            </w:pPr>
            <w:r>
              <w:rPr>
                <w:rFonts w:ascii="Times New Roman" w:hAnsi="Times New Roman" w:eastAsia="Times New Roman" w:cs="Times New Roman"/>
                <w:b w:val="0"/>
                <w:i w:val="0"/>
                <w:caps w:val="0"/>
                <w:color w:val="000000"/>
                <w:sz w:val="26"/>
              </w:rPr>
              <w:t>b) Nộp thư bảo lãnh của tổ chức tín dụng trong nước, chi nhánh ngân hàng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c) Nộp giấy chứng nhận bảo hiểm bảo lãnh của doanh nghiệp bảo hiểm phi nhân thọ trong nước, chi nhánh doanh nghiệp bảo hiểm phi nhân thọ nước ngoài được thành lập theo pháp luật Việt Nam.</w:t>
            </w:r>
          </w:p>
          <w:p>
            <w:pPr>
              <w:spacing w:before="0" w:after="60"/>
              <w:jc w:val="left"/>
            </w:pPr>
            <w:r>
              <w:rPr>
                <w:rFonts w:ascii="Times New Roman" w:hAnsi="Times New Roman" w:eastAsia="Times New Roman" w:cs="Times New Roman"/>
                <w:b w:val="0"/>
                <w:i w:val="0"/>
                <w:caps w:val="0"/>
                <w:color w:val="000000"/>
                <w:sz w:val="26"/>
              </w:rPr>
              <w:t>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5.2. Bảo đảm thực hiện hợp đồng có giá trị và hiệu lực quy định tại E-ĐKCT.</w:t>
            </w:r>
          </w:p>
          <w:p>
            <w:pPr>
              <w:spacing w:before="0" w:after="60"/>
              <w:jc w:val="left"/>
            </w:pPr>
            <w:r>
              <w:rPr>
                <w:rFonts w:ascii="Times New Roman" w:hAnsi="Times New Roman" w:eastAsia="Times New Roman" w:cs="Times New Roman"/>
                <w:b w:val="0"/>
                <w:i w:val="0"/>
                <w:caps w:val="0"/>
                <w:color w:val="000000"/>
                <w:sz w:val="26"/>
              </w:rPr>
              <w:t>5.3. Bảo đảm thực hiện hợp đồng sẽ được trả cho Chủ đầu tư để bồi thường cho bất kỳ tổn thất nào phát sinh do Nhà thầu không hoàn thành các nghĩa vụ hợp đồng.</w:t>
            </w:r>
          </w:p>
          <w:p>
            <w:pPr>
              <w:spacing w:before="0" w:after="60"/>
              <w:jc w:val="left"/>
            </w:pPr>
            <w:r>
              <w:rPr>
                <w:rFonts w:ascii="Times New Roman" w:hAnsi="Times New Roman" w:eastAsia="Times New Roman" w:cs="Times New Roman"/>
                <w:b w:val="0"/>
                <w:i w:val="0"/>
                <w:caps w:val="0"/>
                <w:color w:val="000000"/>
                <w:sz w:val="26"/>
              </w:rPr>
              <w:t>5.4. Thời hạn hoàn trả bảo đảm thực hiện hợp đồng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6. Ký hợp đồng thầu phụ</w:t>
            </w:r>
          </w:p>
        </w:tc>
        <w:tc>
          <w:tcPr>
            <w:tcW w:type="dxa" w:w="7300"/>
          </w:tcPr>
          <w:p>
            <w:pPr>
              <w:spacing w:before="0" w:after="60"/>
              <w:jc w:val="left"/>
            </w:pPr>
            <w:r>
              <w:rPr>
                <w:rFonts w:ascii="Times New Roman" w:hAnsi="Times New Roman" w:eastAsia="Times New Roman" w:cs="Times New Roman"/>
                <w:b w:val="0"/>
                <w:i w:val="0"/>
                <w:caps w:val="0"/>
                <w:color w:val="000000"/>
                <w:sz w:val="26"/>
              </w:rPr>
              <w:t>6.1. Nhà thầu được ký kết hợp đồng với các nhà thầu phụ trong danh sách các nhà thầu phụ quy định tại E-ĐKCT 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p>
          <w:p>
            <w:pPr>
              <w:spacing w:before="0" w:after="60"/>
              <w:jc w:val="left"/>
            </w:pPr>
            <w:r>
              <w:rPr>
                <w:rFonts w:ascii="Times New Roman" w:hAnsi="Times New Roman" w:eastAsia="Times New Roman" w:cs="Times New Roman"/>
                <w:b w:val="0"/>
                <w:i w:val="0"/>
                <w:caps w:val="0"/>
                <w:color w:val="000000"/>
                <w:sz w:val="26"/>
              </w:rPr>
              <w:t>6.2. Giá trị công việc mà các nhà thầu phụ quy định tại Mục 6.1 E-ĐKC thực hiện không được vượt quá tỷ lệ phần trăm theo giá hợp đồng quy định tại E-ĐKCT.</w:t>
            </w:r>
          </w:p>
          <w:p>
            <w:pPr>
              <w:spacing w:before="0" w:after="60"/>
              <w:jc w:val="left"/>
            </w:pPr>
            <w:r>
              <w:rPr>
                <w:rFonts w:ascii="Times New Roman" w:hAnsi="Times New Roman" w:eastAsia="Times New Roman" w:cs="Times New Roman"/>
                <w:b w:val="0"/>
                <w:i w:val="0"/>
                <w:caps w:val="0"/>
                <w:color w:val="000000"/>
                <w:sz w:val="26"/>
              </w:rPr>
              <w:t>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pPr>
              <w:spacing w:before="0" w:after="60"/>
              <w:jc w:val="left"/>
            </w:pPr>
            <w:r>
              <w:rPr>
                <w:rFonts w:ascii="Times New Roman" w:hAnsi="Times New Roman" w:eastAsia="Times New Roman" w:cs="Times New Roman"/>
                <w:b w:val="0"/>
                <w:i w:val="0"/>
                <w:caps w:val="0"/>
                <w:color w:val="000000"/>
                <w:sz w:val="26"/>
              </w:rPr>
              <w:t>6.4. Yêu cầu khác về nhà thầu phụ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7. Phạm vi cung cấp</w:t>
            </w:r>
          </w:p>
        </w:tc>
        <w:tc>
          <w:tcPr>
            <w:tcW w:type="dxa" w:w="7300"/>
          </w:tcPr>
          <w:p>
            <w:pPr>
              <w:spacing w:before="0" w:after="60"/>
              <w:jc w:val="left"/>
            </w:pPr>
            <w:r>
              <w:rPr>
                <w:rFonts w:ascii="Times New Roman" w:hAnsi="Times New Roman" w:eastAsia="Times New Roman" w:cs="Times New Roman"/>
                <w:b w:val="0"/>
                <w:i w:val="0"/>
                <w:caps w:val="0"/>
                <w:color w:val="000000"/>
                <w:sz w:val="26"/>
              </w:rPr>
              <w:t>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8. Tiến độ cung cấp dịch vụ phi tư vấn</w:t>
            </w:r>
          </w:p>
        </w:tc>
        <w:tc>
          <w:tcPr>
            <w:tcW w:type="dxa" w:w="7300"/>
          </w:tcPr>
          <w:p>
            <w:pPr>
              <w:spacing w:before="0" w:after="60"/>
              <w:jc w:val="left"/>
            </w:pPr>
            <w:r>
              <w:rPr>
                <w:rFonts w:ascii="Times New Roman" w:hAnsi="Times New Roman" w:eastAsia="Times New Roman" w:cs="Times New Roman"/>
                <w:b w:val="0"/>
                <w:i w:val="0"/>
                <w:caps w:val="0"/>
                <w:color w:val="000000"/>
                <w:sz w:val="26"/>
              </w:rPr>
              <w:t>Tiến độ cung cấp dịch vụ phi tư vấn và thời gian dự kiến hoàn thành phải được thực hiện theo quy định tại Mẫu số 10A hoặc Mẫu số 10B hoặc Mẫu số 10C hoặc Mẫu số 10D Chương IV.</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9. Trách nhiệm của Nhà thầu</w:t>
            </w:r>
          </w:p>
        </w:tc>
        <w:tc>
          <w:tcPr>
            <w:tcW w:type="dxa" w:w="7300"/>
          </w:tcPr>
          <w:p>
            <w:pPr>
              <w:spacing w:before="0" w:after="60"/>
              <w:jc w:val="left"/>
            </w:pPr>
            <w:r>
              <w:rPr>
                <w:rFonts w:ascii="Times New Roman" w:hAnsi="Times New Roman" w:eastAsia="Times New Roman" w:cs="Times New Roman"/>
                <w:b w:val="0"/>
                <w:i w:val="0"/>
                <w:caps w:val="0"/>
                <w:color w:val="000000"/>
                <w:sz w:val="26"/>
              </w:rPr>
              <w:t>Nhà thầu phải cung cấp dịch vụ phi tư vấn trong phạm vi cung cấp quy định tại Mục 7 E-ĐKC và theo tiến độ cung cấp dịch vụ phi tư vấn và lịch hoàn thành quy định tại Mục 8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10. Loại hợp đồng và giá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10.1. Loại hợp đồng theo quy định tại E-ĐKCT.</w:t>
            </w:r>
          </w:p>
          <w:p>
            <w:pPr>
              <w:spacing w:before="0" w:after="60"/>
              <w:jc w:val="left"/>
            </w:pPr>
            <w:r>
              <w:rPr>
                <w:rFonts w:ascii="Times New Roman" w:hAnsi="Times New Roman" w:eastAsia="Times New Roman" w:cs="Times New Roman"/>
                <w:b w:val="0"/>
                <w:i w:val="0"/>
                <w:caps w:val="0"/>
                <w:color w:val="000000"/>
                <w:sz w:val="26"/>
              </w:rPr>
              <w:t>10.2. Giá hợp đồng được ghi tại E-ĐKCT là toàn bộ chi phí để thực hiện hoàn thành việc cung cấp dịch vụ phi tư vấn của gói thầu nêu trong Bảng giá hợp đồng trên cơ sở bảo đảm tiến độ, chất lượng theo đúng yêu cầu của gói thầu.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11. Điều chỉnh thuế</w:t>
            </w:r>
          </w:p>
        </w:tc>
        <w:tc>
          <w:tcPr>
            <w:tcW w:type="dxa" w:w="7300"/>
          </w:tcPr>
          <w:p>
            <w:pPr>
              <w:spacing w:before="0" w:after="60"/>
              <w:jc w:val="left"/>
            </w:pPr>
            <w:r>
              <w:rPr>
                <w:rFonts w:ascii="Times New Roman" w:hAnsi="Times New Roman" w:eastAsia="Times New Roman" w:cs="Times New Roman"/>
                <w:b w:val="0"/>
                <w:i w:val="0"/>
                <w:caps w:val="0"/>
                <w:color w:val="000000"/>
                <w:sz w:val="26"/>
              </w:rPr>
              <w:t>Việc điều chỉnh thuế thực hiện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12. Tạm ứng</w:t>
            </w:r>
          </w:p>
        </w:tc>
        <w:tc>
          <w:tcPr>
            <w:tcW w:type="dxa" w:w="7300"/>
          </w:tcPr>
          <w:p>
            <w:pPr>
              <w:spacing w:before="0" w:after="60"/>
              <w:jc w:val="left"/>
            </w:pPr>
            <w:r>
              <w:rPr>
                <w:rFonts w:ascii="Times New Roman" w:hAnsi="Times New Roman" w:eastAsia="Times New Roman" w:cs="Times New Roman"/>
                <w:b w:val="0"/>
                <w:i w:val="0"/>
                <w:caps w:val="0"/>
                <w:color w:val="000000"/>
                <w:sz w:val="26"/>
              </w:rPr>
              <w:t>12.1. Chủ đầu tư phải cấp cho Nhà thầu khoản tiền tạm ứng theo quy định tại E-ĐKCT,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pPr>
              <w:spacing w:before="0" w:after="60"/>
              <w:jc w:val="left"/>
            </w:pPr>
            <w:r>
              <w:rPr>
                <w:rFonts w:ascii="Times New Roman" w:hAnsi="Times New Roman" w:eastAsia="Times New Roman" w:cs="Times New Roman"/>
                <w:b w:val="0"/>
                <w:i w:val="0"/>
                <w:caps w:val="0"/>
                <w:color w:val="000000"/>
                <w:sz w:val="26"/>
              </w:rPr>
              <w:t>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13. Thanh toán</w:t>
            </w:r>
          </w:p>
        </w:tc>
        <w:tc>
          <w:tcPr>
            <w:tcW w:type="dxa" w:w="7300"/>
          </w:tcPr>
          <w:p>
            <w:pPr>
              <w:spacing w:before="0" w:after="60"/>
              <w:jc w:val="left"/>
            </w:pPr>
            <w:r>
              <w:rPr>
                <w:rFonts w:ascii="Times New Roman" w:hAnsi="Times New Roman" w:eastAsia="Times New Roman" w:cs="Times New Roman"/>
                <w:b w:val="0"/>
                <w:i w:val="0"/>
                <w:caps w:val="0"/>
                <w:color w:val="000000"/>
                <w:sz w:val="26"/>
              </w:rPr>
              <w:t>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E-ĐKCT.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w:t>
            </w:r>
          </w:p>
          <w:p>
            <w:pPr>
              <w:spacing w:before="0" w:after="60"/>
              <w:jc w:val="left"/>
            </w:pPr>
            <w:r>
              <w:rPr>
                <w:rFonts w:ascii="Times New Roman" w:hAnsi="Times New Roman" w:eastAsia="Times New Roman" w:cs="Times New Roman"/>
                <w:b w:val="0"/>
                <w:i w:val="0"/>
                <w:caps w:val="0"/>
                <w:color w:val="000000"/>
                <w:sz w:val="26"/>
              </w:rPr>
              <w:t>13.2. Việc giảm trừ thanh toán trên cơ sở chất lượng dịch vụ thực hiện theo quy định tại E-ĐKCT.</w:t>
            </w:r>
          </w:p>
          <w:p>
            <w:pPr>
              <w:spacing w:before="0" w:after="60"/>
              <w:jc w:val="left"/>
            </w:pPr>
            <w:r>
              <w:rPr>
                <w:rFonts w:ascii="Times New Roman" w:hAnsi="Times New Roman" w:eastAsia="Times New Roman" w:cs="Times New Roman"/>
                <w:b w:val="0"/>
                <w:i w:val="0"/>
                <w:caps w:val="0"/>
                <w:color w:val="000000"/>
                <w:sz w:val="26"/>
              </w:rPr>
              <w:t>13.3. Đồng tiền thanh toán là: VND.</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14. Sử dụng các tài liệu và thông tin liên quan đến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w:t>
            </w:r>
          </w:p>
          <w:p>
            <w:pPr>
              <w:spacing w:before="0" w:after="60"/>
              <w:jc w:val="left"/>
            </w:pPr>
            <w:r>
              <w:rPr>
                <w:rFonts w:ascii="Times New Roman" w:hAnsi="Times New Roman" w:eastAsia="Times New Roman" w:cs="Times New Roman"/>
                <w:b w:val="0"/>
                <w:i w:val="0"/>
                <w:caps w:val="0"/>
                <w:color w:val="000000"/>
                <w:sz w:val="26"/>
              </w:rPr>
              <w:t>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pPr>
              <w:spacing w:before="0" w:after="60"/>
              <w:jc w:val="left"/>
            </w:pPr>
            <w:r>
              <w:rPr>
                <w:rFonts w:ascii="Times New Roman" w:hAnsi="Times New Roman" w:eastAsia="Times New Roman" w:cs="Times New Roman"/>
                <w:b w:val="0"/>
                <w:i w:val="0"/>
                <w:caps w:val="0"/>
                <w:color w:val="000000"/>
                <w:sz w:val="26"/>
              </w:rPr>
              <w:t>14.3. Nghĩa vụ của Chủ đầu tư và Nhà thầu quy định tại Mục 14.1 E-ĐKC và Mục 14.2 E-ĐKC không áp dụng đối với các thông tin sau đây:</w:t>
            </w:r>
          </w:p>
          <w:p>
            <w:pPr>
              <w:spacing w:before="0" w:after="60"/>
              <w:jc w:val="left"/>
            </w:pPr>
            <w:r>
              <w:rPr>
                <w:rFonts w:ascii="Times New Roman" w:hAnsi="Times New Roman" w:eastAsia="Times New Roman" w:cs="Times New Roman"/>
                <w:b w:val="0"/>
                <w:i w:val="0"/>
                <w:caps w:val="0"/>
                <w:color w:val="000000"/>
                <w:sz w:val="26"/>
              </w:rPr>
              <w:t>a) Thông tin mà Chủ đầu tư hoặc Nhà thầu cần cung cấp cho cấp có thẩm quyền;</w:t>
            </w:r>
          </w:p>
          <w:p>
            <w:pPr>
              <w:spacing w:before="0" w:after="60"/>
              <w:jc w:val="left"/>
            </w:pPr>
            <w:r>
              <w:rPr>
                <w:rFonts w:ascii="Times New Roman" w:hAnsi="Times New Roman" w:eastAsia="Times New Roman" w:cs="Times New Roman"/>
                <w:b w:val="0"/>
                <w:i w:val="0"/>
                <w:caps w:val="0"/>
                <w:color w:val="000000"/>
                <w:sz w:val="26"/>
              </w:rPr>
              <w:t>b) Thông tin đã hoặc sẽ được công bố mà không phải do lỗi của Chủ đầu tư hoặc Nhà thầu;</w:t>
            </w:r>
          </w:p>
          <w:p>
            <w:pPr>
              <w:spacing w:before="0" w:after="60"/>
              <w:jc w:val="left"/>
            </w:pPr>
            <w:r>
              <w:rPr>
                <w:rFonts w:ascii="Times New Roman" w:hAnsi="Times New Roman" w:eastAsia="Times New Roman" w:cs="Times New Roman"/>
                <w:b w:val="0"/>
                <w:i w:val="0"/>
                <w:caps w:val="0"/>
                <w:color w:val="000000"/>
                <w:sz w:val="26"/>
              </w:rPr>
              <w:t>c) Thông tin thuộc sở hữu của một bên vào thời điểm công bố và trước đó không phải do bên kia cung cấp trực tiếp hoặc gián tiếp;</w:t>
            </w:r>
          </w:p>
          <w:p>
            <w:pPr>
              <w:spacing w:before="0" w:after="60"/>
              <w:jc w:val="left"/>
            </w:pPr>
            <w:r>
              <w:rPr>
                <w:rFonts w:ascii="Times New Roman" w:hAnsi="Times New Roman" w:eastAsia="Times New Roman" w:cs="Times New Roman"/>
                <w:b w:val="0"/>
                <w:i w:val="0"/>
                <w:caps w:val="0"/>
                <w:color w:val="000000"/>
                <w:sz w:val="26"/>
              </w:rPr>
              <w:t>d) Thông tin mà một bên nhận được một cách hợp pháp từ một bên thứ ba không có nghĩa vụ bảo mật thông tin.</w:t>
            </w:r>
          </w:p>
          <w:p>
            <w:pPr>
              <w:spacing w:before="0" w:after="60"/>
              <w:jc w:val="left"/>
            </w:pPr>
            <w:r>
              <w:rPr>
                <w:rFonts w:ascii="Times New Roman" w:hAnsi="Times New Roman" w:eastAsia="Times New Roman" w:cs="Times New Roman"/>
                <w:b w:val="0"/>
                <w:i w:val="0"/>
                <w:caps w:val="0"/>
                <w:color w:val="000000"/>
                <w:sz w:val="26"/>
              </w:rPr>
              <w:t>14.4. Các quy định tại Mục 14 E-ĐKC không làm thay đổi bất kỳ cam kết bảo mật nào do một bên đưa ra trước ngày ký hợp đồng liên quan đến việc cung cấp dịch vụ.</w:t>
            </w:r>
          </w:p>
          <w:p>
            <w:pPr>
              <w:spacing w:before="0" w:after="60"/>
              <w:jc w:val="left"/>
            </w:pPr>
            <w:r>
              <w:rPr>
                <w:rFonts w:ascii="Times New Roman" w:hAnsi="Times New Roman" w:eastAsia="Times New Roman" w:cs="Times New Roman"/>
                <w:b w:val="0"/>
                <w:i w:val="0"/>
                <w:caps w:val="0"/>
                <w:color w:val="000000"/>
                <w:sz w:val="26"/>
              </w:rPr>
              <w:t>14.5. Các quy định tại Mục 14 E-ĐKC tiếp tục có hiệu lực sau khi hoàn thành hoặc chấm dứt hợp đồng vì bất cứ lý do gì.</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15. Phạt và bồi thường thiệt hại</w:t>
            </w:r>
          </w:p>
        </w:tc>
        <w:tc>
          <w:tcPr>
            <w:tcW w:type="dxa" w:w="7300"/>
          </w:tcPr>
          <w:p>
            <w:pPr>
              <w:spacing w:before="0" w:after="60"/>
              <w:jc w:val="left"/>
            </w:pPr>
            <w:r>
              <w:rPr>
                <w:rFonts w:ascii="Times New Roman" w:hAnsi="Times New Roman" w:eastAsia="Times New Roman" w:cs="Times New Roman"/>
                <w:b w:val="0"/>
                <w:i w:val="0"/>
                <w:caps w:val="0"/>
                <w:color w:val="000000"/>
                <w:sz w:val="26"/>
              </w:rPr>
              <w:t>Phạt vi phạm hợp đồng và bồi thường thiệt hại theo quy định tại E-ĐKCT.</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16. Bất khả kháng</w:t>
            </w:r>
          </w:p>
        </w:tc>
        <w:tc>
          <w:tcPr>
            <w:tcW w:type="dxa" w:w="7300"/>
          </w:tcPr>
          <w:p>
            <w:pPr>
              <w:spacing w:before="0" w:after="60"/>
              <w:jc w:val="left"/>
            </w:pPr>
            <w:r>
              <w:rPr>
                <w:rFonts w:ascii="Times New Roman" w:hAnsi="Times New Roman" w:eastAsia="Times New Roman" w:cs="Times New Roman"/>
                <w:b w:val="0"/>
                <w:i w:val="0"/>
                <w:caps w:val="0"/>
                <w:color w:val="000000"/>
                <w:sz w:val="26"/>
              </w:rPr>
              <w:t>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pPr>
              <w:spacing w:before="0" w:after="60"/>
              <w:jc w:val="left"/>
            </w:pPr>
            <w:r>
              <w:rPr>
                <w:rFonts w:ascii="Times New Roman" w:hAnsi="Times New Roman" w:eastAsia="Times New Roman" w:cs="Times New Roman"/>
                <w:b w:val="0"/>
                <w:i w:val="0"/>
                <w:caps w:val="0"/>
                <w:color w:val="000000"/>
                <w:sz w:val="26"/>
              </w:rPr>
              <w:t>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pPr>
              <w:spacing w:before="0" w:after="60"/>
              <w:jc w:val="left"/>
            </w:pPr>
            <w:r>
              <w:rPr>
                <w:rFonts w:ascii="Times New Roman" w:hAnsi="Times New Roman" w:eastAsia="Times New Roman" w:cs="Times New Roman"/>
                <w:b w:val="0"/>
                <w:i w:val="0"/>
                <w:caps w:val="0"/>
                <w:color w:val="000000"/>
                <w:sz w:val="26"/>
              </w:rPr>
              <w:t>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w:t>
            </w:r>
          </w:p>
          <w:p>
            <w:pPr>
              <w:spacing w:before="0" w:after="60"/>
              <w:jc w:val="left"/>
            </w:pPr>
            <w:r>
              <w:rPr>
                <w:rFonts w:ascii="Times New Roman" w:hAnsi="Times New Roman" w:eastAsia="Times New Roman" w:cs="Times New Roman"/>
                <w:b w:val="0"/>
                <w:i w:val="0"/>
                <w:caps w:val="0"/>
                <w:color w:val="000000"/>
                <w:sz w:val="26"/>
              </w:rPr>
              <w:t>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w:t>
            </w:r>
          </w:p>
          <w:p>
            <w:pPr>
              <w:spacing w:before="0" w:after="60"/>
              <w:jc w:val="left"/>
            </w:pPr>
            <w:r>
              <w:rPr>
                <w:rFonts w:ascii="Times New Roman" w:hAnsi="Times New Roman" w:eastAsia="Times New Roman" w:cs="Times New Roman"/>
                <w:b w:val="0"/>
                <w:i w:val="0"/>
                <w:caps w:val="0"/>
                <w:color w:val="000000"/>
                <w:sz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pPr>
              <w:spacing w:before="0" w:after="60"/>
              <w:jc w:val="left"/>
            </w:pPr>
            <w:r>
              <w:rPr>
                <w:rFonts w:ascii="Times New Roman" w:hAnsi="Times New Roman" w:eastAsia="Times New Roman" w:cs="Times New Roman"/>
                <w:b w:val="0"/>
                <w:i w:val="0"/>
                <w:caps w:val="0"/>
                <w:color w:val="000000"/>
                <w:sz w:val="26"/>
              </w:rPr>
              <w:t>16.5. Thời hạn mà một bên phải hoàn thành một công việc theo Hợp đồng này được gia hạn thêm một khoảng thời gian bằng đúng thời gian bên đó không thể thực hiện được công việc do sự kiện bất khả kháng gây ra.</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17. Sửa đổi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17.1 Việc sửa đổi hợp đồng có thể được thực hiện trong các trường hợp sau:</w:t>
            </w:r>
          </w:p>
          <w:p>
            <w:pPr>
              <w:spacing w:before="0" w:after="60"/>
              <w:jc w:val="left"/>
            </w:pPr>
            <w:r>
              <w:rPr>
                <w:rFonts w:ascii="Times New Roman" w:hAnsi="Times New Roman" w:eastAsia="Times New Roman" w:cs="Times New Roman"/>
                <w:b w:val="0"/>
                <w:i w:val="0"/>
                <w:caps w:val="0"/>
                <w:color w:val="000000"/>
                <w:sz w:val="26"/>
              </w:rPr>
              <w:t>a) Bổ sung hạng mục công việc cần thiết ngoài phạm vi công việc quy định trong hợp đồng;</w:t>
            </w:r>
          </w:p>
          <w:p>
            <w:pPr>
              <w:spacing w:before="0" w:after="60"/>
              <w:jc w:val="left"/>
            </w:pPr>
            <w:r>
              <w:rPr>
                <w:rFonts w:ascii="Times New Roman" w:hAnsi="Times New Roman" w:eastAsia="Times New Roman" w:cs="Times New Roman"/>
                <w:b w:val="0"/>
                <w:i w:val="0"/>
                <w:caps w:val="0"/>
                <w:color w:val="000000"/>
                <w:sz w:val="26"/>
              </w:rPr>
              <w:t>b) Thay đổi thời gian thực hiện hợp đồng;</w:t>
            </w:r>
          </w:p>
          <w:p>
            <w:pPr>
              <w:spacing w:before="0" w:after="60"/>
              <w:jc w:val="left"/>
            </w:pPr>
            <w:r>
              <w:rPr>
                <w:rFonts w:ascii="Times New Roman" w:hAnsi="Times New Roman" w:eastAsia="Times New Roman" w:cs="Times New Roman"/>
                <w:b w:val="0"/>
                <w:i w:val="0"/>
                <w:caps w:val="0"/>
                <w:color w:val="000000"/>
                <w:sz w:val="26"/>
              </w:rPr>
              <w:t>c) Các nội dung khác quy định tại E-ĐKCT.</w:t>
            </w:r>
          </w:p>
          <w:p>
            <w:pPr>
              <w:spacing w:before="0" w:after="60"/>
              <w:jc w:val="left"/>
            </w:pPr>
            <w:r>
              <w:rPr>
                <w:rFonts w:ascii="Times New Roman" w:hAnsi="Times New Roman" w:eastAsia="Times New Roman" w:cs="Times New Roman"/>
                <w:b w:val="0"/>
                <w:i w:val="0"/>
                <w:caps w:val="0"/>
                <w:color w:val="000000"/>
                <w:sz w:val="26"/>
              </w:rPr>
              <w:t>17.2. Chủ đầu tư và Nhà thầu sẽ tiến hành thương thảo để làm cơ sở ký kết văn bản sửa đổi hợp đồng trong trường hợp sửa đổi hợp đồng.</w:t>
            </w:r>
          </w:p>
          <w:p>
            <w:pPr>
              <w:spacing w:before="0" w:after="60"/>
              <w:jc w:val="left"/>
            </w:pPr>
            <w:r>
              <w:rPr>
                <w:rFonts w:ascii="Times New Roman" w:hAnsi="Times New Roman" w:eastAsia="Times New Roman" w:cs="Times New Roman"/>
                <w:b w:val="0"/>
                <w:i w:val="0"/>
                <w:caps w:val="0"/>
                <w:color w:val="000000"/>
                <w:sz w:val="26"/>
              </w:rPr>
              <w:t>17.3. Trong thời gian thực hiện hợp đồng, Nhà thầu có thể đề xuất giải pháp tiết kiệm chi phí bao gồm ít nhất các nội dung sau đây:</w:t>
            </w:r>
          </w:p>
          <w:p>
            <w:pPr>
              <w:spacing w:before="0" w:after="60"/>
              <w:jc w:val="left"/>
            </w:pPr>
            <w:r>
              <w:rPr>
                <w:rFonts w:ascii="Times New Roman" w:hAnsi="Times New Roman" w:eastAsia="Times New Roman" w:cs="Times New Roman"/>
                <w:b w:val="0"/>
                <w:i w:val="0"/>
                <w:caps w:val="0"/>
                <w:color w:val="000000"/>
                <w:sz w:val="26"/>
              </w:rPr>
              <w:t>a) Nội dung giải pháp, giải thích sự khác biệt so với các yêu cầu theo hợp đồng đã ký kết.</w:t>
            </w:r>
          </w:p>
          <w:p>
            <w:pPr>
              <w:spacing w:before="0" w:after="60"/>
              <w:jc w:val="left"/>
            </w:pPr>
            <w:r>
              <w:rPr>
                <w:rFonts w:ascii="Times New Roman" w:hAnsi="Times New Roman" w:eastAsia="Times New Roman" w:cs="Times New Roman"/>
                <w:b w:val="0"/>
                <w:i w:val="0"/>
                <w:caps w:val="0"/>
                <w:color w:val="000000"/>
                <w:sz w:val="26"/>
              </w:rPr>
              <w:t>b) Phân tích toàn diện chi phí và lợi ích của giải pháp bao gồm mô tả và ước tính các chi phí (bao gồm cả chi phí vòng đời, nếu có) có thể phát sinh cho Chủ đầu tư.</w:t>
            </w:r>
          </w:p>
          <w:p>
            <w:pPr>
              <w:spacing w:before="0" w:after="60"/>
              <w:jc w:val="left"/>
            </w:pPr>
            <w:r>
              <w:rPr>
                <w:rFonts w:ascii="Times New Roman" w:hAnsi="Times New Roman" w:eastAsia="Times New Roman" w:cs="Times New Roman"/>
                <w:b w:val="0"/>
                <w:i w:val="0"/>
                <w:caps w:val="0"/>
                <w:color w:val="000000"/>
                <w:sz w:val="26"/>
              </w:rPr>
              <w:t>c) Tác động của giải pháp đối với hiệu quả thực hiện hợp đồng.</w:t>
            </w:r>
          </w:p>
          <w:p>
            <w:pPr>
              <w:spacing w:before="0" w:after="60"/>
              <w:jc w:val="left"/>
            </w:pPr>
            <w:r>
              <w:rPr>
                <w:rFonts w:ascii="Times New Roman" w:hAnsi="Times New Roman" w:eastAsia="Times New Roman" w:cs="Times New Roman"/>
                <w:b w:val="0"/>
                <w:i w:val="0"/>
                <w:caps w:val="0"/>
                <w:color w:val="000000"/>
                <w:sz w:val="26"/>
              </w:rPr>
              <w:t>17.4. Chủ đầu tư có thể chấp thuận đề xuất của Nhà thầu nếu đề xuất này chứng minh được một trong các lợi ích dưới đây:</w:t>
            </w:r>
          </w:p>
          <w:p>
            <w:pPr>
              <w:spacing w:before="0" w:after="60"/>
              <w:jc w:val="left"/>
            </w:pPr>
            <w:r>
              <w:rPr>
                <w:rFonts w:ascii="Times New Roman" w:hAnsi="Times New Roman" w:eastAsia="Times New Roman" w:cs="Times New Roman"/>
                <w:b w:val="0"/>
                <w:i w:val="0"/>
                <w:caps w:val="0"/>
                <w:color w:val="000000"/>
                <w:sz w:val="26"/>
              </w:rPr>
              <w:t>a) Rút ngắn thời gian thực hiện dịch vụ;</w:t>
            </w:r>
          </w:p>
          <w:p>
            <w:pPr>
              <w:spacing w:before="0" w:after="60"/>
              <w:jc w:val="left"/>
            </w:pPr>
            <w:r>
              <w:rPr>
                <w:rFonts w:ascii="Times New Roman" w:hAnsi="Times New Roman" w:eastAsia="Times New Roman" w:cs="Times New Roman"/>
                <w:b w:val="0"/>
                <w:i w:val="0"/>
                <w:caps w:val="0"/>
                <w:color w:val="000000"/>
                <w:sz w:val="26"/>
              </w:rPr>
              <w:t>b) Giảm giá hợp đồng hoặc chi phí vòng đời cho Chủ đầu tư;</w:t>
            </w:r>
          </w:p>
          <w:p>
            <w:pPr>
              <w:spacing w:before="0" w:after="60"/>
              <w:jc w:val="left"/>
            </w:pPr>
            <w:r>
              <w:rPr>
                <w:rFonts w:ascii="Times New Roman" w:hAnsi="Times New Roman" w:eastAsia="Times New Roman" w:cs="Times New Roman"/>
                <w:b w:val="0"/>
                <w:i w:val="0"/>
                <w:caps w:val="0"/>
                <w:color w:val="000000"/>
                <w:sz w:val="26"/>
              </w:rPr>
              <w:t>c) Nâng cao chất lượng, hiệu quả, an toàn hoặc tính bền vững của dịch vụ;</w:t>
            </w:r>
          </w:p>
          <w:p>
            <w:pPr>
              <w:spacing w:before="0" w:after="60"/>
              <w:jc w:val="left"/>
            </w:pPr>
            <w:r>
              <w:rPr>
                <w:rFonts w:ascii="Times New Roman" w:hAnsi="Times New Roman" w:eastAsia="Times New Roman" w:cs="Times New Roman"/>
                <w:b w:val="0"/>
                <w:i w:val="0"/>
                <w:caps w:val="0"/>
                <w:color w:val="000000"/>
                <w:sz w:val="26"/>
              </w:rPr>
              <w:t>d) Bất kỳ lợi ích nào khác cho Chủ đầu tư.</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giảm giá hợp đồng, Chủ đầu tư thanh toán cho Nhà thầu theo tỷ lệ quy định tại E-ĐKCT đối với phần giá trị giảm giá hợp đồng.</w:t>
            </w:r>
          </w:p>
          <w:p>
            <w:pPr>
              <w:spacing w:before="0" w:after="60"/>
              <w:jc w:val="left"/>
            </w:pPr>
            <w:r>
              <w:rPr>
                <w:rFonts w:ascii="Times New Roman" w:hAnsi="Times New Roman" w:eastAsia="Times New Roman" w:cs="Times New Roman"/>
                <w:b w:val="0"/>
                <w:i w:val="0"/>
                <w:caps w:val="0"/>
                <w:color w:val="000000"/>
                <w:sz w:val="26"/>
              </w:rPr>
              <w:t>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18. Điều chỉnh tiến độ thực hiện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Trong quá trình thực hiện hợp đồng, các bên được điều chỉnh các mốc thời gian hoàn thành các nội dung quy định cụ thể trong hợp đồng trong các trường hợp sau đây:</w:t>
            </w:r>
          </w:p>
          <w:p>
            <w:pPr>
              <w:spacing w:before="0" w:after="60"/>
              <w:jc w:val="left"/>
            </w:pPr>
            <w:r>
              <w:rPr>
                <w:rFonts w:ascii="Times New Roman" w:hAnsi="Times New Roman" w:eastAsia="Times New Roman" w:cs="Times New Roman"/>
                <w:b w:val="0"/>
                <w:i w:val="0"/>
                <w:caps w:val="0"/>
                <w:color w:val="000000"/>
                <w:sz w:val="26"/>
              </w:rPr>
              <w:t>a) Trường hợp bất khả kháng hoặc phát sinh các điều kiện bất lợi, cản trở nhà thầu trong việc thực hiện hợp đồng và không liên quan đến vi phạm hoặc sơ suất của các bên tham gia hợp đồng;</w:t>
            </w:r>
          </w:p>
          <w:p>
            <w:pPr>
              <w:spacing w:before="0" w:after="60"/>
              <w:jc w:val="left"/>
            </w:pPr>
            <w:r>
              <w:rPr>
                <w:rFonts w:ascii="Times New Roman" w:hAnsi="Times New Roman" w:eastAsia="Times New Roman" w:cs="Times New Roman"/>
                <w:b w:val="0"/>
                <w:i w:val="0"/>
                <w:caps w:val="0"/>
                <w:color w:val="000000"/>
                <w:sz w:val="26"/>
              </w:rPr>
              <w:t>b) Thay đổi, điều chỉnh dự án, phạm vi công việc, phạm vi cung cấp, thiết kế, giải pháp thi công chủ đạo, biện pháp cung cấp do yêu cầu khách quan làm ảnh hưởng đến tiến độ hợp đồng;</w:t>
            </w:r>
          </w:p>
          <w:p>
            <w:pPr>
              <w:spacing w:before="0" w:after="60"/>
              <w:jc w:val="left"/>
            </w:pPr>
            <w:r>
              <w:rPr>
                <w:rFonts w:ascii="Times New Roman" w:hAnsi="Times New Roman" w:eastAsia="Times New Roman" w:cs="Times New Roman"/>
                <w:b w:val="0"/>
                <w:i w:val="0"/>
                <w:caps w:val="0"/>
                <w:color w:val="000000"/>
                <w:sz w:val="26"/>
              </w:rPr>
              <w:t>c) Một hoặc các bên đề xuất sáng kiến, cải tiến thực hiện hợp đồng mà cần thay đổi tiến độ nhằm mục đích mang lại lợi ích cao hơn cho Chủ đầu tư;</w:t>
            </w:r>
          </w:p>
          <w:p>
            <w:pPr>
              <w:spacing w:before="0" w:after="60"/>
              <w:jc w:val="left"/>
            </w:pPr>
            <w:r>
              <w:rPr>
                <w:rFonts w:ascii="Times New Roman" w:hAnsi="Times New Roman" w:eastAsia="Times New Roman" w:cs="Times New Roman"/>
                <w:b w:val="0"/>
                <w:i w:val="0"/>
                <w:caps w:val="0"/>
                <w:color w:val="000000"/>
                <w:sz w:val="26"/>
              </w:rPr>
              <w:t>d) Việc bàn giao mặt bằng không đúng với thỏa thuận trong hợp đồng, tạm dừng hợp đồng do lỗi của Chủ đầu tư ảnh hưởng đến tiến độ hợp đồng mà không do lỗi của nhà thầu;</w:t>
            </w:r>
          </w:p>
          <w:p>
            <w:pPr>
              <w:spacing w:before="0" w:after="60"/>
              <w:jc w:val="left"/>
            </w:pPr>
            <w:r>
              <w:rPr>
                <w:rFonts w:ascii="Times New Roman" w:hAnsi="Times New Roman" w:eastAsia="Times New Roman" w:cs="Times New Roman"/>
                <w:b w:val="0"/>
                <w:i w:val="0"/>
                <w:caps w:val="0"/>
                <w:color w:val="000000"/>
                <w:sz w:val="26"/>
              </w:rPr>
              <w:t>đ) Tạm dừng thực hiện công việc theo yêu cầu của cơ quan nhà nước có thẩm quyền mà không do lỗi của Chủ đầu tư, nhà thầu;</w:t>
            </w:r>
          </w:p>
          <w:p>
            <w:pPr>
              <w:spacing w:before="0" w:after="60"/>
              <w:jc w:val="left"/>
            </w:pPr>
            <w:r>
              <w:rPr>
                <w:rFonts w:ascii="Times New Roman" w:hAnsi="Times New Roman" w:eastAsia="Times New Roman" w:cs="Times New Roman"/>
                <w:b w:val="0"/>
                <w:i w:val="0"/>
                <w:caps w:val="0"/>
                <w:color w:val="000000"/>
                <w:sz w:val="26"/>
              </w:rPr>
              <w:t>e) Các trường hợp khác quy định tại E-ĐKCT.</w:t>
            </w:r>
          </w:p>
          <w:p>
            <w:pPr>
              <w:spacing w:before="0" w:after="60"/>
              <w:jc w:val="left"/>
            </w:pPr>
            <w:r>
              <w:rPr>
                <w:rFonts w:ascii="Times New Roman" w:hAnsi="Times New Roman" w:eastAsia="Times New Roman" w:cs="Times New Roman"/>
                <w:b w:val="0"/>
                <w:i w:val="0"/>
                <w:caps w:val="0"/>
                <w:color w:val="000000"/>
                <w:sz w:val="26"/>
              </w:rPr>
              <w:t>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19. Chấm dứt hợp đồng</w:t>
            </w:r>
          </w:p>
        </w:tc>
        <w:tc>
          <w:tcPr>
            <w:tcW w:type="dxa" w:w="7300"/>
          </w:tcPr>
          <w:p>
            <w:pPr>
              <w:spacing w:before="0" w:after="60"/>
              <w:jc w:val="left"/>
            </w:pPr>
            <w:r>
              <w:rPr>
                <w:rFonts w:ascii="Times New Roman" w:hAnsi="Times New Roman" w:eastAsia="Times New Roman" w:cs="Times New Roman"/>
                <w:b w:val="0"/>
                <w:i w:val="0"/>
                <w:caps w:val="0"/>
                <w:color w:val="000000"/>
                <w:sz w:val="26"/>
              </w:rPr>
              <w:t>19.1. Chấm dứt hợp đồng do sai phạm</w:t>
            </w:r>
          </w:p>
          <w:p>
            <w:pPr>
              <w:spacing w:before="0" w:after="60"/>
              <w:jc w:val="left"/>
            </w:pPr>
            <w:r>
              <w:rPr>
                <w:rFonts w:ascii="Times New Roman" w:hAnsi="Times New Roman" w:eastAsia="Times New Roman" w:cs="Times New Roman"/>
                <w:b w:val="0"/>
                <w:i w:val="0"/>
                <w:caps w:val="0"/>
                <w:color w:val="000000"/>
                <w:sz w:val="26"/>
              </w:rPr>
              <w:t>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pPr>
              <w:spacing w:before="0" w:after="60"/>
              <w:jc w:val="left"/>
            </w:pPr>
            <w:r>
              <w:rPr>
                <w:rFonts w:ascii="Times New Roman" w:hAnsi="Times New Roman" w:eastAsia="Times New Roman" w:cs="Times New Roman"/>
                <w:b w:val="0"/>
                <w:i w:val="0"/>
                <w:caps w:val="0"/>
                <w:color w:val="000000"/>
                <w:sz w:val="26"/>
              </w:rPr>
              <w:t>(i) Nhà thầu không thực hiện một phần hoặc toàn bộ nội dung công việc theo hợp đồng trong thời hạn đã nêu trong hợp đồng hoặc trong khoảng thời gian đã được Chủ đầu tư gia hạn;</w:t>
            </w:r>
          </w:p>
          <w:p>
            <w:pPr>
              <w:spacing w:before="0" w:after="60"/>
              <w:jc w:val="left"/>
            </w:pPr>
            <w:r>
              <w:rPr>
                <w:rFonts w:ascii="Times New Roman" w:hAnsi="Times New Roman" w:eastAsia="Times New Roman" w:cs="Times New Roman"/>
                <w:b w:val="0"/>
                <w:i w:val="0"/>
                <w:caps w:val="0"/>
                <w:color w:val="000000"/>
                <w:sz w:val="26"/>
              </w:rPr>
              <w:t>(ii) Nhà thầu không thực hiện bất kỳ nghĩa vụ nào khác theo hợp đồng;</w:t>
            </w:r>
          </w:p>
          <w:p>
            <w:pPr>
              <w:spacing w:before="0" w:after="60"/>
              <w:jc w:val="left"/>
            </w:pPr>
            <w:r>
              <w:rPr>
                <w:rFonts w:ascii="Times New Roman" w:hAnsi="Times New Roman" w:eastAsia="Times New Roman" w:cs="Times New Roman"/>
                <w:b w:val="0"/>
                <w:i w:val="0"/>
                <w:caps w:val="0"/>
                <w:color w:val="000000"/>
                <w:sz w:val="26"/>
              </w:rPr>
              <w:t>(iii) Nhà thầu bị mất khả năng thanh toán hoặc phá sản;</w:t>
            </w:r>
          </w:p>
          <w:p>
            <w:pPr>
              <w:spacing w:before="0" w:after="60"/>
              <w:jc w:val="left"/>
            </w:pPr>
            <w:r>
              <w:rPr>
                <w:rFonts w:ascii="Times New Roman" w:hAnsi="Times New Roman" w:eastAsia="Times New Roman" w:cs="Times New Roman"/>
                <w:b w:val="0"/>
                <w:i w:val="0"/>
                <w:caps w:val="0"/>
                <w:color w:val="000000"/>
                <w:sz w:val="26"/>
              </w:rPr>
              <w:t>(iv) Có bằng chứng cho thấy Nhà thầu đã vi phạm một trong các hành vi bị cấm quy định tại Điều 16 của Luật Đấu thầu trong quá trình đấu thầu hoặc thực hiện Hợp đồng.</w:t>
            </w:r>
          </w:p>
          <w:p>
            <w:pPr>
              <w:spacing w:before="0" w:after="60"/>
              <w:jc w:val="left"/>
            </w:pPr>
            <w:r>
              <w:rPr>
                <w:rFonts w:ascii="Times New Roman" w:hAnsi="Times New Roman" w:eastAsia="Times New Roman" w:cs="Times New Roman"/>
                <w:b w:val="0"/>
                <w:i w:val="0"/>
                <w:caps w:val="0"/>
                <w:color w:val="000000"/>
                <w:sz w:val="26"/>
              </w:rPr>
              <w:t>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pPr>
              <w:spacing w:before="0" w:after="60"/>
              <w:jc w:val="left"/>
            </w:pPr>
            <w:r>
              <w:rPr>
                <w:rFonts w:ascii="Times New Roman" w:hAnsi="Times New Roman" w:eastAsia="Times New Roman" w:cs="Times New Roman"/>
                <w:b w:val="0"/>
                <w:i w:val="0"/>
                <w:caps w:val="0"/>
                <w:color w:val="000000"/>
                <w:sz w:val="26"/>
              </w:rPr>
              <w:t>c) Nhà thầu có thể chấm dứt hợp đồng bằng cách gửi văn bản thông báo cho Chủ đầu tư trong vòng ba mươi (30) ngày trong các trường hợp sau đây:</w:t>
            </w:r>
          </w:p>
          <w:p>
            <w:pPr>
              <w:spacing w:before="0" w:after="60"/>
              <w:jc w:val="left"/>
            </w:pPr>
            <w:r>
              <w:rPr>
                <w:rFonts w:ascii="Times New Roman" w:hAnsi="Times New Roman" w:eastAsia="Times New Roman" w:cs="Times New Roman"/>
                <w:b w:val="0"/>
                <w:i w:val="0"/>
                <w:caps w:val="0"/>
                <w:color w:val="000000"/>
                <w:sz w:val="26"/>
              </w:rPr>
              <w:t>-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pPr>
              <w:spacing w:before="0" w:after="60"/>
              <w:jc w:val="left"/>
            </w:pPr>
            <w:r>
              <w:rPr>
                <w:rFonts w:ascii="Times New Roman" w:hAnsi="Times New Roman" w:eastAsia="Times New Roman" w:cs="Times New Roman"/>
                <w:b w:val="0"/>
                <w:i w:val="0"/>
                <w:caps w:val="0"/>
                <w:color w:val="000000"/>
                <w:sz w:val="26"/>
              </w:rPr>
              <w:t>- Nếu vì lý do bất khả kháng, trong thời gian không dưới sáu mươi (60) ngày, nhà thầu không thể thực hiện được hợp đồng.</w:t>
            </w:r>
          </w:p>
          <w:p>
            <w:pPr>
              <w:spacing w:before="0" w:after="60"/>
              <w:jc w:val="left"/>
            </w:pPr>
            <w:r>
              <w:rPr>
                <w:rFonts w:ascii="Times New Roman" w:hAnsi="Times New Roman" w:eastAsia="Times New Roman" w:cs="Times New Roman"/>
                <w:b w:val="0"/>
                <w:i w:val="0"/>
                <w:caps w:val="0"/>
                <w:color w:val="000000"/>
                <w:sz w:val="26"/>
              </w:rPr>
              <w:t>19.2. Chấm dứt hợp đồng do mất khả năng thanh toán</w:t>
            </w:r>
          </w:p>
          <w:p>
            <w:pPr>
              <w:spacing w:before="0" w:after="60"/>
              <w:jc w:val="left"/>
            </w:pPr>
            <w:r>
              <w:rPr>
                <w:rFonts w:ascii="Times New Roman" w:hAnsi="Times New Roman" w:eastAsia="Times New Roman" w:cs="Times New Roman"/>
                <w:b w:val="0"/>
                <w:i w:val="0"/>
                <w:caps w:val="0"/>
                <w:color w:val="000000"/>
                <w:sz w:val="26"/>
              </w:rPr>
              <w:t>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20. Phát hiện và khắc phục sai sót</w:t>
            </w:r>
          </w:p>
        </w:tc>
        <w:tc>
          <w:tcPr>
            <w:tcW w:type="dxa" w:w="7300"/>
          </w:tcPr>
          <w:p>
            <w:pPr>
              <w:spacing w:before="0" w:after="60"/>
              <w:jc w:val="left"/>
            </w:pPr>
            <w:r>
              <w:rPr>
                <w:rFonts w:ascii="Times New Roman" w:hAnsi="Times New Roman" w:eastAsia="Times New Roman" w:cs="Times New Roman"/>
                <w:b w:val="0"/>
                <w:i w:val="0"/>
                <w:caps w:val="0"/>
                <w:color w:val="000000"/>
                <w:sz w:val="26"/>
              </w:rPr>
              <w:t>20.1. Chủ đầu tư thực hiện đánh giá chất lượng dịch vụ phi tư vấn theo nguyên tắc và cách thức như quy định tại E-ĐKCT. Chủ đầu tư có thể hướng dẫn Nhà thầu tự đánh giá và phát hiện sai sót, kiểm tra nội dung công việc mà Chủ đầu tư cho rằng có thể có sai sót. Thời hạn trách nhiệm đối với sai sót được quy định tại E-ĐKCT.</w:t>
            </w:r>
          </w:p>
          <w:p>
            <w:pPr>
              <w:spacing w:before="0" w:after="60"/>
              <w:jc w:val="left"/>
            </w:pPr>
            <w:r>
              <w:rPr>
                <w:rFonts w:ascii="Times New Roman" w:hAnsi="Times New Roman" w:eastAsia="Times New Roman" w:cs="Times New Roman"/>
                <w:b w:val="0"/>
                <w:i w:val="0"/>
                <w:caps w:val="0"/>
                <w:color w:val="000000"/>
                <w:sz w:val="26"/>
              </w:rPr>
              <w:t>20.2. Trường hợp phát sinh sai sót trong quá trình Nhà thầu cung cấp dịch vụ phi tư vấn, trước khi kết thúc hợp đồng, Chủ đầu tư thông báo cho Nhà thầu về các sai sót cần khắc phục.</w:t>
            </w:r>
          </w:p>
          <w:p>
            <w:pPr>
              <w:spacing w:before="0" w:after="60"/>
              <w:jc w:val="left"/>
            </w:pPr>
            <w:r>
              <w:rPr>
                <w:rFonts w:ascii="Times New Roman" w:hAnsi="Times New Roman" w:eastAsia="Times New Roman" w:cs="Times New Roman"/>
                <w:b w:val="0"/>
                <w:i w:val="0"/>
                <w:caps w:val="0"/>
                <w:color w:val="000000"/>
                <w:sz w:val="26"/>
              </w:rPr>
              <w:t>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21. Nhân sự</w:t>
            </w:r>
          </w:p>
        </w:tc>
        <w:tc>
          <w:tcPr>
            <w:tcW w:type="dxa" w:w="7300"/>
          </w:tcPr>
          <w:p>
            <w:pPr>
              <w:spacing w:before="0" w:after="60"/>
              <w:jc w:val="left"/>
            </w:pPr>
            <w:r>
              <w:rPr>
                <w:rFonts w:ascii="Times New Roman" w:hAnsi="Times New Roman" w:eastAsia="Times New Roman" w:cs="Times New Roman"/>
                <w:b w:val="0"/>
                <w:i w:val="0"/>
                <w:caps w:val="0"/>
                <w:color w:val="000000"/>
                <w:sz w:val="26"/>
              </w:rPr>
              <w:t>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pPr>
              <w:spacing w:before="0" w:after="60"/>
              <w:jc w:val="left"/>
            </w:pPr>
            <w:r>
              <w:rPr>
                <w:rFonts w:ascii="Times New Roman" w:hAnsi="Times New Roman" w:eastAsia="Times New Roman" w:cs="Times New Roman"/>
                <w:b w:val="0"/>
                <w:i w:val="0"/>
                <w:caps w:val="0"/>
                <w:color w:val="000000"/>
                <w:sz w:val="26"/>
              </w:rPr>
              <w:t>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E-ĐKCT, Nhà thầu phải thực hiện thay thế nhân sự có năng lực và kinh nghiệm tương đương hoặc tốt hơn. Trừ trường hợp có thỏa thuận khác, mọi chi phí phát sinh do thay đổi nhân sự do Nhà thầu chịu.</w:t>
            </w:r>
          </w:p>
        </w:tc>
      </w:tr>
      <w:tr>
        <w:tc>
          <w:tcPr>
            <w:tcW w:type="dxa" w:w="2300"/>
          </w:tcPr>
          <w:p>
            <w:pPr>
              <w:spacing w:before="0" w:after="60"/>
              <w:jc w:val="left"/>
            </w:pPr>
            <w:r>
              <w:rPr>
                <w:rFonts w:ascii="Times New Roman" w:hAnsi="Times New Roman" w:eastAsia="Times New Roman" w:cs="Times New Roman"/>
                <w:b w:val="0"/>
                <w:i w:val="0"/>
                <w:caps w:val="0"/>
                <w:color w:val="000000"/>
                <w:sz w:val="26"/>
              </w:rPr>
              <w:t>22. Giải quyết tranh chấp</w:t>
            </w:r>
          </w:p>
        </w:tc>
        <w:tc>
          <w:tcPr>
            <w:tcW w:type="dxa" w:w="7300"/>
          </w:tcPr>
          <w:p>
            <w:pPr>
              <w:spacing w:before="0" w:after="60"/>
              <w:jc w:val="left"/>
            </w:pPr>
            <w:r>
              <w:rPr>
                <w:rFonts w:ascii="Times New Roman" w:hAnsi="Times New Roman" w:eastAsia="Times New Roman" w:cs="Times New Roman"/>
                <w:b w:val="0"/>
                <w:i w:val="0"/>
                <w:caps w:val="0"/>
                <w:color w:val="000000"/>
                <w:sz w:val="26"/>
              </w:rPr>
              <w:t>22.1. Chủ đầu tư và Nhà thầu có trách nhiệm giải quyết các tranh chấp phát sinh giữa hai bên thông qua thương lượng, hòa giải.</w:t>
            </w:r>
          </w:p>
          <w:p>
            <w:pPr>
              <w:spacing w:before="0" w:after="60"/>
              <w:jc w:val="left"/>
            </w:pPr>
            <w:r>
              <w:rPr>
                <w:rFonts w:ascii="Times New Roman" w:hAnsi="Times New Roman" w:eastAsia="Times New Roman" w:cs="Times New Roman"/>
                <w:b w:val="0"/>
                <w:i w:val="0"/>
                <w:caps w:val="0"/>
                <w:color w:val="000000"/>
                <w:sz w:val="26"/>
              </w:rPr>
              <w:t>22.2. Nếu tranh chấp không thể giải quyết được bằng thương lượng, hòa giải trong thời gian quy định quy định tại E-ĐKCT kể từ ngày phát sinh tranh chấp thì bất kỳ bên nào cũng đều có thể yêu cầu đưa việc tranh chấp ra giải quyết theo cơ chế được quy định tại E-ĐKCT.</w:t>
            </w:r>
          </w:p>
        </w:tc>
      </w:tr>
    </w:tbl>
    <w:p>
      <w:r>
        <w:br w:type="page"/>
      </w:r>
    </w:p>
    <w:p>
      <w:pPr>
        <w:pStyle w:val="Heading1"/>
        <w:spacing w:before="240" w:after="160"/>
        <w:jc w:val="center"/>
      </w:pPr>
      <w:r>
        <w:rPr>
          <w:rFonts w:ascii="Times New Roman" w:hAnsi="Times New Roman" w:eastAsia="Times New Roman" w:cs="Times New Roman"/>
          <w:b w:val="0"/>
          <w:i w:val="0"/>
          <w:caps w:val="0"/>
          <w:color w:val="000000"/>
          <w:sz w:val="30"/>
        </w:rPr>
        <w:t>Chương VII. Điều kiện cụ thể của hợp đồng</w:t>
      </w:r>
    </w:p>
    <w:p>
      <w:pPr>
        <w:spacing w:before="0" w:after="100" w:line="300" w:lineRule="auto"/>
        <w:jc w:val="both"/>
      </w:pPr>
      <w:r>
        <w:rPr>
          <w:rFonts w:ascii="Times New Roman" w:hAnsi="Times New Roman" w:eastAsia="Times New Roman" w:cs="Times New Roman"/>
          <w:b w:val="0"/>
          <w:i w:val="0"/>
          <w:caps w:val="0"/>
          <w:color w:val="000000"/>
          <w:sz w:val="26"/>
        </w:rPr>
        <w:t>Các nội dung dưới đây được nhập vào webform E-ĐKCT trên Hệ thống, chi tiết hóa và bổ sung nhưng không thay thế điều kiện chung của hợp đồng.</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2100"/>
        <w:gridCol w:w="7500"/>
      </w:tblGrid>
      <w:tr>
        <w:tc>
          <w:tcPr>
            <w:tcW w:type="dxa" w:w="2100"/>
          </w:tcPr>
          <w:p>
            <w:pPr>
              <w:spacing w:before="0" w:after="60"/>
              <w:jc w:val="left"/>
            </w:pPr>
            <w:r>
              <w:rPr>
                <w:rFonts w:ascii="Times New Roman" w:hAnsi="Times New Roman" w:eastAsia="Times New Roman" w:cs="Times New Roman"/>
                <w:b w:val="0"/>
                <w:i w:val="0"/>
                <w:caps w:val="0"/>
                <w:color w:val="000000"/>
                <w:sz w:val="26"/>
              </w:rPr>
              <w:t>E-ĐKC 1.3</w:t>
            </w:r>
          </w:p>
        </w:tc>
        <w:tc>
          <w:tcPr>
            <w:tcW w:type="dxa" w:w="7500"/>
          </w:tcPr>
          <w:p>
            <w:pPr>
              <w:spacing w:before="0" w:after="60"/>
              <w:jc w:val="left"/>
            </w:pPr>
            <w:r>
              <w:rPr>
                <w:rFonts w:ascii="Times New Roman" w:hAnsi="Times New Roman" w:eastAsia="Times New Roman" w:cs="Times New Roman"/>
                <w:b w:val="0"/>
                <w:i w:val="0"/>
                <w:caps w:val="0"/>
                <w:color w:val="000000"/>
                <w:sz w:val="26"/>
              </w:rPr>
              <w:t>Chủ đầu tư: Công ty Cổ phần ABC Wear, trụ sở chính Công ty Cổ phần ABC Wear; đại diện: Tổng Giám đốc. Số tài khoản, mã số thuế, điện thoại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Địa điểm cung cấp dịch vụ là: trụ sở chính Công ty Cổ phần ABC Wear, nơi bàn giao sản phẩm, tích hợp với Main System, kiểm thử vận hành, chuyển giao và đưa hệ thống vào vận hành.</w:t>
            </w:r>
          </w:p>
          <w:p>
            <w:pPr>
              <w:spacing w:before="0" w:after="60"/>
              <w:jc w:val="left"/>
            </w:pPr>
            <w:r>
              <w:rPr>
                <w:rFonts w:ascii="Times New Roman" w:hAnsi="Times New Roman" w:eastAsia="Times New Roman" w:cs="Times New Roman"/>
                <w:b w:val="0"/>
                <w:i w:val="0"/>
                <w:caps w:val="0"/>
                <w:color w:val="000000"/>
                <w:sz w:val="26"/>
              </w:rPr>
              <w:t>Các công việc phân tích, thiết kế và xây dựng phần mềm được thực hiện tại nơi làm việc của nhà thầu hoặc tại trụ sở chính Công ty Cổ phần ABC Wear theo kế hoạch được hai bên thống nhất.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1.11</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nhà thầu trúng thầu. Tên, địa chỉ, số tài khoản, mã số thuế được ghi khi hoàn thiện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 (i)</w:t>
            </w:r>
          </w:p>
        </w:tc>
        <w:tc>
          <w:tcPr>
            <w:tcW w:type="dxa" w:w="7500"/>
          </w:tcPr>
          <w:p>
            <w:pPr>
              <w:spacing w:before="0" w:after="60"/>
              <w:jc w:val="left"/>
            </w:pPr>
            <w:r>
              <w:rPr>
                <w:rFonts w:ascii="Times New Roman" w:hAnsi="Times New Roman" w:eastAsia="Times New Roman" w:cs="Times New Roman"/>
                <w:b w:val="0"/>
                <w:i w:val="0"/>
                <w:caps w:val="0"/>
                <w:color w:val="000000"/>
                <w:sz w:val="26"/>
              </w:rPr>
              <w:t>Các tài liệu sau đây cũng là một phần của Hợp đồng:</w:t>
            </w:r>
          </w:p>
          <w:p>
            <w:pPr>
              <w:spacing w:before="0" w:after="60"/>
              <w:jc w:val="left"/>
            </w:pPr>
            <w:r>
              <w:rPr>
                <w:rFonts w:ascii="Times New Roman" w:hAnsi="Times New Roman" w:eastAsia="Times New Roman" w:cs="Times New Roman"/>
                <w:b w:val="0"/>
                <w:i w:val="0"/>
                <w:caps w:val="0"/>
                <w:color w:val="000000"/>
                <w:sz w:val="26"/>
              </w:rPr>
              <w:t>- Biên bản xác nhận đặc tả yêu cầu giữa Chủ đầu tư và nhà thầu.</w:t>
            </w:r>
          </w:p>
          <w:p>
            <w:pPr>
              <w:spacing w:before="0" w:after="60"/>
              <w:jc w:val="left"/>
            </w:pPr>
            <w:r>
              <w:rPr>
                <w:rFonts w:ascii="Times New Roman" w:hAnsi="Times New Roman" w:eastAsia="Times New Roman" w:cs="Times New Roman"/>
                <w:b w:val="0"/>
                <w:i w:val="0"/>
                <w:caps w:val="0"/>
                <w:color w:val="000000"/>
                <w:sz w:val="26"/>
              </w:rPr>
              <w:t>- Các văn bản thống nhất thay đổi đặc tả theo Mục 17.1(c)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4.1</w:t>
            </w:r>
          </w:p>
        </w:tc>
        <w:tc>
          <w:tcPr>
            <w:tcW w:type="dxa" w:w="7500"/>
          </w:tcPr>
          <w:p>
            <w:pPr>
              <w:spacing w:before="0" w:after="60"/>
              <w:jc w:val="left"/>
            </w:pPr>
            <w:r>
              <w:rPr>
                <w:rFonts w:ascii="Times New Roman" w:hAnsi="Times New Roman" w:eastAsia="Times New Roman" w:cs="Times New Roman"/>
                <w:b w:val="0"/>
                <w:i w:val="0"/>
                <w:caps w:val="0"/>
                <w:color w:val="000000"/>
                <w:sz w:val="26"/>
              </w:rPr>
              <w:t>Các thông báo gửi về Chủ đầu tư theo địa chỉ: người nhận Yamada, Phòng Kế hoạch, địa chỉ trụ sở chính Công ty Cổ phần ABC Wear, e-mail yamada@abc.com.</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5.2</w:t>
            </w:r>
          </w:p>
        </w:tc>
        <w:tc>
          <w:tcPr>
            <w:tcW w:type="dxa" w:w="7500"/>
          </w:tcPr>
          <w:p>
            <w:pPr>
              <w:spacing w:before="0" w:after="60"/>
              <w:jc w:val="left"/>
            </w:pPr>
            <w:r>
              <w:rPr>
                <w:rFonts w:ascii="Times New Roman" w:hAnsi="Times New Roman" w:eastAsia="Times New Roman" w:cs="Times New Roman"/>
                <w:b w:val="0"/>
                <w:i w:val="0"/>
                <w:caps w:val="0"/>
                <w:color w:val="000000"/>
                <w:sz w:val="26"/>
              </w:rPr>
              <w:t>- Giá trị bảo đảm thực hiện hợp đồng: 3% giá hợp đồng.</w:t>
            </w:r>
          </w:p>
          <w:p>
            <w:pPr>
              <w:spacing w:before="0" w:after="60"/>
              <w:jc w:val="left"/>
            </w:pPr>
            <w:r>
              <w:rPr>
                <w:rFonts w:ascii="Times New Roman" w:hAnsi="Times New Roman" w:eastAsia="Times New Roman" w:cs="Times New Roman"/>
                <w:b w:val="0"/>
                <w:i w:val="0"/>
                <w:caps w:val="0"/>
                <w:color w:val="000000"/>
                <w:sz w:val="26"/>
              </w:rPr>
              <w:t>- Hiệu lực của bảo đảm thực hiện hợp đồng: kể từ ngày hợp đồng có hiệu lực cho đến hết ngày 31 tháng 07 năm 2027.</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5.4</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hạn hoàn trả bảo đảm thực hiện hợp đồng: trong vòng 14 ngày kể từ ngày nhà thầu hoàn thành các nghĩa vụ hợp đồng, sau khi hệ thống được nghiệm thu và đưa vào vận hành.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6.1</w:t>
            </w:r>
          </w:p>
        </w:tc>
        <w:tc>
          <w:tcPr>
            <w:tcW w:type="dxa" w:w="7500"/>
          </w:tcPr>
          <w:p>
            <w:pPr>
              <w:spacing w:before="0" w:after="60"/>
              <w:jc w:val="left"/>
            </w:pPr>
            <w:r>
              <w:rPr>
                <w:rFonts w:ascii="Times New Roman" w:hAnsi="Times New Roman" w:eastAsia="Times New Roman" w:cs="Times New Roman"/>
                <w:b w:val="0"/>
                <w:i w:val="0"/>
                <w:caps w:val="0"/>
                <w:color w:val="000000"/>
                <w:sz w:val="26"/>
              </w:rPr>
              <w:t>Danh sách nhà thầu phụ: theo danh sách nhà thầu phụ nêu trong E-HSDT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6.2</w:t>
            </w:r>
          </w:p>
        </w:tc>
        <w:tc>
          <w:tcPr>
            <w:tcW w:type="dxa" w:w="7500"/>
          </w:tcPr>
          <w:p>
            <w:pPr>
              <w:spacing w:before="0" w:after="60"/>
              <w:jc w:val="left"/>
            </w:pPr>
            <w:r>
              <w:rPr>
                <w:rFonts w:ascii="Times New Roman" w:hAnsi="Times New Roman" w:eastAsia="Times New Roman" w:cs="Times New Roman"/>
                <w:b w:val="0"/>
                <w:i w:val="0"/>
                <w:caps w:val="0"/>
                <w:color w:val="000000"/>
                <w:sz w:val="26"/>
              </w:rPr>
              <w:t>Giá trị công việc mà nhà thầu phụ thực hiện không vượt quá: 40%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6.4</w:t>
            </w:r>
          </w:p>
        </w:tc>
        <w:tc>
          <w:tcPr>
            <w:tcW w:type="dxa" w:w="7500"/>
          </w:tcPr>
          <w:p>
            <w:pPr>
              <w:spacing w:before="0" w:after="60"/>
              <w:jc w:val="left"/>
            </w:pPr>
            <w:r>
              <w:rPr>
                <w:rFonts w:ascii="Times New Roman" w:hAnsi="Times New Roman" w:eastAsia="Times New Roman" w:cs="Times New Roman"/>
                <w:b w:val="0"/>
                <w:i w:val="0"/>
                <w:caps w:val="0"/>
                <w:color w:val="000000"/>
                <w:sz w:val="26"/>
              </w:rPr>
              <w:t>Mọi trường hợp thuê ngoài, kể cả sử dụng nhà thầu phụ chưa có trong E-HSDT, nhà thầu phải có văn bản đề nghị và chỉ được thực hiện sau khi được Chủ đầu tư chấp thuận bằng văn bản.</w:t>
            </w:r>
          </w:p>
          <w:p>
            <w:pPr>
              <w:spacing w:before="0" w:after="60"/>
              <w:jc w:val="left"/>
            </w:pPr>
            <w:r>
              <w:rPr>
                <w:rFonts w:ascii="Times New Roman" w:hAnsi="Times New Roman" w:eastAsia="Times New Roman" w:cs="Times New Roman"/>
                <w:b w:val="0"/>
                <w:i w:val="0"/>
                <w:caps w:val="0"/>
                <w:color w:val="000000"/>
                <w:sz w:val="26"/>
              </w:rPr>
              <w:t>Nhà thầu chịu trách nhiệm trước Chủ đầu tư về chất lượng, tiến độ và việc bảo mật thông tin đối với phần công việc thuê ngoài.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10.1</w:t>
            </w:r>
          </w:p>
        </w:tc>
        <w:tc>
          <w:tcPr>
            <w:tcW w:type="dxa" w:w="7500"/>
          </w:tcPr>
          <w:p>
            <w:pPr>
              <w:spacing w:before="0" w:after="60"/>
              <w:jc w:val="left"/>
            </w:pPr>
            <w:r>
              <w:rPr>
                <w:rFonts w:ascii="Times New Roman" w:hAnsi="Times New Roman" w:eastAsia="Times New Roman" w:cs="Times New Roman"/>
                <w:b w:val="0"/>
                <w:i w:val="0"/>
                <w:caps w:val="0"/>
                <w:color w:val="000000"/>
                <w:sz w:val="26"/>
              </w:rPr>
              <w:t>Loại hợp đồng: trọn gói.</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10.2</w:t>
            </w:r>
          </w:p>
        </w:tc>
        <w:tc>
          <w:tcPr>
            <w:tcW w:type="dxa" w:w="7500"/>
          </w:tcPr>
          <w:p>
            <w:pPr>
              <w:spacing w:before="0" w:after="60"/>
              <w:jc w:val="left"/>
            </w:pPr>
            <w:r>
              <w:rPr>
                <w:rFonts w:ascii="Times New Roman" w:hAnsi="Times New Roman" w:eastAsia="Times New Roman" w:cs="Times New Roman"/>
                <w:b w:val="0"/>
                <w:i w:val="0"/>
                <w:caps w:val="0"/>
                <w:color w:val="000000"/>
                <w:sz w:val="26"/>
              </w:rPr>
              <w:t>Giá hợp đồng: cố định.</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11</w:t>
            </w:r>
          </w:p>
        </w:tc>
        <w:tc>
          <w:tcPr>
            <w:tcW w:type="dxa" w:w="7500"/>
          </w:tcPr>
          <w:p>
            <w:pPr>
              <w:spacing w:before="0" w:after="60"/>
              <w:jc w:val="left"/>
            </w:pPr>
            <w:r>
              <w:rPr>
                <w:rFonts w:ascii="Times New Roman" w:hAnsi="Times New Roman" w:eastAsia="Times New Roman" w:cs="Times New Roman"/>
                <w:b w:val="0"/>
                <w:i w:val="0"/>
                <w:caps w:val="0"/>
                <w:color w:val="000000"/>
                <w:sz w:val="26"/>
              </w:rPr>
              <w:t>Điều chỉnh thuế: không được phép.</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12.1</w:t>
            </w:r>
          </w:p>
        </w:tc>
        <w:tc>
          <w:tcPr>
            <w:tcW w:type="dxa" w:w="7500"/>
          </w:tcPr>
          <w:p>
            <w:pPr>
              <w:spacing w:before="0" w:after="60"/>
              <w:jc w:val="left"/>
            </w:pPr>
            <w:r>
              <w:rPr>
                <w:rFonts w:ascii="Times New Roman" w:hAnsi="Times New Roman" w:eastAsia="Times New Roman" w:cs="Times New Roman"/>
                <w:b w:val="0"/>
                <w:i w:val="0"/>
                <w:caps w:val="0"/>
                <w:color w:val="000000"/>
                <w:sz w:val="26"/>
              </w:rPr>
              <w:t>Tạm ứng: 15% giá hợp đồng.</w:t>
            </w:r>
          </w:p>
          <w:p>
            <w:pPr>
              <w:spacing w:before="0" w:after="60"/>
              <w:jc w:val="left"/>
            </w:pPr>
            <w:r>
              <w:rPr>
                <w:rFonts w:ascii="Times New Roman" w:hAnsi="Times New Roman" w:eastAsia="Times New Roman" w:cs="Times New Roman"/>
                <w:b w:val="0"/>
                <w:i w:val="0"/>
                <w:caps w:val="0"/>
                <w:color w:val="000000"/>
                <w:sz w:val="26"/>
              </w:rPr>
              <w:t>- Điều kiện tạm ứng: sau khi hợp đồng có hiệu lực, Chủ đầu tư nhận được văn bản đề nghị tạm ứng của nhà thầu và bảo lãnh tiền tạm ứng theo Mẫu số 16 Phần 4 hoặc mẫu khác được Chủ đầu tư chấp thuận.</w:t>
            </w:r>
          </w:p>
          <w:p>
            <w:pPr>
              <w:spacing w:before="0" w:after="60"/>
              <w:jc w:val="left"/>
            </w:pPr>
            <w:r>
              <w:rPr>
                <w:rFonts w:ascii="Times New Roman" w:hAnsi="Times New Roman" w:eastAsia="Times New Roman" w:cs="Times New Roman"/>
                <w:b w:val="0"/>
                <w:i w:val="0"/>
                <w:caps w:val="0"/>
                <w:color w:val="000000"/>
                <w:sz w:val="26"/>
              </w:rPr>
              <w:t>- Phương thức tạm ứng: chuyển khoản, trong thời hạn thanh toán nêu tại Mục 13.1 E-ĐKCT.</w:t>
            </w:r>
          </w:p>
          <w:p>
            <w:pPr>
              <w:spacing w:before="0" w:after="60"/>
              <w:jc w:val="left"/>
            </w:pPr>
            <w:r>
              <w:rPr>
                <w:rFonts w:ascii="Times New Roman" w:hAnsi="Times New Roman" w:eastAsia="Times New Roman" w:cs="Times New Roman"/>
                <w:b w:val="0"/>
                <w:i w:val="0"/>
                <w:caps w:val="0"/>
                <w:color w:val="000000"/>
                <w:sz w:val="26"/>
              </w:rPr>
              <w:t>- Bảo lãnh tiền tạm ứng có giá trị tương đương khoản tạm ứng và có hiệu lực từ ngày nhà thầu nhận tạm ứng đến khi Chủ đầu tư thanh toán Đợt 2 theo Mục 13.1 E-ĐKCT.</w:t>
            </w:r>
          </w:p>
          <w:p>
            <w:pPr>
              <w:spacing w:before="0" w:after="60"/>
              <w:jc w:val="left"/>
            </w:pPr>
            <w:r>
              <w:rPr>
                <w:rFonts w:ascii="Times New Roman" w:hAnsi="Times New Roman" w:eastAsia="Times New Roman" w:cs="Times New Roman"/>
                <w:b w:val="0"/>
                <w:i w:val="0"/>
                <w:caps w:val="0"/>
                <w:color w:val="000000"/>
                <w:sz w:val="26"/>
              </w:rPr>
              <w:t>- Thu hồi tạm ứng: khoản tạm ứng là Đợt 1 tại Mục 13.1 E-ĐKCT và được thu hồi khi Chủ đầu tư nghiệm thu sản phẩm của Đợt 2.</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13.1</w:t>
            </w:r>
          </w:p>
        </w:tc>
        <w:tc>
          <w:tcPr>
            <w:tcW w:type="dxa" w:w="7500"/>
          </w:tcPr>
          <w:p>
            <w:pPr>
              <w:spacing w:before="0" w:after="60"/>
              <w:jc w:val="left"/>
            </w:pPr>
            <w:r>
              <w:rPr>
                <w:rFonts w:ascii="Times New Roman" w:hAnsi="Times New Roman" w:eastAsia="Times New Roman" w:cs="Times New Roman"/>
                <w:b w:val="0"/>
                <w:i w:val="0"/>
                <w:caps w:val="0"/>
                <w:color w:val="000000"/>
                <w:sz w:val="26"/>
              </w:rPr>
              <w:t>Phương thức thanh toán: chuyển khoản, thanh toán làm 05 đợt, tổng các đợt bằng 100% giá hợp đồng.</w:t>
            </w:r>
          </w:p>
          <w:p>
            <w:pPr>
              <w:spacing w:before="0" w:after="60"/>
              <w:jc w:val="left"/>
            </w:pPr>
            <w:r>
              <w:rPr>
                <w:rFonts w:ascii="Times New Roman" w:hAnsi="Times New Roman" w:eastAsia="Times New Roman" w:cs="Times New Roman"/>
                <w:b w:val="0"/>
                <w:i w:val="0"/>
                <w:caps w:val="0"/>
                <w:color w:val="000000"/>
                <w:sz w:val="26"/>
              </w:rPr>
              <w:t>- Đợt 1: 15% giá hợp đồng, tạm ứng sau khi hợp đồng có hiệu lực và nhà thầu nộp bảo lãnh tiền tạm ứng theo Mục 12.1 E-ĐKCT.</w:t>
            </w:r>
          </w:p>
          <w:p>
            <w:pPr>
              <w:spacing w:before="0" w:after="60"/>
              <w:jc w:val="left"/>
            </w:pPr>
            <w:r>
              <w:rPr>
                <w:rFonts w:ascii="Times New Roman" w:hAnsi="Times New Roman" w:eastAsia="Times New Roman" w:cs="Times New Roman"/>
                <w:b w:val="0"/>
                <w:i w:val="0"/>
                <w:caps w:val="0"/>
                <w:color w:val="000000"/>
                <w:sz w:val="26"/>
              </w:rPr>
              <w:t>- Đợt 2: 25% giá hợp đồng, sau khi hai bên xác nhận đặc tả yêu cầu (baseline) và giao diện ưu tiên, trên cơ sở các sản phẩm đặc tả hệ thống (Specification), quy trình vận hành mới (New Operational Flow), cấu trúc cơ sở dữ liệu (Database Structure) và sơ đồ phân cấp menu (Menu Layer) được Chủ đầu tư chấp nhận.</w:t>
            </w:r>
          </w:p>
          <w:p>
            <w:pPr>
              <w:spacing w:before="0" w:after="60"/>
              <w:jc w:val="left"/>
            </w:pPr>
            <w:r>
              <w:rPr>
                <w:rFonts w:ascii="Times New Roman" w:hAnsi="Times New Roman" w:eastAsia="Times New Roman" w:cs="Times New Roman"/>
                <w:b w:val="0"/>
                <w:i w:val="0"/>
                <w:caps w:val="0"/>
                <w:color w:val="000000"/>
                <w:sz w:val="26"/>
              </w:rPr>
              <w:t>- Đợt 3: 30% giá hợp đồng, sau khi nhà thầu hoàn thành các chức năng chính của hệ thống gồm tìm kiếm sản phẩm (Product Search), quản lý thành viên (Member Administration), đặt hàng (Order), cơ sở dữ liệu bán hàng (Selling DB) và hoàn thành tích hợp với Main System, được Chủ đầu tư kiểm tra đạt.</w:t>
            </w:r>
          </w:p>
          <w:p>
            <w:pPr>
              <w:spacing w:before="0" w:after="60"/>
              <w:jc w:val="left"/>
            </w:pPr>
            <w:r>
              <w:rPr>
                <w:rFonts w:ascii="Times New Roman" w:hAnsi="Times New Roman" w:eastAsia="Times New Roman" w:cs="Times New Roman"/>
                <w:b w:val="0"/>
                <w:i w:val="0"/>
                <w:caps w:val="0"/>
                <w:color w:val="000000"/>
                <w:sz w:val="26"/>
              </w:rPr>
              <w:t>- Đợt 4: 25% giá hợp đồng, sau khi hệ thống hoàn thành kiểm thử vận hành, được đưa vào vận hành (cut over) và được Chủ đầu tư nghiệm thu.</w:t>
            </w:r>
          </w:p>
          <w:p>
            <w:pPr>
              <w:spacing w:before="0" w:after="60"/>
              <w:jc w:val="left"/>
            </w:pPr>
            <w:r>
              <w:rPr>
                <w:rFonts w:ascii="Times New Roman" w:hAnsi="Times New Roman" w:eastAsia="Times New Roman" w:cs="Times New Roman"/>
                <w:b w:val="0"/>
                <w:i w:val="0"/>
                <w:caps w:val="0"/>
                <w:color w:val="000000"/>
                <w:sz w:val="26"/>
              </w:rPr>
              <w:t>- Đợt 5: 5% giá hợp đồng, sau khi nhà thầu nộp bảo lãnh bảo hành có giá trị bằng 5% giá hợp đồng, có hiệu lực đến hết thời hạn trách nhiệm đối với sai sót theo Mục 20.1 E-ĐKCT.</w:t>
            </w:r>
          </w:p>
          <w:p>
            <w:pPr>
              <w:spacing w:before="0" w:after="60"/>
              <w:jc w:val="left"/>
            </w:pPr>
            <w:r>
              <w:rPr>
                <w:rFonts w:ascii="Times New Roman" w:hAnsi="Times New Roman" w:eastAsia="Times New Roman" w:cs="Times New Roman"/>
                <w:b w:val="0"/>
                <w:i w:val="0"/>
                <w:caps w:val="0"/>
                <w:color w:val="000000"/>
                <w:sz w:val="26"/>
              </w:rPr>
              <w:t>Hồ sơ thanh toán gồm văn bản đề nghị thanh toán của nhà thầu, biên bản nghiệm thu hoặc biên bản xác nhận sản phẩm của đợt tương ứng, hóa đơn hợp lệ và bảo lãnh tương ứng đối với Đợt 1 và Đợt 5. Chủ đầu tư thanh toán trong vòng 15 ngày kể từ ngày nhận đủ hồ sơ thanh toán hợp lệ.</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13.2</w:t>
            </w:r>
          </w:p>
        </w:tc>
        <w:tc>
          <w:tcPr>
            <w:tcW w:type="dxa" w:w="7500"/>
          </w:tcPr>
          <w:p>
            <w:pPr>
              <w:spacing w:before="0" w:after="60"/>
              <w:jc w:val="left"/>
            </w:pPr>
            <w:r>
              <w:rPr>
                <w:rFonts w:ascii="Times New Roman" w:hAnsi="Times New Roman" w:eastAsia="Times New Roman" w:cs="Times New Roman"/>
                <w:b w:val="0"/>
                <w:i w:val="0"/>
                <w:caps w:val="0"/>
                <w:color w:val="000000"/>
                <w:sz w:val="26"/>
              </w:rPr>
              <w:t>Giảm trừ thanh toán: không áp dụng.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15</w:t>
            </w:r>
          </w:p>
        </w:tc>
        <w:tc>
          <w:tcPr>
            <w:tcW w:type="dxa" w:w="7500"/>
          </w:tcPr>
          <w:p>
            <w:pPr>
              <w:spacing w:before="0" w:after="60"/>
              <w:jc w:val="left"/>
            </w:pPr>
            <w:r>
              <w:rPr>
                <w:rFonts w:ascii="Times New Roman" w:hAnsi="Times New Roman" w:eastAsia="Times New Roman" w:cs="Times New Roman"/>
                <w:b w:val="0"/>
                <w:i w:val="0"/>
                <w:caps w:val="0"/>
                <w:color w:val="000000"/>
                <w:sz w:val="26"/>
              </w:rPr>
              <w:t>Vừa áp dụng phạt vi phạm hợp đồng vừa áp dụng bồi thường thiệt hại.</w:t>
            </w:r>
          </w:p>
          <w:p>
            <w:pPr>
              <w:spacing w:before="0" w:after="60"/>
              <w:jc w:val="left"/>
            </w:pPr>
            <w:r>
              <w:rPr>
                <w:rFonts w:ascii="Times New Roman" w:hAnsi="Times New Roman" w:eastAsia="Times New Roman" w:cs="Times New Roman"/>
                <w:b w:val="0"/>
                <w:i w:val="0"/>
                <w:caps w:val="0"/>
                <w:color w:val="000000"/>
                <w:sz w:val="26"/>
              </w:rPr>
              <w:t>1. Phạt vi phạm hợp đồng: áp dụng. Chậm tiến độ do lỗi của nhà thầu bị phạt 0,1% giá trị phần hợp đồng bị chậm cho mỗi ngày chậm. Tổng mức phạt không vượt 8% giá trị phần hợp đồng bị vi phạm.</w:t>
            </w:r>
          </w:p>
          <w:p>
            <w:pPr>
              <w:spacing w:before="0" w:after="60"/>
              <w:jc w:val="left"/>
            </w:pPr>
            <w:r>
              <w:rPr>
                <w:rFonts w:ascii="Times New Roman" w:hAnsi="Times New Roman" w:eastAsia="Times New Roman" w:cs="Times New Roman"/>
                <w:b w:val="0"/>
                <w:i w:val="0"/>
                <w:caps w:val="0"/>
                <w:color w:val="000000"/>
                <w:sz w:val="26"/>
              </w:rPr>
              <w:t>2. Bồi thường thiệt hại: áp dụng theo quy định của pháp luật.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17.1(c)</w:t>
            </w:r>
          </w:p>
        </w:tc>
        <w:tc>
          <w:tcPr>
            <w:tcW w:type="dxa" w:w="7500"/>
          </w:tcPr>
          <w:p>
            <w:pPr>
              <w:spacing w:before="0" w:after="60"/>
              <w:jc w:val="left"/>
            </w:pPr>
            <w:r>
              <w:rPr>
                <w:rFonts w:ascii="Times New Roman" w:hAnsi="Times New Roman" w:eastAsia="Times New Roman" w:cs="Times New Roman"/>
                <w:b w:val="0"/>
                <w:i w:val="0"/>
                <w:caps w:val="0"/>
                <w:color w:val="000000"/>
                <w:sz w:val="26"/>
              </w:rPr>
              <w:t>Các nội dung khác về sửa đổi hợp đồng: Chủ đầu tư hoặc nhà thầu được đề xuất thay đổi đặc tả khi cần thiết.</w:t>
            </w:r>
          </w:p>
          <w:p>
            <w:pPr>
              <w:spacing w:before="0" w:after="60"/>
              <w:jc w:val="left"/>
            </w:pPr>
            <w:r>
              <w:rPr>
                <w:rFonts w:ascii="Times New Roman" w:hAnsi="Times New Roman" w:eastAsia="Times New Roman" w:cs="Times New Roman"/>
                <w:b w:val="0"/>
                <w:i w:val="0"/>
                <w:caps w:val="0"/>
                <w:color w:val="000000"/>
                <w:sz w:val="26"/>
              </w:rPr>
              <w:t>Thay đổi đặc tả chỉ được thực hiện sau khi hai bên thống nhất bằng văn bản. Văn bản thống nhất nêu rõ nội dung thay đổi và ảnh hưởng đến tiến độ, giá hợp đồng (nếu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17.4</w:t>
            </w:r>
          </w:p>
        </w:tc>
        <w:tc>
          <w:tcPr>
            <w:tcW w:type="dxa" w:w="7500"/>
          </w:tcPr>
          <w:p>
            <w:pPr>
              <w:spacing w:before="0" w:after="60"/>
              <w:jc w:val="left"/>
            </w:pPr>
            <w:r>
              <w:rPr>
                <w:rFonts w:ascii="Times New Roman" w:hAnsi="Times New Roman" w:eastAsia="Times New Roman" w:cs="Times New Roman"/>
                <w:b w:val="0"/>
                <w:i w:val="0"/>
                <w:caps w:val="0"/>
                <w:color w:val="000000"/>
                <w:sz w:val="26"/>
              </w:rPr>
              <w:t>Trường hợp đề xuất giải pháp tiết kiệm chi phí được Chủ đầu tư chấp thuận và giúp giảm giá hợp đồng, Chủ đầu tư thanh toán cho nhà thầu 30% giá trị giảm giá hợp đồng.</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18 (e)</w:t>
            </w:r>
          </w:p>
        </w:tc>
        <w:tc>
          <w:tcPr>
            <w:tcW w:type="dxa" w:w="7500"/>
          </w:tcPr>
          <w:p>
            <w:pPr>
              <w:spacing w:before="0" w:after="60"/>
              <w:jc w:val="left"/>
            </w:pPr>
            <w:r>
              <w:rPr>
                <w:rFonts w:ascii="Times New Roman" w:hAnsi="Times New Roman" w:eastAsia="Times New Roman" w:cs="Times New Roman"/>
                <w:b w:val="0"/>
                <w:i w:val="0"/>
                <w:caps w:val="0"/>
                <w:color w:val="000000"/>
                <w:sz w:val="26"/>
              </w:rPr>
              <w:t>Các trường hợp khác: không có.</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20.1</w:t>
            </w:r>
          </w:p>
        </w:tc>
        <w:tc>
          <w:tcPr>
            <w:tcW w:type="dxa" w:w="7500"/>
          </w:tcPr>
          <w:p>
            <w:pPr>
              <w:spacing w:before="0" w:after="60"/>
              <w:jc w:val="left"/>
            </w:pPr>
            <w:r>
              <w:rPr>
                <w:rFonts w:ascii="Times New Roman" w:hAnsi="Times New Roman" w:eastAsia="Times New Roman" w:cs="Times New Roman"/>
                <w:b w:val="0"/>
                <w:i w:val="0"/>
                <w:caps w:val="0"/>
                <w:color w:val="000000"/>
                <w:sz w:val="26"/>
              </w:rPr>
              <w:t>Nguyên tắc và cách thức đánh giá chất lượng: Chủ đầu tư kiểm tra sản phẩm theo đặc tả đã được hai bên xác nhận và thông báo kết quả kiểm tra cho nhà thầu bằng văn bản. Sản phẩm đạt kết quả kiểm tra được coi là Chủ đầu tư chấp nhận sản phẩm. Đối với lỗi logic trong sản phẩm hoặc vấn đề khác thuộc trách nhiệm của nhà thầu, nhà thầu sửa chữa, bổ sung bằng chi phí của mình trong thời gian sớm nhất.</w:t>
            </w:r>
          </w:p>
          <w:p>
            <w:pPr>
              <w:spacing w:before="0" w:after="60"/>
              <w:jc w:val="left"/>
            </w:pPr>
            <w:r>
              <w:rPr>
                <w:rFonts w:ascii="Times New Roman" w:hAnsi="Times New Roman" w:eastAsia="Times New Roman" w:cs="Times New Roman"/>
                <w:b w:val="0"/>
                <w:i w:val="0"/>
                <w:caps w:val="0"/>
                <w:color w:val="000000"/>
                <w:sz w:val="26"/>
              </w:rPr>
              <w:t>Thời hạn trách nhiệm đối với sai sót: 12 tháng kể từ ngày hệ thống được nghiệm thu và đưa vào vận hành. Trong thời hạn này, nhà thầu duy trì hiệu lực của bảo lãnh bảo hành nêu tại Đợt 5 Mục 13.1 E-ĐKCT.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21.2</w:t>
            </w:r>
          </w:p>
        </w:tc>
        <w:tc>
          <w:tcPr>
            <w:tcW w:type="dxa" w:w="7500"/>
          </w:tcPr>
          <w:p>
            <w:pPr>
              <w:spacing w:before="0" w:after="60"/>
              <w:jc w:val="left"/>
            </w:pPr>
            <w:r>
              <w:rPr>
                <w:rFonts w:ascii="Times New Roman" w:hAnsi="Times New Roman" w:eastAsia="Times New Roman" w:cs="Times New Roman"/>
                <w:b w:val="0"/>
                <w:i w:val="0"/>
                <w:caps w:val="0"/>
                <w:color w:val="000000"/>
                <w:sz w:val="26"/>
              </w:rPr>
              <w:t>Thời gian nhà thầu thực hiện việc thay thế nhân sự: 07 ngày kể từ ngày nhận được yêu cầu thay thế nhân sự của Chủ đầu tư.</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22.2</w:t>
            </w:r>
          </w:p>
        </w:tc>
        <w:tc>
          <w:tcPr>
            <w:tcW w:type="dxa" w:w="7500"/>
          </w:tcPr>
          <w:p>
            <w:pPr>
              <w:spacing w:before="0" w:after="60"/>
              <w:jc w:val="left"/>
            </w:pPr>
            <w:r>
              <w:rPr>
                <w:rFonts w:ascii="Times New Roman" w:hAnsi="Times New Roman" w:eastAsia="Times New Roman" w:cs="Times New Roman"/>
                <w:b w:val="0"/>
                <w:i w:val="0"/>
                <w:caps w:val="0"/>
                <w:color w:val="000000"/>
                <w:sz w:val="26"/>
              </w:rPr>
              <w:t>- Thời gian để tiến hành hòa giải: tối đa 30 ngày.</w:t>
            </w:r>
          </w:p>
          <w:p>
            <w:pPr>
              <w:spacing w:before="0" w:after="60"/>
              <w:jc w:val="left"/>
            </w:pPr>
            <w:r>
              <w:rPr>
                <w:rFonts w:ascii="Times New Roman" w:hAnsi="Times New Roman" w:eastAsia="Times New Roman" w:cs="Times New Roman"/>
                <w:b w:val="0"/>
                <w:i w:val="0"/>
                <w:caps w:val="0"/>
                <w:color w:val="000000"/>
                <w:sz w:val="26"/>
              </w:rPr>
              <w:t>- Giải quyết tranh chấp: nếu hòa giải không thành, một trong hai bên gửi yêu cầu giải quyết tới Tòa án nhân dân có thẩm quyền tại Hà Nội. Chi phí giải quyết tranh chấp do bên có lỗi chịu theo phán quyết.</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8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Nhà thầu bắt đầu thực hiện công việc xây dựng hệ thống ngay sau khi hợp đồng có hiệu lực. Nhà thầu bàn giao các sản phẩm nêu tại Mẫu số 01A đúng địa điểm và thời hạn đã thống nhất trong tiến độ được Chủ đầu tư chấp thuận.</w:t>
            </w:r>
          </w:p>
        </w:tc>
      </w:tr>
      <w:tr>
        <w:tc>
          <w:tcPr>
            <w:tcW w:type="dxa" w:w="2100"/>
          </w:tcPr>
          <w:p>
            <w:pPr>
              <w:spacing w:before="0" w:after="60"/>
              <w:jc w:val="left"/>
            </w:pPr>
            <w:r>
              <w:rPr>
                <w:rFonts w:ascii="Times New Roman" w:hAnsi="Times New Roman" w:eastAsia="Times New Roman" w:cs="Times New Roman"/>
                <w:b w:val="0"/>
                <w:i w:val="0"/>
                <w:caps w:val="0"/>
                <w:color w:val="000000"/>
                <w:sz w:val="26"/>
              </w:rPr>
              <w:t>E-ĐKC 14 (bổ sung)</w:t>
            </w:r>
          </w:p>
        </w:tc>
        <w:tc>
          <w:tcPr>
            <w:tcW w:type="dxa" w:w="7500"/>
          </w:tcPr>
          <w:p>
            <w:pPr>
              <w:spacing w:before="0" w:after="60"/>
              <w:jc w:val="left"/>
            </w:pPr>
            <w:r>
              <w:rPr>
                <w:rFonts w:ascii="Times New Roman" w:hAnsi="Times New Roman" w:eastAsia="Times New Roman" w:cs="Times New Roman"/>
                <w:b w:val="0"/>
                <w:i w:val="0"/>
                <w:caps w:val="0"/>
                <w:color w:val="000000"/>
                <w:sz w:val="26"/>
              </w:rPr>
              <w:t>Toàn bộ quyền sở hữu và bản quyền đối với các sản phẩm được phát triển và các kết quả kỹ thuật hình thành trong quá trình thực hiện hợp đồng thuộc về Chủ đầu tư. Nhà thầu chỉ được sử dụng các sản phẩm và kết quả này cho bên thứ ba khi được Chủ đầu tư chấp thuận bằng văn bản. Nghĩa vụ bảo mật theo Mục 14 E-ĐKC áp dụng cả đối với thông tin của Chủ đầu tư mà nhà thầu nhận được từ E-HSMT.</w:t>
            </w:r>
          </w:p>
        </w:tc>
      </w:tr>
    </w:tbl>
    <w:p>
      <w:r>
        <w:br w:type="page"/>
      </w:r>
    </w:p>
    <w:p>
      <w:pPr>
        <w:spacing w:before="0" w:after="120"/>
        <w:jc w:val="center"/>
      </w:pPr>
      <w:r>
        <w:rPr>
          <w:rFonts w:ascii="Times New Roman" w:hAnsi="Times New Roman" w:eastAsia="Times New Roman" w:cs="Times New Roman"/>
          <w:b w:val="0"/>
          <w:i w:val="0"/>
          <w:caps w:val="0"/>
          <w:color w:val="000000"/>
          <w:sz w:val="32"/>
        </w:rPr>
        <w:t>Phần 4. Biểu mẫu hợp đồng</w:t>
      </w:r>
    </w:p>
    <w:p>
      <w:pPr>
        <w:spacing w:before="0" w:after="100" w:line="300" w:lineRule="auto"/>
        <w:jc w:val="both"/>
      </w:pPr>
      <w:r>
        <w:rPr>
          <w:rFonts w:ascii="Times New Roman" w:hAnsi="Times New Roman" w:eastAsia="Times New Roman" w:cs="Times New Roman"/>
          <w:b w:val="0"/>
          <w:i w:val="0"/>
          <w:caps w:val="0"/>
          <w:color w:val="000000"/>
          <w:sz w:val="26"/>
        </w:rPr>
        <w:t>Các biểu mẫu dưới đây áp dụng theo Mẫu số 5A ban hành kèm theo Thông tư số 79/2025/TT-BTC. Bảo lãnh thực hiện hợp đồng do nhà thầu trúng thầu hoàn chỉnh trước khi hợp đồng có hiệu lực.</w:t>
      </w:r>
    </w:p>
    <w:tbl>
      <w:tblPr>
        <w:tblStyle w:val="TableGrid"/>
        <w:tblW w:type="auto" w:w="0"/>
        <w:jc w:val="left"/>
        <w:tblLayout w:type="fixed"/>
        <w:tblLook w:firstColumn="1" w:firstRow="1" w:lastColumn="0" w:lastRow="0" w:noHBand="0" w:noVBand="1" w:val="04A0"/>
        <w:tblCellMar>
          <w:top w:w="50" w:type="dxa"/>
          <w:left w:w="80" w:type="dxa"/>
          <w:bottom w:w="50" w:type="dxa"/>
          <w:right w:w="80" w:type="dxa"/>
        </w:tblCellMar>
      </w:tblPr>
      <w:tblGrid>
        <w:gridCol w:w="600"/>
        <w:gridCol w:w="6300"/>
        <w:gridCol w:w="2700"/>
      </w:tblGrid>
      <w:tr>
        <w:tc>
          <w:tcPr>
            <w:tcW w:type="dxa" w:w="600"/>
          </w:tcPr>
          <w:p>
            <w:pPr>
              <w:spacing w:before="0" w:after="60"/>
              <w:jc w:val="center"/>
            </w:pPr>
            <w:r>
              <w:rPr>
                <w:rFonts w:ascii="Times New Roman" w:hAnsi="Times New Roman" w:eastAsia="Times New Roman" w:cs="Times New Roman"/>
                <w:b w:val="0"/>
                <w:i w:val="0"/>
                <w:caps w:val="0"/>
                <w:color w:val="000000"/>
                <w:sz w:val="26"/>
              </w:rPr>
              <w:t>STT</w:t>
            </w:r>
          </w:p>
        </w:tc>
        <w:tc>
          <w:tcPr>
            <w:tcW w:type="dxa" w:w="6300"/>
          </w:tcPr>
          <w:p>
            <w:pPr>
              <w:spacing w:before="0" w:after="60"/>
              <w:jc w:val="left"/>
            </w:pPr>
            <w:r>
              <w:rPr>
                <w:rFonts w:ascii="Times New Roman" w:hAnsi="Times New Roman" w:eastAsia="Times New Roman" w:cs="Times New Roman"/>
                <w:b w:val="0"/>
                <w:i w:val="0"/>
                <w:caps w:val="0"/>
                <w:color w:val="000000"/>
                <w:sz w:val="26"/>
              </w:rPr>
              <w:t>Biểu mẫu</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1</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13. Thư chấp thuận E-HSDT và trao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2</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14A. Hợp đồng điện tử</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3</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14B. Hợp đồng điện tử (mua sắm tập trung theo thỏa thuận khung)</w:t>
            </w:r>
          </w:p>
        </w:tc>
        <w:tc>
          <w:tcPr>
            <w:tcW w:type="dxa" w:w="2700"/>
          </w:tcPr>
          <w:p>
            <w:pPr>
              <w:spacing w:before="0" w:after="60"/>
              <w:jc w:val="left"/>
            </w:pPr>
            <w:r>
              <w:rPr>
                <w:rFonts w:ascii="Times New Roman" w:hAnsi="Times New Roman" w:eastAsia="Times New Roman" w:cs="Times New Roman"/>
                <w:b w:val="0"/>
                <w:i w:val="0"/>
                <w:caps w:val="0"/>
                <w:color w:val="000000"/>
                <w:sz w:val="26"/>
              </w:rPr>
              <w:t>Không 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4</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15. Bảo lãnh thực hiện hợp đồng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5</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16. Bảo lãnh tiền tạm ứng</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theo Mục 12.1 E-ĐKCT</w:t>
            </w:r>
          </w:p>
        </w:tc>
      </w:tr>
      <w:tr>
        <w:tc>
          <w:tcPr>
            <w:tcW w:type="dxa" w:w="600"/>
          </w:tcPr>
          <w:p>
            <w:pPr>
              <w:spacing w:before="0" w:after="60"/>
              <w:jc w:val="center"/>
            </w:pPr>
            <w:r>
              <w:rPr>
                <w:rFonts w:ascii="Times New Roman" w:hAnsi="Times New Roman" w:eastAsia="Times New Roman" w:cs="Times New Roman"/>
                <w:b w:val="0"/>
                <w:i w:val="0"/>
                <w:caps w:val="0"/>
                <w:color w:val="000000"/>
                <w:sz w:val="26"/>
              </w:rPr>
              <w:t>6</w:t>
            </w:r>
          </w:p>
        </w:tc>
        <w:tc>
          <w:tcPr>
            <w:tcW w:type="dxa" w:w="6300"/>
          </w:tcPr>
          <w:p>
            <w:pPr>
              <w:spacing w:before="0" w:after="60"/>
              <w:jc w:val="left"/>
            </w:pPr>
            <w:r>
              <w:rPr>
                <w:rFonts w:ascii="Times New Roman" w:hAnsi="Times New Roman" w:eastAsia="Times New Roman" w:cs="Times New Roman"/>
                <w:b w:val="0"/>
                <w:i w:val="0"/>
                <w:caps w:val="0"/>
                <w:color w:val="000000"/>
                <w:sz w:val="26"/>
              </w:rPr>
              <w:t>Mẫu số 17. Giấy ủy quyền</w:t>
            </w:r>
          </w:p>
        </w:tc>
        <w:tc>
          <w:tcPr>
            <w:tcW w:type="dxa" w:w="2700"/>
          </w:tcPr>
          <w:p>
            <w:pPr>
              <w:spacing w:before="0" w:after="60"/>
              <w:jc w:val="left"/>
            </w:pPr>
            <w:r>
              <w:rPr>
                <w:rFonts w:ascii="Times New Roman" w:hAnsi="Times New Roman" w:eastAsia="Times New Roman" w:cs="Times New Roman"/>
                <w:b w:val="0"/>
                <w:i w:val="0"/>
                <w:caps w:val="0"/>
                <w:color w:val="000000"/>
                <w:sz w:val="26"/>
              </w:rPr>
              <w:t>Áp dụng khi có ủy quyền</w:t>
            </w:r>
          </w:p>
        </w:tc>
      </w:tr>
    </w:tbl>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E-HSMT - Gói thầu dịch vụ phi tư vấn (Mẫu số 5A, TT 79/2025/TT-BTC)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E-HSMT Dịch vụ xây dựng và triển khai hệ thống website bán hàng trực tuyến (Web Selling Site System)</dc:title>
  <dc:subject/>
  <dc:creator>Tran Ba Dat</dc:creator>
  <cp:keywords/>
  <dc:description>generated by python-docx</dc:description>
  <cp:lastModifiedBy/>
  <cp:revision>1</cp:revision>
  <dcterms:created xsi:type="dcterms:W3CDTF">2013-12-23T23:15:00Z</dcterms:created>
  <dcterms:modified xsi:type="dcterms:W3CDTF">2013-12-23T23:15:00Z</dcterms:modified>
  <cp:category/>
</cp:coreProperties>
</file>