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sản phẩm, mã WBS 1</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2.3,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vi phân hệ là tìm kiếm và hiển thị sản phẩm (Product Search theo RFP), không gồm quản trị danh mục sản phẩm của Main System. Phần riêng gồm 5 chức năng (chỉ mục tìm kiếm, tìm kiếm và gợi ý, lọc và sắp xếp, danh mục và chi tiết sản phẩm, bộ nhớ đệm), 3 màn hình (trang chủ và danh mục, kết quả tìm kiếm, chi tiết sản phẩm), 4 nhóm dịch vụ phía máy chủ. Phần chung gồm đặc tả chức năng sản phẩm, sơ đồ phân cấp menu, giao diện ưu tiên và thư viện thành phần giao diện, kiểm thử hiệu năng, kiểm thử chấp nhận luồng sản phẩm, môi trường phát triển, chuyển đổi dữ liệu chính thức, bàn giao mã nguồn, phần quản lý dự án. Tổng nhóm theo căn cứ ước lượng là 152 MD, làm tròn từ phần riêng 95 MD và phần đầu việc chung phân bổ 57,23 MD theo tỷ lệ khối lượng riêng (quản lý dự án 13,90, phân tích và thiết kế chung 15,29, kiểm thử hệ thống và vận hành 16,45, triển khai và chuyển giao 11,59 MD). Phần riêng chia theo tỷ lệ giải pháp, phát triển, kiểm thử của bước 2 (119,6, 285,4, 145,2 MD) và số chức năng, màn hình của phân hệ. Thiết kế chi tiết lớn nhất ở tìm kiếm, lọc và sắp xếp vì cần chỉ mục tìm kiếm riêng. Đầu việc chung nguyên vẹn được gán cho phân hệ liên quan nhất gồm đặc tả, menu và giao diện trang sản phẩm, kịch bản, kiểm thử và tối ưu hiệu năng vì thời gian phản hồi đo chủ yếu trên trang tìm kiếm và chi tiết sản phẩm (chỉ tiêu KT02, KT03), chuyển đổi dữ liệu sản phẩm, tồn kho chính thức. Môi trường phát triển và bàn giao mã nguồn không gắn riêng phân hệ nào, được gán vào nhóm này để tổng nhóm sát mục tiêu. Họp tiến độ, quản lý rủi ro và thay đổi, cấu hình và hồ sơ thanh toán là việc dàn trải, chia theo tỷ lệ giữa bốn phân hệ. Khởi động dự án và báo cáo tổng kết được gán cho nhóm này. Tổng các gói của nhóm là 151 MD, nằm trong dung sai của nhóm. Mục mức 2 gồm 1.1 quản lý dự án 14 MD, 1.2 phân tích và thiết kế 32 MD, 1.3 xây dựng 39 MD, 1.4 kiểm thử 54 MD, 1.5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1.5.2 thêm phụ thuộc, không tăng khối lượng, 1.5.3 thêm phụ thuộc, không tăng khối lượng.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18/03/2027 - 04/08/2027 (giai đoạn Khởi động, Suốt dự án, Thực hiện và Kết thúc)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2.2.3 (Nghiên cứu hành vi người dùng và khung giao diện các trang chính), 2.4.8 (Kế hoạch kiểm thử hệ thống, kiểm thử chấp nhận và tiêu chí đạt), 2.4.12 (Tổ chức và hỗ trợ kiểm thử chấp nhận cùng Chủ đầu tư luồng đăng ký, đăng nhập và thành viên), 2.4.13 (Khắc phục lỗi và điều chỉnh theo kết quả kiểm thử chấp nhận phân hệ quản lý khách hàng), 3.2.1 (Khảo sát nghiệp vụ bán hàng trực tuyến và quy trình hiện tại của Chủ đầu tư), 3.4.11 (Kịch bản kiểm thử chấp nhận theo quy trình vận hành mới), 3.4.13 (Tổ chức và hỗ trợ kiểm thử vận hành cùng Chủ đầu tư luồng đặt hàng và giao nhận), 3.4.14 (Khắc phục lỗi và điều chỉnh theo kết quả kiểm thử chấp nhận phân hệ quản lý đơn hàng), 3.5.1 (Hướng dẫn vận hành cho cán bộ Chủ đầu tư theo quy trình vận hành mới, ba buổi theo lịch của Chủ đầu tư), 3.5.3 (Diễn tập triển khai phiên bản chính thức và chuyển đổi dữ liệu trên môi trường vận hành), 4.2.3 (Cấu trúc cơ sở dữ liệu (Database Structure) của Selling DB), 4.3.2 (Tạo lập Selling DB theo cấu trúc đã thiết kế và tầng truy cập dữ liệu), 4.3.3 (Khung ứng dụng giao diện gồm định tuyến, quản lý trạng thái và gọi dịch vụ), 4.4.5 (Khắc phục lỗi sau kiểm thử hệ thống), 4.4.7 (Kiểm thử hiệu năng và rà soát an toàn thông tin bản phát hành trên môi trường vận hành), 4.4.9 (Khắc phục lỗi và điều chỉnh theo kết quả kiểm thử chấp nhận tích hợp với Main System), 4.5.1 (Môi trường vận hành gồm hai nút ứng dụng, cân bằng tải, cơ sở dữ liệu chính và dự phòng), 5.4.5 (Tổ chức và hỗ trợ kiểm thử chấp nhận bán hàng trên sàn cùng Chủ đầu tư), 5.5.1 (Cấu hình kết nối sàn trên môi trường vận hành), 5.5.3 (Bàn giao mã nguồn, tài liệu kỹ thuật và danh mục thư viện phần bán hàng trên sàn thương mại điện tử)</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1. Phân hệ quản lý sản phẩm</w:t>
      </w:r>
    </w:p>
    <w:p>
      <w:pPr>
        <w:spacing w:before="0" w:after="40" w:line="300" w:lineRule="auto"/>
        <w:ind w:left="360"/>
        <w:jc w:val="left"/>
      </w:pPr>
      <w:r>
        <w:rPr>
          <w:rFonts w:ascii="Times New Roman" w:hAnsi="Times New Roman" w:eastAsia="Times New Roman" w:cs="Times New Roman"/>
          <w:b/>
          <w:i w:val="0"/>
          <w:caps w:val="0"/>
          <w:color w:val="000000"/>
          <w:sz w:val="26"/>
        </w:rPr>
        <w:t>1.1. Quản lý dự án,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1.1.1. Họp khởi động, xác nhận phạm vi, điều kiện tiền đề, vai trò và trách nhiệm các bên</w:t>
      </w:r>
    </w:p>
    <w:p>
      <w:pPr>
        <w:spacing w:before="0" w:after="40" w:line="300" w:lineRule="auto"/>
        <w:ind w:left="720"/>
        <w:jc w:val="left"/>
      </w:pPr>
      <w:r>
        <w:rPr>
          <w:rFonts w:ascii="Times New Roman" w:hAnsi="Times New Roman" w:eastAsia="Times New Roman" w:cs="Times New Roman"/>
          <w:b w:val="0"/>
          <w:i w:val="0"/>
          <w:caps w:val="0"/>
          <w:color w:val="000000"/>
          <w:sz w:val="26"/>
        </w:rPr>
        <w:t>1.1.2. Họp tiến độ hằng tuần, trình diễn và báo cáo cuối sprint,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1.1.3. Quản lý rủi ro, vấn đề và yêu cầu thay đổi đặc tả,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1.1.4. Quản lý cấu hình, phiên bản tài liệu, hồ sơ dự án, hồ sơ nghiệm thu và thanh toán,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1.1.5. Báo cáo tổng kết, bài học kinh nghiệm và bàn giao hồ sơ dự án</w:t>
      </w:r>
    </w:p>
    <w:p>
      <w:pPr>
        <w:spacing w:before="0" w:after="40" w:line="300" w:lineRule="auto"/>
        <w:ind w:left="360"/>
        <w:jc w:val="left"/>
      </w:pPr>
      <w:r>
        <w:rPr>
          <w:rFonts w:ascii="Times New Roman" w:hAnsi="Times New Roman" w:eastAsia="Times New Roman" w:cs="Times New Roman"/>
          <w:b/>
          <w:i w:val="0"/>
          <w:caps w:val="0"/>
          <w:color w:val="000000"/>
          <w:sz w:val="26"/>
        </w:rPr>
        <w:t>1.2. Phân tích và thiết kế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1.2.1. Đặc tả chức năng (Function)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1.2.2. Sơ đồ phân cấp menu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1.2.3. Thiết kế giao diện ưu tiên trang chủ, tìm kiếm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1.2.4. Thư viện thành phần giao diện dùng chung, tương thích thiết bị di động</w:t>
      </w:r>
    </w:p>
    <w:p>
      <w:pPr>
        <w:spacing w:before="0" w:after="40" w:line="300" w:lineRule="auto"/>
        <w:ind w:left="720"/>
        <w:jc w:val="left"/>
      </w:pPr>
      <w:r>
        <w:rPr>
          <w:rFonts w:ascii="Times New Roman" w:hAnsi="Times New Roman" w:eastAsia="Times New Roman" w:cs="Times New Roman"/>
          <w:b w:val="0"/>
          <w:i w:val="0"/>
          <w:caps w:val="0"/>
          <w:color w:val="000000"/>
          <w:sz w:val="26"/>
        </w:rPr>
        <w:t>1.2.5. Đặc tả use case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1.2.6. Đặc tả use case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1.2.7. Thiết kế chi tiết tìm kiếm, lọc, sắp xếp và chỉ mục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1.2.8. Thiết kế chi tiết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1.3. Xây dựng phân hệ quản lý sản phẩm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1.3.1. Dịch vụ chỉ mục tìm kiếm và cập nhật chỉ mục từ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1.3.2. Dịch vụ tìm kiếm theo từ khóa và gợi ý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1.3.3. Dịch vụ lọc và sắp xếp kết quả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1.3.4. Dịch vụ danh mục, chi tiết sản phẩm, biến thể, tồn kho và giá khuyến mại hiển thị</w:t>
      </w:r>
    </w:p>
    <w:p>
      <w:pPr>
        <w:spacing w:before="0" w:after="40" w:line="300" w:lineRule="auto"/>
        <w:ind w:left="720"/>
        <w:jc w:val="left"/>
      </w:pPr>
      <w:r>
        <w:rPr>
          <w:rFonts w:ascii="Times New Roman" w:hAnsi="Times New Roman" w:eastAsia="Times New Roman" w:cs="Times New Roman"/>
          <w:b w:val="0"/>
          <w:i w:val="0"/>
          <w:caps w:val="0"/>
          <w:color w:val="000000"/>
          <w:sz w:val="26"/>
        </w:rPr>
        <w:t>1.3.5. Giao diện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1.3.6. Giao diện tìm kiếm, kết quả và bộ lọc</w:t>
      </w:r>
    </w:p>
    <w:p>
      <w:pPr>
        <w:spacing w:before="0" w:after="40" w:line="300" w:lineRule="auto"/>
        <w:ind w:left="720"/>
        <w:jc w:val="left"/>
      </w:pPr>
      <w:r>
        <w:rPr>
          <w:rFonts w:ascii="Times New Roman" w:hAnsi="Times New Roman" w:eastAsia="Times New Roman" w:cs="Times New Roman"/>
          <w:b w:val="0"/>
          <w:i w:val="0"/>
          <w:caps w:val="0"/>
          <w:color w:val="000000"/>
          <w:sz w:val="26"/>
        </w:rPr>
        <w:t>1.3.7. Giao diện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1.3.8. Bộ nhớ đệm và tối ưu thời gian phản hồi trang danh mục,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1.4. Kiểm thử phân hệ quản lý sản phẩm,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1.4.1. Kịch bản kiểm thử và bộ kiểm thử tự động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1.4.2. Kiểm thử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1.4.3. Kiểm thử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1.4.4. Sửa lỗi và kiểm thử lại chức năng tìm kiếm, lọc và sắp xếp</w:t>
      </w:r>
    </w:p>
    <w:p>
      <w:pPr>
        <w:spacing w:before="0" w:after="40" w:line="300" w:lineRule="auto"/>
        <w:ind w:left="720"/>
        <w:jc w:val="left"/>
      </w:pPr>
      <w:r>
        <w:rPr>
          <w:rFonts w:ascii="Times New Roman" w:hAnsi="Times New Roman" w:eastAsia="Times New Roman" w:cs="Times New Roman"/>
          <w:b w:val="0"/>
          <w:i w:val="0"/>
          <w:caps w:val="0"/>
          <w:color w:val="000000"/>
          <w:sz w:val="26"/>
        </w:rPr>
        <w:t>1.4.5. Kiểm thử tương thích trình duyệt, thiết bị di động và thời gian phản hồi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1.4.6. Sửa lỗi và kiểm thử lại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1.4.7. Tài liệu chức năng và nghiệm thu nội bộ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1.4.8. Kịch bản và công cụ kiểm thử hiệu năng, chịu tải 500 người dùng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1.4.9. Kiểm thử hiệu năng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1.4.10. Tối ưu hiệu năng và khắc phục lỗ hổng theo kết quả kiểm thử bản phát hành</w:t>
      </w:r>
    </w:p>
    <w:p>
      <w:pPr>
        <w:spacing w:before="0" w:after="40" w:line="300" w:lineRule="auto"/>
        <w:ind w:left="720"/>
        <w:jc w:val="left"/>
      </w:pPr>
      <w:r>
        <w:rPr>
          <w:rFonts w:ascii="Times New Roman" w:hAnsi="Times New Roman" w:eastAsia="Times New Roman" w:cs="Times New Roman"/>
          <w:b w:val="0"/>
          <w:i w:val="0"/>
          <w:caps w:val="0"/>
          <w:color w:val="000000"/>
          <w:sz w:val="26"/>
        </w:rPr>
        <w:t>1.4.11. Tổ chức và hỗ trợ kiểm thử chấp nhận cùng Chủ đầu tư luồng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1.4.12. Khắc phục lỗi và điều chỉnh theo kết quả kiểm thử chấp nhận phân hệ quản lý sản phẩm</w:t>
      </w:r>
    </w:p>
    <w:p>
      <w:pPr>
        <w:spacing w:before="0" w:after="40" w:line="300" w:lineRule="auto"/>
        <w:ind w:left="360"/>
        <w:jc w:val="left"/>
      </w:pPr>
      <w:r>
        <w:rPr>
          <w:rFonts w:ascii="Times New Roman" w:hAnsi="Times New Roman" w:eastAsia="Times New Roman" w:cs="Times New Roman"/>
          <w:b/>
          <w:i w:val="0"/>
          <w:caps w:val="0"/>
          <w:color w:val="000000"/>
          <w:sz w:val="26"/>
        </w:rPr>
        <w:t>1.5. Triển khai và chuyển giao,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1.5.1. Môi trường phát triển, kiểm thử và quy trình tích hợp, triển khai tự động</w:t>
      </w:r>
    </w:p>
    <w:p>
      <w:pPr>
        <w:spacing w:before="0" w:after="40" w:line="300" w:lineRule="auto"/>
        <w:ind w:left="720"/>
        <w:jc w:val="left"/>
      </w:pPr>
      <w:r>
        <w:rPr>
          <w:rFonts w:ascii="Times New Roman" w:hAnsi="Times New Roman" w:eastAsia="Times New Roman" w:cs="Times New Roman"/>
          <w:b w:val="0"/>
          <w:i w:val="0"/>
          <w:caps w:val="0"/>
          <w:color w:val="000000"/>
          <w:sz w:val="26"/>
        </w:rPr>
        <w:t>1.5.2. Chuyển đổi dữ liệu chính thức và triển khai phiên bản chính thức</w:t>
      </w:r>
    </w:p>
    <w:p>
      <w:pPr>
        <w:spacing w:before="0" w:after="40" w:line="300" w:lineRule="auto"/>
        <w:ind w:left="720"/>
        <w:jc w:val="left"/>
      </w:pPr>
      <w:r>
        <w:rPr>
          <w:rFonts w:ascii="Times New Roman" w:hAnsi="Times New Roman" w:eastAsia="Times New Roman" w:cs="Times New Roman"/>
          <w:b w:val="0"/>
          <w:i w:val="0"/>
          <w:caps w:val="0"/>
          <w:color w:val="000000"/>
          <w:sz w:val="26"/>
        </w:rPr>
        <w:t>1.5.3. Bàn giao mã nguồn, tài liệu kỹ thuật, tài liệu cài đặt và danh mục thư viện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1.1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 Kết thúc</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khởi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1.1.5</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thúc</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tổng kết dự án, biên bản bàn giao hồ sơ</w:t>
            </w:r>
          </w:p>
        </w:tc>
      </w:tr>
      <w:tr>
        <w:tc>
          <w:tcPr>
            <w:tcW w:type="dxa" w:w="900"/>
          </w:tcPr>
          <w:p>
            <w:pPr>
              <w:spacing w:before="0" w:after="40"/>
              <w:jc w:val="left"/>
            </w:pPr>
            <w:r>
              <w:rPr>
                <w:rFonts w:ascii="Times New Roman" w:hAnsi="Times New Roman" w:eastAsia="Times New Roman" w:cs="Times New Roman"/>
                <w:b/>
                <w:i w:val="0"/>
                <w:caps w:val="0"/>
                <w:color w:val="000000"/>
                <w:sz w:val="24"/>
              </w:rPr>
              <w:t>1.2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1.2.2</w:t>
            </w:r>
          </w:p>
        </w:tc>
        <w:tc>
          <w:tcPr>
            <w:tcW w:type="dxa" w:w="3000"/>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Sơ đồ phân cấp menu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tìm kiếm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1.2.4</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Thư viện thành phần giao diện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hiển thị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sản phẩm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chỉ mục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lọc, sắp xếp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danh mục và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1.3.5</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Trang chủ và điều hướng danh mục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1.3.8</w:t>
            </w:r>
          </w:p>
        </w:tc>
        <w:tc>
          <w:tcPr>
            <w:tcW w:type="dxa" w:w="3000"/>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đo thời gian phản hồi trang danh mục, chi tiết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sản phẩm,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S4-S9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tìm kiếm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tương thích và thời gian phản hồi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hiển thị sản phẩm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1.4.8</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tải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1.4.9</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hiệu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1.4.10</w:t>
            </w:r>
          </w:p>
        </w:tc>
        <w:tc>
          <w:tcPr>
            <w:tcW w:type="dxa" w:w="3000"/>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phát hành đạt chỉ tiêu hiệu năng và an toàn thông tin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1.4.11</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1.4.12</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1.5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triển khai tự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1.5.2</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Hệ thống và dữ liệu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mã nguồn, tài liệu kỹ thuật và tài liệu cài đặt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151</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14 cộng 32 cộng 39 cộng 54 cộng 12, bằng 151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1, Phân hệ quản lý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1 - Phân hệ quản lý sản phẩm</dc:title>
  <dc:subject/>
  <dc:creator>Trần Bá Đạt</dc:creator>
  <cp:keywords/>
  <dc:description/>
  <cp:lastModifiedBy>Trần Bá Đạt</cp:lastModifiedBy>
  <cp:revision>1</cp:revision>
  <dcterms:created xsi:type="dcterms:W3CDTF">2026-10-25T17:48:45Z</dcterms:created>
  <dcterms:modified xsi:type="dcterms:W3CDTF">2026-10-25T17:48:45Z</dcterms:modified>
  <cp:category/>
</cp:coreProperties>
</file>