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Báo cáo tiến độ</w:t>
      </w:r>
    </w:p>
    <w:p>
      <w:pPr>
        <w:spacing w:before="0" w:after="120"/>
        <w:jc w:val="center"/>
      </w:pPr>
      <w:r>
        <w:rPr>
          <w:rFonts w:ascii="Times New Roman" w:hAnsi="Times New Roman" w:eastAsia="Times New Roman" w:cs="Times New Roman"/>
          <w:b w:val="0"/>
          <w:i w:val="0"/>
          <w:caps w:val="0"/>
          <w:color w:val="000000"/>
          <w:sz w:val="28"/>
        </w:rPr>
        <w:t>Kỳ S2, ngày báo cáo 14/04/2027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14/04/2027</w:t>
            </w:r>
          </w:p>
        </w:tc>
      </w:tr>
    </w:tbl>
    <w:p>
      <w:pPr>
        <w:spacing w:after="40"/>
      </w:pP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Tóm tắt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300"/>
        <w:gridCol w:w="4300"/>
        <w:gridCol w:w="1700"/>
      </w:tblGrid>
      <w:tr>
        <w:trPr>
          <w:tblHeader w:val="true"/>
        </w:trPr>
        <w:tc>
          <w:tcPr>
            <w:tcW w:type="dxa" w:w="3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4300"/>
          </w:tcPr>
          <w:p>
            <w:pPr>
              <w:spacing w:before="0" w:after="40"/>
              <w:jc w:val="left"/>
            </w:pPr>
            <w:r>
              <w:rPr>
                <w:rFonts w:ascii="Times New Roman" w:hAnsi="Times New Roman" w:eastAsia="Times New Roman" w:cs="Times New Roman"/>
                <w:b w:val="0"/>
                <w:i w:val="0"/>
                <w:caps w:val="0"/>
                <w:color w:val="000000"/>
                <w:sz w:val="24"/>
              </w:rPr>
              <w:t>Giá trị</w:t>
            </w:r>
          </w:p>
        </w:tc>
        <w:tc>
          <w:tcPr>
            <w:tcW w:type="dxa" w:w="17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Thời gian đã qua</w:t>
            </w:r>
          </w:p>
        </w:tc>
        <w:tc>
          <w:tcPr>
            <w:tcW w:type="dxa" w:w="4300"/>
          </w:tcPr>
          <w:p>
            <w:pPr>
              <w:spacing w:before="0" w:after="40"/>
              <w:jc w:val="left"/>
            </w:pPr>
            <w:r>
              <w:rPr>
                <w:rFonts w:ascii="Times New Roman" w:hAnsi="Times New Roman" w:eastAsia="Times New Roman" w:cs="Times New Roman"/>
                <w:b w:val="0"/>
                <w:i w:val="0"/>
                <w:caps w:val="0"/>
                <w:color w:val="000000"/>
                <w:sz w:val="24"/>
              </w:rPr>
              <w:t>20/83 ngày làm việc (24,1%)</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Khối lượng hoàn thành (EV/BAC)</w:t>
            </w:r>
          </w:p>
        </w:tc>
        <w:tc>
          <w:tcPr>
            <w:tcW w:type="dxa" w:w="4300"/>
          </w:tcPr>
          <w:p>
            <w:pPr>
              <w:spacing w:before="0" w:after="40"/>
              <w:jc w:val="left"/>
            </w:pPr>
            <w:r>
              <w:rPr>
                <w:rFonts w:ascii="Times New Roman" w:hAnsi="Times New Roman" w:eastAsia="Times New Roman" w:cs="Times New Roman"/>
                <w:b w:val="0"/>
                <w:i w:val="0"/>
                <w:caps w:val="0"/>
                <w:color w:val="000000"/>
                <w:sz w:val="24"/>
              </w:rPr>
              <w:t>128,53/657,00 MD (19,6%)</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tiến độ SPI</w:t>
            </w:r>
          </w:p>
        </w:tc>
        <w:tc>
          <w:tcPr>
            <w:tcW w:type="dxa" w:w="4300"/>
          </w:tcPr>
          <w:p>
            <w:pPr>
              <w:spacing w:before="0" w:after="40"/>
              <w:jc w:val="left"/>
            </w:pPr>
            <w:r>
              <w:rPr>
                <w:rFonts w:ascii="Times New Roman" w:hAnsi="Times New Roman" w:eastAsia="Times New Roman" w:cs="Times New Roman"/>
                <w:b w:val="0"/>
                <w:i w:val="0"/>
                <w:caps w:val="0"/>
                <w:color w:val="000000"/>
                <w:sz w:val="24"/>
              </w:rPr>
              <w:t>0,98</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công</w:t>
            </w:r>
          </w:p>
        </w:tc>
        <w:tc>
          <w:tcPr>
            <w:tcW w:type="dxa" w:w="4300"/>
          </w:tcPr>
          <w:p>
            <w:pPr>
              <w:spacing w:before="0" w:after="40"/>
              <w:jc w:val="left"/>
            </w:pPr>
            <w:r>
              <w:rPr>
                <w:rFonts w:ascii="Times New Roman" w:hAnsi="Times New Roman" w:eastAsia="Times New Roman" w:cs="Times New Roman"/>
                <w:b w:val="0"/>
                <w:i w:val="0"/>
                <w:caps w:val="0"/>
                <w:color w:val="000000"/>
                <w:sz w:val="24"/>
              </w:rPr>
              <w:t>0,99</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chi phí thực</w:t>
            </w:r>
          </w:p>
        </w:tc>
        <w:tc>
          <w:tcPr>
            <w:tcW w:type="dxa" w:w="4300"/>
          </w:tcPr>
          <w:p>
            <w:pPr>
              <w:spacing w:before="0" w:after="40"/>
              <w:jc w:val="left"/>
            </w:pPr>
            <w:r>
              <w:rPr>
                <w:rFonts w:ascii="Times New Roman" w:hAnsi="Times New Roman" w:eastAsia="Times New Roman" w:cs="Times New Roman"/>
                <w:b w:val="0"/>
                <w:i w:val="0"/>
                <w:caps w:val="0"/>
                <w:color w:val="000000"/>
                <w:sz w:val="24"/>
              </w:rPr>
              <w:t>0,99</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Sử dụng quỹ huy động</w:t>
            </w:r>
          </w:p>
        </w:tc>
        <w:tc>
          <w:tcPr>
            <w:tcW w:type="dxa" w:w="4300"/>
          </w:tcPr>
          <w:p>
            <w:pPr>
              <w:spacing w:before="0" w:after="40"/>
              <w:jc w:val="left"/>
            </w:pPr>
            <w:r>
              <w:rPr>
                <w:rFonts w:ascii="Times New Roman" w:hAnsi="Times New Roman" w:eastAsia="Times New Roman" w:cs="Times New Roman"/>
                <w:b w:val="0"/>
                <w:i w:val="0"/>
                <w:caps w:val="0"/>
                <w:color w:val="000000"/>
                <w:sz w:val="24"/>
              </w:rPr>
              <w:t>129,25/180,00 MD (71,8%)</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Dự báo hoàn thành</w:t>
            </w:r>
          </w:p>
        </w:tc>
        <w:tc>
          <w:tcPr>
            <w:tcW w:type="dxa" w:w="4300"/>
          </w:tcPr>
          <w:p>
            <w:pPr>
              <w:spacing w:before="0" w:after="40"/>
              <w:jc w:val="left"/>
            </w:pPr>
            <w:r>
              <w:rPr>
                <w:rFonts w:ascii="Times New Roman" w:hAnsi="Times New Roman" w:eastAsia="Times New Roman" w:cs="Times New Roman"/>
                <w:b w:val="0"/>
                <w:i w:val="0"/>
                <w:caps w:val="0"/>
                <w:color w:val="000000"/>
                <w:sz w:val="24"/>
              </w:rPr>
              <w:t>02/07/2027 (kế hoạch 01/07/2027, cut over 01/07/2027)</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Trạng thái chung</w:t>
            </w:r>
          </w:p>
        </w:tc>
        <w:tc>
          <w:tcPr>
            <w:tcW w:type="dxa" w:w="4300"/>
          </w:tcPr>
          <w:p>
            <w:pPr>
              <w:spacing w:before="0" w:after="40"/>
              <w:jc w:val="left"/>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t>Vàng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Số liệu thực tế trong báo cáo là số liệu mô phỏng. Số liệu mô phỏng: dữ liệu thực tế trong dau_vao/thuc_te/ do script qlda-mo-phong/scripts/mo_phong_sprint.py sinh từ kịch bản biến cố từng sprint (lam_viec/mo_phong/kich_ban_S&lt;n&gt;.json) theo kế hoạch đã duyệt hiện hành, không phải số liệu đo được của dự án thật.</w:t>
      </w:r>
    </w:p>
    <w:p>
      <w:pPr>
        <w:spacing w:before="0" w:after="100" w:line="300" w:lineRule="auto"/>
        <w:jc w:val="both"/>
      </w:pPr>
      <w:r>
        <w:rPr>
          <w:rFonts w:ascii="Times New Roman" w:hAnsi="Times New Roman" w:eastAsia="Times New Roman" w:cs="Times New Roman"/>
          <w:b w:val="0"/>
          <w:i w:val="0"/>
          <w:caps w:val="0"/>
          <w:color w:val="000000"/>
          <w:sz w:val="26"/>
        </w:rPr>
        <w:t>Kết thúc kỳ S2 ngày 14/04/2027, dự án ở trạng thái chung Vàng. SPI đạt 0,98, CPI theo công đạt 0,99, CPI theo chi phí thực đạt 0,99, cả ba chỉ số ở mức Xanh. Giá trị thu được lũy kế 128,53 MD so với kế hoạch 131,50 MD, công thực tế 129,25 MD, khối lượng hoàn thành đạt 19,6% toàn dự án.</w:t>
      </w:r>
    </w:p>
    <w:p>
      <w:pPr>
        <w:spacing w:before="0" w:after="100" w:line="300" w:lineRule="auto"/>
        <w:jc w:val="both"/>
      </w:pPr>
      <w:r>
        <w:rPr>
          <w:rFonts w:ascii="Times New Roman" w:hAnsi="Times New Roman" w:eastAsia="Times New Roman" w:cs="Times New Roman"/>
          <w:b w:val="0"/>
          <w:i w:val="0"/>
          <w:caps w:val="0"/>
          <w:color w:val="000000"/>
          <w:sz w:val="26"/>
        </w:rPr>
        <w:t>Trạng thái chung ở mức Vàng do ngày hoàn thành dự báo 02/07/2027 muộn hơn ngày cut over 01/07/2027. Theo vấn đề VD05, nguyên nhân chính là đặc tả use case tìm kiếm 1.2.5 vượt công và tạo lập Selling DB 4.3.2 phải sửa lỗi ràng buộc dữ liệu, làm các gói thiết kế chi tiết bắt đầu muộn. Rủi ro RR04 (kỹ sư kiểm thử có mặt muộn) đã xảy ra, chỉ tác động gói kế hoạch bảo đảm chất lượng 2.1.1 và đã xử lý theo vấn đề VD03. Nhóm ưu tiên các gói này đầu S3 theo hành động của vấn đề VD05, TCPI 1,00 cho thấy phần việc còn lại không đòi hỏi tăng năng suất đáng kể.</w:t>
      </w:r>
    </w:p>
    <w:p>
      <w:pPr>
        <w:spacing w:before="0" w:after="100" w:line="300" w:lineRule="auto"/>
        <w:jc w:val="both"/>
      </w:pPr>
      <w:r>
        <w:rPr>
          <w:rFonts w:ascii="Times New Roman" w:hAnsi="Times New Roman" w:eastAsia="Times New Roman" w:cs="Times New Roman"/>
          <w:b w:val="0"/>
          <w:i w:val="0"/>
          <w:caps w:val="0"/>
          <w:color w:val="000000"/>
          <w:sz w:val="26"/>
        </w:rPr>
        <w:t>Tỷ lệ sử dụng quỹ huy động đạt 71,8%, còn 50,75 MD sẵn sàng không ghi công trên 180,00 MD huy động, chủ yếu của các vị trí lập trình chưa đến gói lập trình. Với cách trả theo công sức (MD công việc) phần này không phát sinh chi phí lương. Chi phí khác đã chi lũy kế 22.500.000 đồng thuộc khoản mục môi trường, công cụ. EAC theo chi phí thực 1.349,46 triệu đồng.</w:t>
      </w:r>
    </w:p>
    <w:p>
      <w:pPr>
        <w:pStyle w:val="Heading1"/>
        <w:keepNext/>
        <w:spacing w:before="240" w:after="120"/>
        <w:jc w:val="left"/>
      </w:pPr>
      <w:r>
        <w:rPr>
          <w:rFonts w:ascii="Times New Roman" w:hAnsi="Times New Roman" w:eastAsia="Times New Roman" w:cs="Times New Roman"/>
          <w:b w:val="0"/>
          <w:i w:val="0"/>
          <w:caps w:val="0"/>
          <w:color w:val="000000"/>
          <w:sz w:val="30"/>
        </w:rPr>
        <w:t>2. Giá trị thu được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3100"/>
        <w:gridCol w:w="32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Chỉ số</w:t>
            </w:r>
          </w:p>
        </w:tc>
        <w:tc>
          <w:tcPr>
            <w:tcW w:type="dxa" w:w="3100"/>
          </w:tcPr>
          <w:p>
            <w:pPr>
              <w:spacing w:before="0" w:after="40"/>
              <w:jc w:val="right"/>
            </w:pPr>
            <w:r>
              <w:rPr>
                <w:rFonts w:ascii="Times New Roman" w:hAnsi="Times New Roman" w:eastAsia="Times New Roman" w:cs="Times New Roman"/>
                <w:b w:val="0"/>
                <w:i w:val="0"/>
                <w:caps w:val="0"/>
                <w:color w:val="000000"/>
                <w:sz w:val="24"/>
              </w:rPr>
              <w:t>Theo MD</w:t>
            </w:r>
          </w:p>
        </w:tc>
        <w:tc>
          <w:tcPr>
            <w:tcW w:type="dxa" w:w="3200"/>
          </w:tcPr>
          <w:p>
            <w:pPr>
              <w:spacing w:before="0" w:after="40"/>
              <w:jc w:val="right"/>
            </w:pPr>
            <w:r>
              <w:rPr>
                <w:rFonts w:ascii="Times New Roman" w:hAnsi="Times New Roman" w:eastAsia="Times New Roman" w:cs="Times New Roman"/>
                <w:b w:val="0"/>
                <w:i w:val="0"/>
                <w:caps w:val="0"/>
                <w:color w:val="000000"/>
                <w:sz w:val="24"/>
              </w:rPr>
              <w:t>Theo chi phí, đồng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BAC</w:t>
            </w:r>
          </w:p>
        </w:tc>
        <w:tc>
          <w:tcPr>
            <w:tcW w:type="dxa" w:w="3100"/>
          </w:tcPr>
          <w:p>
            <w:pPr>
              <w:spacing w:before="0" w:after="40"/>
              <w:jc w:val="right"/>
            </w:pPr>
            <w:r>
              <w:rPr>
                <w:rFonts w:ascii="Times New Roman" w:hAnsi="Times New Roman" w:eastAsia="Times New Roman" w:cs="Times New Roman"/>
                <w:b w:val="0"/>
                <w:i w:val="0"/>
                <w:caps w:val="0"/>
                <w:color w:val="000000"/>
                <w:sz w:val="24"/>
              </w:rPr>
              <w:t>657,00</w:t>
            </w:r>
          </w:p>
        </w:tc>
        <w:tc>
          <w:tcPr>
            <w:tcW w:type="dxa" w:w="3200"/>
          </w:tcPr>
          <w:p>
            <w:pPr>
              <w:spacing w:before="0" w:after="40"/>
              <w:jc w:val="right"/>
            </w:pPr>
            <w:r>
              <w:rPr>
                <w:rFonts w:ascii="Times New Roman" w:hAnsi="Times New Roman" w:eastAsia="Times New Roman" w:cs="Times New Roman"/>
                <w:b w:val="0"/>
                <w:i w:val="0"/>
                <w:caps w:val="0"/>
                <w:color w:val="000000"/>
                <w:sz w:val="24"/>
              </w:rPr>
              <w:t>1.420.050.000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PV</w:t>
            </w:r>
          </w:p>
        </w:tc>
        <w:tc>
          <w:tcPr>
            <w:tcW w:type="dxa" w:w="3100"/>
          </w:tcPr>
          <w:p>
            <w:pPr>
              <w:spacing w:before="0" w:after="40"/>
              <w:jc w:val="right"/>
            </w:pPr>
            <w:r>
              <w:rPr>
                <w:rFonts w:ascii="Times New Roman" w:hAnsi="Times New Roman" w:eastAsia="Times New Roman" w:cs="Times New Roman"/>
                <w:b w:val="0"/>
                <w:i w:val="0"/>
                <w:caps w:val="0"/>
                <w:color w:val="000000"/>
                <w:sz w:val="24"/>
              </w:rPr>
              <w:t>131,50</w:t>
            </w:r>
          </w:p>
        </w:tc>
        <w:tc>
          <w:tcPr>
            <w:tcW w:type="dxa" w:w="3200"/>
          </w:tcPr>
          <w:p>
            <w:pPr>
              <w:spacing w:before="0" w:after="40"/>
              <w:jc w:val="right"/>
            </w:pPr>
            <w:r>
              <w:rPr>
                <w:rFonts w:ascii="Times New Roman" w:hAnsi="Times New Roman" w:eastAsia="Times New Roman" w:cs="Times New Roman"/>
                <w:b w:val="0"/>
                <w:i w:val="0"/>
                <w:caps w:val="0"/>
                <w:color w:val="000000"/>
                <w:sz w:val="24"/>
              </w:rPr>
              <w:t>294.125.000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EV</w:t>
            </w:r>
          </w:p>
        </w:tc>
        <w:tc>
          <w:tcPr>
            <w:tcW w:type="dxa" w:w="3100"/>
          </w:tcPr>
          <w:p>
            <w:pPr>
              <w:spacing w:before="0" w:after="40"/>
              <w:jc w:val="right"/>
            </w:pPr>
            <w:r>
              <w:rPr>
                <w:rFonts w:ascii="Times New Roman" w:hAnsi="Times New Roman" w:eastAsia="Times New Roman" w:cs="Times New Roman"/>
                <w:b w:val="0"/>
                <w:i w:val="0"/>
                <w:caps w:val="0"/>
                <w:color w:val="000000"/>
                <w:sz w:val="24"/>
              </w:rPr>
              <w:t>128,53</w:t>
            </w:r>
          </w:p>
        </w:tc>
        <w:tc>
          <w:tcPr>
            <w:tcW w:type="dxa" w:w="3200"/>
          </w:tcPr>
          <w:p>
            <w:pPr>
              <w:spacing w:before="0" w:after="40"/>
              <w:jc w:val="right"/>
            </w:pPr>
            <w:r>
              <w:rPr>
                <w:rFonts w:ascii="Times New Roman" w:hAnsi="Times New Roman" w:eastAsia="Times New Roman" w:cs="Times New Roman"/>
                <w:b w:val="0"/>
                <w:i w:val="0"/>
                <w:caps w:val="0"/>
                <w:color w:val="000000"/>
                <w:sz w:val="24"/>
              </w:rPr>
              <w:t>287.953.750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AC theo công</w:t>
            </w:r>
          </w:p>
        </w:tc>
        <w:tc>
          <w:tcPr>
            <w:tcW w:type="dxa" w:w="3100"/>
          </w:tcPr>
          <w:p>
            <w:pPr>
              <w:spacing w:before="0" w:after="40"/>
              <w:jc w:val="right"/>
            </w:pPr>
            <w:r>
              <w:rPr>
                <w:rFonts w:ascii="Times New Roman" w:hAnsi="Times New Roman" w:eastAsia="Times New Roman" w:cs="Times New Roman"/>
                <w:b w:val="0"/>
                <w:i w:val="0"/>
                <w:caps w:val="0"/>
                <w:color w:val="000000"/>
                <w:sz w:val="24"/>
              </w:rPr>
              <w:t>129,25</w:t>
            </w:r>
          </w:p>
        </w:tc>
        <w:tc>
          <w:tcPr>
            <w:tcW w:type="dxa" w:w="3200"/>
          </w:tcPr>
          <w:p>
            <w:pPr>
              <w:spacing w:before="0" w:after="40"/>
              <w:jc w:val="right"/>
            </w:pPr>
            <w:r>
              <w:rPr>
                <w:rFonts w:ascii="Times New Roman" w:hAnsi="Times New Roman" w:eastAsia="Times New Roman" w:cs="Times New Roman"/>
                <w:b w:val="0"/>
                <w:i w:val="0"/>
                <w:caps w:val="0"/>
                <w:color w:val="000000"/>
                <w:sz w:val="24"/>
              </w:rPr>
              <w:t>289.375.000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SV = EV - PV</w:t>
            </w:r>
          </w:p>
        </w:tc>
        <w:tc>
          <w:tcPr>
            <w:tcW w:type="dxa" w:w="3100"/>
          </w:tcPr>
          <w:p>
            <w:pPr>
              <w:spacing w:before="0" w:after="40"/>
              <w:jc w:val="right"/>
            </w:pPr>
            <w:r>
              <w:rPr>
                <w:rFonts w:ascii="Times New Roman" w:hAnsi="Times New Roman" w:eastAsia="Times New Roman" w:cs="Times New Roman"/>
                <w:b w:val="0"/>
                <w:i w:val="0"/>
                <w:caps w:val="0"/>
                <w:color w:val="000000"/>
                <w:sz w:val="24"/>
              </w:rPr>
              <w:t>-2,97</w:t>
            </w:r>
          </w:p>
        </w:tc>
        <w:tc>
          <w:tcPr>
            <w:tcW w:type="dxa" w:w="3200"/>
          </w:tcPr>
          <w:p>
            <w:pPr>
              <w:spacing w:before="0" w:after="40"/>
              <w:jc w:val="right"/>
            </w:pPr>
            <w:r>
              <w:rPr>
                <w:rFonts w:ascii="Times New Roman" w:hAnsi="Times New Roman" w:eastAsia="Times New Roman" w:cs="Times New Roman"/>
                <w:b w:val="0"/>
                <w:i w:val="0"/>
                <w:caps w:val="0"/>
                <w:color w:val="000000"/>
                <w:sz w:val="24"/>
              </w:rPr>
              <w:t>âm 6.171.250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CV = EV - AC</w:t>
            </w:r>
          </w:p>
        </w:tc>
        <w:tc>
          <w:tcPr>
            <w:tcW w:type="dxa" w:w="3100"/>
          </w:tcPr>
          <w:p>
            <w:pPr>
              <w:spacing w:before="0" w:after="40"/>
              <w:jc w:val="right"/>
            </w:pPr>
            <w:r>
              <w:rPr>
                <w:rFonts w:ascii="Times New Roman" w:hAnsi="Times New Roman" w:eastAsia="Times New Roman" w:cs="Times New Roman"/>
                <w:b w:val="0"/>
                <w:i w:val="0"/>
                <w:caps w:val="0"/>
                <w:color w:val="000000"/>
                <w:sz w:val="24"/>
              </w:rPr>
              <w:t>-0,72</w:t>
            </w:r>
          </w:p>
        </w:tc>
        <w:tc>
          <w:tcPr>
            <w:tcW w:type="dxa" w:w="3200"/>
          </w:tcPr>
          <w:p>
            <w:pPr>
              <w:spacing w:before="0" w:after="40"/>
              <w:jc w:val="right"/>
            </w:pPr>
            <w:r>
              <w:rPr>
                <w:rFonts w:ascii="Times New Roman" w:hAnsi="Times New Roman" w:eastAsia="Times New Roman" w:cs="Times New Roman"/>
                <w:b w:val="0"/>
                <w:i w:val="0"/>
                <w:caps w:val="0"/>
                <w:color w:val="000000"/>
                <w:sz w:val="24"/>
              </w:rPr>
              <w:t>âm 1.421.250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EAC</w:t>
            </w:r>
          </w:p>
        </w:tc>
        <w:tc>
          <w:tcPr>
            <w:tcW w:type="dxa" w:w="3100"/>
          </w:tcPr>
          <w:p>
            <w:pPr>
              <w:spacing w:before="0" w:after="40"/>
              <w:jc w:val="right"/>
            </w:pPr>
            <w:r>
              <w:rPr>
                <w:rFonts w:ascii="Times New Roman" w:hAnsi="Times New Roman" w:eastAsia="Times New Roman" w:cs="Times New Roman"/>
                <w:b w:val="0"/>
                <w:i w:val="0"/>
                <w:caps w:val="0"/>
                <w:color w:val="000000"/>
                <w:sz w:val="24"/>
              </w:rPr>
              <w:t>660,65</w:t>
            </w:r>
          </w:p>
        </w:tc>
        <w:tc>
          <w:tcPr>
            <w:tcW w:type="dxa" w:w="3200"/>
          </w:tcPr>
          <w:p>
            <w:pPr>
              <w:spacing w:before="0" w:after="40"/>
              <w:jc w:val="right"/>
            </w:pPr>
            <w:r>
              <w:rPr>
                <w:rFonts w:ascii="Times New Roman" w:hAnsi="Times New Roman" w:eastAsia="Times New Roman" w:cs="Times New Roman"/>
                <w:b w:val="0"/>
                <w:i w:val="0"/>
                <w:caps w:val="0"/>
                <w:color w:val="000000"/>
                <w:sz w:val="24"/>
              </w:rPr>
              <w:t>1.427.058.924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ETC</w:t>
            </w:r>
          </w:p>
        </w:tc>
        <w:tc>
          <w:tcPr>
            <w:tcW w:type="dxa" w:w="3100"/>
          </w:tcPr>
          <w:p>
            <w:pPr>
              <w:spacing w:before="0" w:after="40"/>
              <w:jc w:val="right"/>
            </w:pPr>
            <w:r>
              <w:rPr>
                <w:rFonts w:ascii="Times New Roman" w:hAnsi="Times New Roman" w:eastAsia="Times New Roman" w:cs="Times New Roman"/>
                <w:b w:val="0"/>
                <w:i w:val="0"/>
                <w:caps w:val="0"/>
                <w:color w:val="000000"/>
                <w:sz w:val="24"/>
              </w:rPr>
              <w:t>531,40</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VAC</w:t>
            </w:r>
          </w:p>
        </w:tc>
        <w:tc>
          <w:tcPr>
            <w:tcW w:type="dxa" w:w="3100"/>
          </w:tcPr>
          <w:p>
            <w:pPr>
              <w:spacing w:before="0" w:after="40"/>
              <w:jc w:val="right"/>
            </w:pPr>
            <w:r>
              <w:rPr>
                <w:rFonts w:ascii="Times New Roman" w:hAnsi="Times New Roman" w:eastAsia="Times New Roman" w:cs="Times New Roman"/>
                <w:b w:val="0"/>
                <w:i w:val="0"/>
                <w:caps w:val="0"/>
                <w:color w:val="000000"/>
                <w:sz w:val="24"/>
              </w:rPr>
              <w:t>-3,65</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TCPI</w:t>
            </w:r>
          </w:p>
        </w:tc>
        <w:tc>
          <w:tcPr>
            <w:tcW w:type="dxa" w:w="3100"/>
          </w:tcPr>
          <w:p>
            <w:pPr>
              <w:spacing w:before="0" w:after="40"/>
              <w:jc w:val="right"/>
            </w:pPr>
            <w:r>
              <w:rPr>
                <w:rFonts w:ascii="Times New Roman" w:hAnsi="Times New Roman" w:eastAsia="Times New Roman" w:cs="Times New Roman"/>
                <w:b w:val="0"/>
                <w:i w:val="0"/>
                <w:caps w:val="0"/>
                <w:color w:val="000000"/>
                <w:sz w:val="24"/>
              </w:rPr>
              <w:t>1,00</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Bảng trên quy đổi chi phí theo đơn giá loại công việc của đường cơ sở chi phí nhân công (AC theo công là MD ghi nhận nhân đơn giá). Ngưỡng cảnh báo: SPI hoặc CPI dưới 0,95 là vàng, dưới 0,85 là đỏ.</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Chỉ số chi phí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Giá trị, đồng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cả dự án theo cách trả lương, BAC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1.197.210.123</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đến ngày báo cáo</w:t>
            </w:r>
          </w:p>
        </w:tc>
        <w:tc>
          <w:tcPr>
            <w:tcW w:type="dxa" w:w="3500"/>
          </w:tcPr>
          <w:p>
            <w:pPr>
              <w:spacing w:before="0" w:after="40"/>
              <w:jc w:val="right"/>
            </w:pPr>
            <w:r>
              <w:rPr>
                <w:rFonts w:ascii="Times New Roman" w:hAnsi="Times New Roman" w:eastAsia="Times New Roman" w:cs="Times New Roman"/>
                <w:b w:val="0"/>
                <w:i w:val="0"/>
                <w:caps w:val="0"/>
                <w:color w:val="000000"/>
                <w:sz w:val="24"/>
              </w:rPr>
              <w:t>257.094.441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EV nhân sự (lương kế hoạch tại thời điểm kế hoạch đạt khối lượng EV)</w:t>
            </w:r>
          </w:p>
        </w:tc>
        <w:tc>
          <w:tcPr>
            <w:tcW w:type="dxa" w:w="3500"/>
          </w:tcPr>
          <w:p>
            <w:pPr>
              <w:spacing w:before="0" w:after="40"/>
              <w:jc w:val="right"/>
            </w:pPr>
            <w:r>
              <w:rPr>
                <w:rFonts w:ascii="Times New Roman" w:hAnsi="Times New Roman" w:eastAsia="Times New Roman" w:cs="Times New Roman"/>
                <w:b w:val="0"/>
                <w:i w:val="0"/>
                <w:caps w:val="0"/>
                <w:color w:val="000000"/>
                <w:sz w:val="24"/>
              </w:rPr>
              <w:t>251.264.391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nhân sự, lương đến ngày báo cáo tính theo MD ghi công trong nhật ký công việc</w:t>
            </w:r>
          </w:p>
        </w:tc>
        <w:tc>
          <w:tcPr>
            <w:tcW w:type="dxa" w:w="3500"/>
          </w:tcPr>
          <w:p>
            <w:pPr>
              <w:spacing w:before="0" w:after="40"/>
              <w:jc w:val="right"/>
            </w:pPr>
            <w:r>
              <w:rPr>
                <w:rFonts w:ascii="Times New Roman" w:hAnsi="Times New Roman" w:eastAsia="Times New Roman" w:cs="Times New Roman"/>
                <w:b w:val="0"/>
                <w:i w:val="0"/>
                <w:caps w:val="0"/>
                <w:color w:val="000000"/>
                <w:sz w:val="24"/>
              </w:rPr>
              <w:t>253.511.818</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CV nhân sự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âm 2.247.427</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CPI theo chi phí thực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0,99 (Xanh)</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Chi phí khác đã chi, dự toán B + D</w:t>
            </w:r>
          </w:p>
        </w:tc>
        <w:tc>
          <w:tcPr>
            <w:tcW w:type="dxa" w:w="3500"/>
          </w:tcPr>
          <w:p>
            <w:pPr>
              <w:spacing w:before="0" w:after="40"/>
              <w:jc w:val="right"/>
            </w:pPr>
            <w:r>
              <w:rPr>
                <w:rFonts w:ascii="Times New Roman" w:hAnsi="Times New Roman" w:eastAsia="Times New Roman" w:cs="Times New Roman"/>
                <w:b w:val="0"/>
                <w:i w:val="0"/>
                <w:caps w:val="0"/>
                <w:color w:val="000000"/>
                <w:sz w:val="24"/>
              </w:rPr>
              <w:t>22.500.000, dự toán 150.000.000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thực = AC nhân sự + chi phí khác đã chi</w:t>
            </w:r>
          </w:p>
        </w:tc>
        <w:tc>
          <w:tcPr>
            <w:tcW w:type="dxa" w:w="3500"/>
          </w:tcPr>
          <w:p>
            <w:pPr>
              <w:spacing w:before="0" w:after="40"/>
              <w:jc w:val="right"/>
            </w:pPr>
            <w:r>
              <w:rPr>
                <w:rFonts w:ascii="Times New Roman" w:hAnsi="Times New Roman" w:eastAsia="Times New Roman" w:cs="Times New Roman"/>
                <w:b w:val="0"/>
                <w:i w:val="0"/>
                <w:caps w:val="0"/>
                <w:color w:val="000000"/>
                <w:sz w:val="24"/>
              </w:rPr>
              <w:t>276.011.818</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BAC thực = BAC nhân sự + B + D</w:t>
            </w:r>
          </w:p>
        </w:tc>
        <w:tc>
          <w:tcPr>
            <w:tcW w:type="dxa" w:w="3500"/>
          </w:tcPr>
          <w:p>
            <w:pPr>
              <w:spacing w:before="0" w:after="40"/>
              <w:jc w:val="right"/>
            </w:pPr>
            <w:r>
              <w:rPr>
                <w:rFonts w:ascii="Times New Roman" w:hAnsi="Times New Roman" w:eastAsia="Times New Roman" w:cs="Times New Roman"/>
                <w:b w:val="0"/>
                <w:i w:val="0"/>
                <w:caps w:val="0"/>
                <w:color w:val="000000"/>
                <w:sz w:val="24"/>
              </w:rPr>
              <w:t>1.347.210.123</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EAC thực (lương và chi phí khác còn lại theo kế hoạch)</w:t>
            </w:r>
          </w:p>
        </w:tc>
        <w:tc>
          <w:tcPr>
            <w:tcW w:type="dxa" w:w="3500"/>
          </w:tcPr>
          <w:p>
            <w:pPr>
              <w:spacing w:before="0" w:after="40"/>
              <w:jc w:val="right"/>
            </w:pPr>
            <w:r>
              <w:rPr>
                <w:rFonts w:ascii="Times New Roman" w:hAnsi="Times New Roman" w:eastAsia="Times New Roman" w:cs="Times New Roman"/>
                <w:b w:val="0"/>
                <w:i w:val="0"/>
                <w:caps w:val="0"/>
                <w:color w:val="000000"/>
                <w:sz w:val="24"/>
              </w:rPr>
              <w:t>1.349.457.550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VAC thực = BAC thực -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âm 2.247.427</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Giá hợp đồng trước thuế trừ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400.542.450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MD ghi công, MD sẵn sàng không ghi công</w:t>
            </w:r>
          </w:p>
        </w:tc>
        <w:tc>
          <w:tcPr>
            <w:tcW w:type="dxa" w:w="3500"/>
          </w:tcPr>
          <w:p>
            <w:pPr>
              <w:spacing w:before="0" w:after="40"/>
              <w:jc w:val="right"/>
            </w:pPr>
            <w:r>
              <w:rPr>
                <w:rFonts w:ascii="Times New Roman" w:hAnsi="Times New Roman" w:eastAsia="Times New Roman" w:cs="Times New Roman"/>
                <w:b w:val="0"/>
                <w:i w:val="0"/>
                <w:caps w:val="0"/>
                <w:color w:val="000000"/>
                <w:sz w:val="24"/>
              </w:rPr>
              <w:t>129,25, 50,75 (71,8% quỹ huy động có ghi công)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Cách trả lương do nhóm khai báo: trả theo công sức (MD công việc). EV nhân sự và AC nhân sự cùng cơ sở lương với cost estimate (lương tham chiếu tháng chia 22 ngày, nhân hệ số bảo hiểm 1,235). Khi thực hiện đúng kế hoạch, EV nhân sự bằng lương kế hoạch đến ngày báo cáo và CPI theo chi phí thực bằng 1. Chi phí khác chưa có kế hoạch chi theo thời gian nên so với dự toán, không tính vào CPI theo chi phí thực. Đến ngày báo cáo đã huy động 180,00 MD, lương của toàn bộ ngày huy động cả dự án là 1.470.379.773 đồng. Ngày sẵn sàng không ghi công không tính lương, chỉ dùng để theo dõi năng lực.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1300"/>
        <w:gridCol w:w="1100"/>
        <w:gridCol w:w="1100"/>
        <w:gridCol w:w="1100"/>
        <w:gridCol w:w="800"/>
        <w:gridCol w:w="800"/>
        <w:gridCol w:w="1000"/>
        <w:gridCol w:w="1100"/>
      </w:tblGrid>
      <w:tr>
        <w:trPr>
          <w:tblHeader w:val="true"/>
        </w:trPr>
        <w:tc>
          <w:tcPr>
            <w:tcW w:type="dxa" w:w="1000"/>
          </w:tcPr>
          <w:p>
            <w:pPr>
              <w:spacing w:before="0" w:after="40"/>
              <w:jc w:val="center"/>
            </w:pPr>
            <w:r>
              <w:rPr>
                <w:rFonts w:ascii="Times New Roman" w:hAnsi="Times New Roman" w:eastAsia="Times New Roman" w:cs="Times New Roman"/>
                <w:b w:val="0"/>
                <w:i w:val="0"/>
                <w:caps w:val="0"/>
                <w:color w:val="000000"/>
                <w:sz w:val="24"/>
              </w:rPr>
              <w:t>Kỳ</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w:t>
            </w:r>
          </w:p>
        </w:tc>
        <w:tc>
          <w:tcPr>
            <w:tcW w:type="dxa" w:w="1100"/>
          </w:tcPr>
          <w:p>
            <w:pPr>
              <w:spacing w:before="0" w:after="40"/>
              <w:jc w:val="right"/>
            </w:pPr>
            <w:r>
              <w:rPr>
                <w:rFonts w:ascii="Times New Roman" w:hAnsi="Times New Roman" w:eastAsia="Times New Roman" w:cs="Times New Roman"/>
                <w:b w:val="0"/>
                <w:i w:val="0"/>
                <w:caps w:val="0"/>
                <w:color w:val="000000"/>
                <w:sz w:val="24"/>
              </w:rPr>
              <w:t>PV, MD</w:t>
            </w:r>
          </w:p>
        </w:tc>
        <w:tc>
          <w:tcPr>
            <w:tcW w:type="dxa" w:w="1100"/>
          </w:tcPr>
          <w:p>
            <w:pPr>
              <w:spacing w:before="0" w:after="40"/>
              <w:jc w:val="right"/>
            </w:pPr>
            <w:r>
              <w:rPr>
                <w:rFonts w:ascii="Times New Roman" w:hAnsi="Times New Roman" w:eastAsia="Times New Roman" w:cs="Times New Roman"/>
                <w:b w:val="0"/>
                <w:i w:val="0"/>
                <w:caps w:val="0"/>
                <w:color w:val="000000"/>
                <w:sz w:val="24"/>
              </w:rPr>
              <w:t>EV, MD</w:t>
            </w:r>
          </w:p>
        </w:tc>
        <w:tc>
          <w:tcPr>
            <w:tcW w:type="dxa" w:w="1100"/>
          </w:tcPr>
          <w:p>
            <w:pPr>
              <w:spacing w:before="0" w:after="40"/>
              <w:jc w:val="right"/>
            </w:pPr>
            <w:r>
              <w:rPr>
                <w:rFonts w:ascii="Times New Roman" w:hAnsi="Times New Roman" w:eastAsia="Times New Roman" w:cs="Times New Roman"/>
                <w:b w:val="0"/>
                <w:i w:val="0"/>
                <w:caps w:val="0"/>
                <w:color w:val="000000"/>
                <w:sz w:val="24"/>
              </w:rPr>
              <w:t>AC, MD</w:t>
            </w:r>
          </w:p>
        </w:tc>
        <w:tc>
          <w:tcPr>
            <w:tcW w:type="dxa" w:w="800"/>
          </w:tcPr>
          <w:p>
            <w:pPr>
              <w:spacing w:before="0" w:after="40"/>
              <w:jc w:val="right"/>
            </w:pPr>
            <w:r>
              <w:rPr>
                <w:rFonts w:ascii="Times New Roman" w:hAnsi="Times New Roman" w:eastAsia="Times New Roman" w:cs="Times New Roman"/>
                <w:b w:val="0"/>
                <w:i w:val="0"/>
                <w:caps w:val="0"/>
                <w:color w:val="000000"/>
                <w:sz w:val="24"/>
              </w:rPr>
              <w:t>SPI</w:t>
            </w:r>
          </w:p>
        </w:tc>
        <w:tc>
          <w:tcPr>
            <w:tcW w:type="dxa" w:w="800"/>
          </w:tcPr>
          <w:p>
            <w:pPr>
              <w:spacing w:before="0" w:after="40"/>
              <w:jc w:val="right"/>
            </w:pPr>
            <w:r>
              <w:rPr>
                <w:rFonts w:ascii="Times New Roman" w:hAnsi="Times New Roman" w:eastAsia="Times New Roman" w:cs="Times New Roman"/>
                <w:b w:val="0"/>
                <w:i w:val="0"/>
                <w:caps w:val="0"/>
                <w:color w:val="000000"/>
                <w:sz w:val="24"/>
              </w:rPr>
              <w:t>CPI</w:t>
            </w:r>
          </w:p>
        </w:tc>
        <w:tc>
          <w:tcPr>
            <w:tcW w:type="dxa" w:w="1000"/>
          </w:tcPr>
          <w:p>
            <w:pPr>
              <w:spacing w:before="0" w:after="40"/>
              <w:jc w:val="right"/>
            </w:pPr>
            <w:r>
              <w:rPr>
                <w:rFonts w:ascii="Times New Roman" w:hAnsi="Times New Roman" w:eastAsia="Times New Roman" w:cs="Times New Roman"/>
                <w:b w:val="0"/>
                <w:i w:val="0"/>
                <w:caps w:val="0"/>
                <w:color w:val="000000"/>
                <w:sz w:val="24"/>
              </w:rPr>
              <w:t>CPI thực</w:t>
            </w:r>
          </w:p>
        </w:tc>
        <w:tc>
          <w:tcPr>
            <w:tcW w:type="dxa" w:w="1100"/>
          </w:tcPr>
          <w:p>
            <w:pPr>
              <w:spacing w:before="0" w:after="40"/>
              <w:jc w:val="center"/>
            </w:pPr>
            <w:r>
              <w:rPr>
                <w:rFonts w:ascii="Times New Roman" w:hAnsi="Times New Roman" w:eastAsia="Times New Roman" w:cs="Times New Roman"/>
                <w:b w:val="0"/>
                <w:i w:val="0"/>
                <w:caps w:val="0"/>
                <w:color w:val="000000"/>
                <w:sz w:val="24"/>
              </w:rPr>
              <w:t>Trạng thái</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S1</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55,50</w:t>
            </w:r>
          </w:p>
        </w:tc>
        <w:tc>
          <w:tcPr>
            <w:tcW w:type="dxa" w:w="1100"/>
          </w:tcPr>
          <w:p>
            <w:pPr>
              <w:spacing w:before="0" w:after="40"/>
              <w:jc w:val="right"/>
            </w:pPr>
            <w:r>
              <w:rPr>
                <w:rFonts w:ascii="Times New Roman" w:hAnsi="Times New Roman" w:eastAsia="Times New Roman" w:cs="Times New Roman"/>
                <w:b w:val="0"/>
                <w:i w:val="0"/>
                <w:caps w:val="0"/>
                <w:color w:val="000000"/>
                <w:sz w:val="24"/>
              </w:rPr>
              <w:t>55,54</w:t>
            </w:r>
          </w:p>
        </w:tc>
        <w:tc>
          <w:tcPr>
            <w:tcW w:type="dxa" w:w="1100"/>
          </w:tcPr>
          <w:p>
            <w:pPr>
              <w:spacing w:before="0" w:after="40"/>
              <w:jc w:val="right"/>
            </w:pPr>
            <w:r>
              <w:rPr>
                <w:rFonts w:ascii="Times New Roman" w:hAnsi="Times New Roman" w:eastAsia="Times New Roman" w:cs="Times New Roman"/>
                <w:b w:val="0"/>
                <w:i w:val="0"/>
                <w:caps w:val="0"/>
                <w:color w:val="000000"/>
                <w:sz w:val="24"/>
              </w:rPr>
              <w:t>55,25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1,01</w:t>
            </w:r>
          </w:p>
        </w:tc>
        <w:tc>
          <w:tcPr>
            <w:tcW w:type="dxa" w:w="1000"/>
          </w:tcPr>
          <w:p>
            <w:pPr>
              <w:spacing w:before="0" w:after="40"/>
              <w:jc w:val="right"/>
            </w:pPr>
            <w:r>
              <w:rPr>
                <w:rFonts w:ascii="Times New Roman" w:hAnsi="Times New Roman" w:eastAsia="Times New Roman" w:cs="Times New Roman"/>
                <w:b w:val="0"/>
                <w:i w:val="0"/>
                <w:caps w:val="0"/>
                <w:color w:val="000000"/>
                <w:sz w:val="24"/>
              </w:rPr>
              <w:t>1,00</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S2</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100"/>
          </w:tcPr>
          <w:p>
            <w:pPr>
              <w:spacing w:before="0" w:after="40"/>
              <w:jc w:val="right"/>
            </w:pPr>
            <w:r>
              <w:rPr>
                <w:rFonts w:ascii="Times New Roman" w:hAnsi="Times New Roman" w:eastAsia="Times New Roman" w:cs="Times New Roman"/>
                <w:b w:val="0"/>
                <w:i w:val="0"/>
                <w:caps w:val="0"/>
                <w:color w:val="000000"/>
                <w:sz w:val="24"/>
              </w:rPr>
              <w:t>131,50</w:t>
            </w:r>
          </w:p>
        </w:tc>
        <w:tc>
          <w:tcPr>
            <w:tcW w:type="dxa" w:w="1100"/>
          </w:tcPr>
          <w:p>
            <w:pPr>
              <w:spacing w:before="0" w:after="40"/>
              <w:jc w:val="right"/>
            </w:pPr>
            <w:r>
              <w:rPr>
                <w:rFonts w:ascii="Times New Roman" w:hAnsi="Times New Roman" w:eastAsia="Times New Roman" w:cs="Times New Roman"/>
                <w:b w:val="0"/>
                <w:i w:val="0"/>
                <w:caps w:val="0"/>
                <w:color w:val="000000"/>
                <w:sz w:val="24"/>
              </w:rPr>
              <w:t>128,53</w:t>
            </w:r>
          </w:p>
        </w:tc>
        <w:tc>
          <w:tcPr>
            <w:tcW w:type="dxa" w:w="1100"/>
          </w:tcPr>
          <w:p>
            <w:pPr>
              <w:spacing w:before="0" w:after="40"/>
              <w:jc w:val="right"/>
            </w:pPr>
            <w:r>
              <w:rPr>
                <w:rFonts w:ascii="Times New Roman" w:hAnsi="Times New Roman" w:eastAsia="Times New Roman" w:cs="Times New Roman"/>
                <w:b w:val="0"/>
                <w:i w:val="0"/>
                <w:caps w:val="0"/>
                <w:color w:val="000000"/>
                <w:sz w:val="24"/>
              </w:rPr>
              <w:t>129,25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Tiến độ gói công việc và mốc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200"/>
        <w:gridCol w:w="1200"/>
        <w:gridCol w:w="1200"/>
        <w:gridCol w:w="2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Mốc</w:t>
            </w:r>
          </w:p>
        </w:tc>
        <w:tc>
          <w:tcPr>
            <w:tcW w:type="dxa" w:w="30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200"/>
          </w:tcPr>
          <w:p>
            <w:pPr>
              <w:spacing w:before="0" w:after="40"/>
              <w:jc w:val="center"/>
            </w:pPr>
            <w:r>
              <w:rPr>
                <w:rFonts w:ascii="Times New Roman" w:hAnsi="Times New Roman" w:eastAsia="Times New Roman" w:cs="Times New Roman"/>
                <w:b w:val="0"/>
                <w:i w:val="0"/>
                <w:caps w:val="0"/>
                <w:color w:val="000000"/>
                <w:sz w:val="24"/>
              </w:rPr>
              <w:t>Kế hoạch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2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2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M0</w:t>
            </w:r>
          </w:p>
        </w:tc>
        <w:tc>
          <w:tcPr>
            <w:tcW w:type="dxa" w:w="3000"/>
          </w:tcPr>
          <w:p>
            <w:pPr>
              <w:spacing w:before="0" w:after="40"/>
              <w:jc w:val="left"/>
            </w:pPr>
            <w:r>
              <w:rPr>
                <w:rFonts w:ascii="Times New Roman" w:hAnsi="Times New Roman" w:eastAsia="Times New Roman" w:cs="Times New Roman"/>
                <w:b w:val="0"/>
                <w:i w:val="0"/>
                <w:caps w:val="0"/>
                <w:color w:val="000000"/>
                <w:sz w:val="24"/>
              </w:rPr>
              <w:t>Hợp đồng có hiệu lực, khởi động dự án</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M1</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và giao diện ưu tiên được hai bên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10/05/2027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M3</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kiểm tra đạt các chức năng chính và tích hợp với Main System</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M4</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hệ thống, bản phát hành sẵn sàng kiểm thử chấp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M5</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chấp nhận và kiểm thử vận hành cùng Chủ đầu tư</w:t>
            </w:r>
          </w:p>
        </w:tc>
        <w:tc>
          <w:tcPr>
            <w:tcW w:type="dxa" w:w="1200"/>
          </w:tcPr>
          <w:p>
            <w:pPr>
              <w:spacing w:before="0" w:after="40"/>
              <w:jc w:val="center"/>
            </w:pPr>
            <w:r>
              <w:rPr>
                <w:rFonts w:ascii="Times New Roman" w:hAnsi="Times New Roman" w:eastAsia="Times New Roman" w:cs="Times New Roman"/>
                <w:b w:val="0"/>
                <w:i w:val="0"/>
                <w:caps w:val="0"/>
                <w:color w:val="000000"/>
                <w:sz w:val="24"/>
              </w:rPr>
              <w:t>29/06/2027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M6</w:t>
            </w:r>
          </w:p>
        </w:tc>
        <w:tc>
          <w:tcPr>
            <w:tcW w:type="dxa" w:w="3000"/>
          </w:tcPr>
          <w:p>
            <w:pPr>
              <w:spacing w:before="0" w:after="40"/>
              <w:jc w:val="left"/>
            </w:pPr>
            <w:r>
              <w:rPr>
                <w:rFonts w:ascii="Times New Roman" w:hAnsi="Times New Roman" w:eastAsia="Times New Roman" w:cs="Times New Roman"/>
                <w:b w:val="0"/>
                <w:i w:val="0"/>
                <w:caps w:val="0"/>
                <w:color w:val="000000"/>
                <w:sz w:val="24"/>
              </w:rPr>
              <w:t>Hệ thống đưa vào vận hành (cut over) và được nghiệm thu</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M7</w:t>
            </w:r>
          </w:p>
        </w:tc>
        <w:tc>
          <w:tcPr>
            <w:tcW w:type="dxa" w:w="3000"/>
          </w:tcPr>
          <w:p>
            <w:pPr>
              <w:spacing w:before="0" w:after="40"/>
              <w:jc w:val="left"/>
            </w:pPr>
            <w:r>
              <w:rPr>
                <w:rFonts w:ascii="Times New Roman" w:hAnsi="Times New Roman" w:eastAsia="Times New Roman" w:cs="Times New Roman"/>
                <w:b w:val="0"/>
                <w:i w:val="0"/>
                <w:caps w:val="0"/>
                <w:color w:val="000000"/>
                <w:sz w:val="24"/>
              </w:rPr>
              <w:t>Nhà thầu nộp bảo lãnh bảo hành, bàn giao mã nguồn và hệ thống</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M8</w:t>
            </w:r>
          </w:p>
        </w:tc>
        <w:tc>
          <w:tcPr>
            <w:tcW w:type="dxa" w:w="3000"/>
          </w:tcPr>
          <w:p>
            <w:pPr>
              <w:spacing w:before="0" w:after="40"/>
              <w:jc w:val="left"/>
            </w:pPr>
            <w:r>
              <w:rPr>
                <w:rFonts w:ascii="Times New Roman" w:hAnsi="Times New Roman" w:eastAsia="Times New Roman" w:cs="Times New Roman"/>
                <w:b w:val="0"/>
                <w:i w:val="0"/>
                <w:caps w:val="0"/>
                <w:color w:val="000000"/>
                <w:sz w:val="24"/>
              </w:rPr>
              <w:t>Đóng dự án, báo cáo tổng kết và bài học kinh nghiệm được lập, hồ sơ dự án được lưu trữ</w:t>
            </w:r>
          </w:p>
        </w:tc>
        <w:tc>
          <w:tcPr>
            <w:tcW w:type="dxa" w:w="1200"/>
          </w:tcPr>
          <w:p>
            <w:pPr>
              <w:spacing w:before="0" w:after="40"/>
              <w:jc w:val="center"/>
            </w:pPr>
            <w:r>
              <w:rPr>
                <w:rFonts w:ascii="Times New Roman" w:hAnsi="Times New Roman" w:eastAsia="Times New Roman" w:cs="Times New Roman"/>
                <w:b w:val="0"/>
                <w:i w:val="0"/>
                <w:caps w:val="0"/>
                <w:color w:val="000000"/>
                <w:sz w:val="24"/>
              </w:rPr>
              <w:t>07/07/2027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Mốc được so với hạn (hạn trong master schedule, mốc cut over theo ngày cut over của hợp đồng); cột Kế hoạch là ngày theo lịch hiện hành.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3400"/>
        <w:gridCol w:w="1000"/>
        <w:gridCol w:w="1000"/>
        <w:gridCol w:w="1900"/>
        <w:gridCol w:w="12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Mã</w:t>
            </w:r>
          </w:p>
        </w:tc>
        <w:tc>
          <w:tcPr>
            <w:tcW w:type="dxa" w:w="34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1000"/>
          </w:tcPr>
          <w:p>
            <w:pPr>
              <w:spacing w:before="0" w:after="40"/>
              <w:jc w:val="right"/>
            </w:pPr>
            <w:r>
              <w:rPr>
                <w:rFonts w:ascii="Times New Roman" w:hAnsi="Times New Roman" w:eastAsia="Times New Roman" w:cs="Times New Roman"/>
                <w:b w:val="0"/>
                <w:i w:val="0"/>
                <w:caps w:val="0"/>
                <w:color w:val="000000"/>
                <w:sz w:val="24"/>
              </w:rPr>
              <w:t>Kế hoạch</w:t>
            </w:r>
          </w:p>
        </w:tc>
        <w:tc>
          <w:tcPr>
            <w:tcW w:type="dxa" w:w="1000"/>
          </w:tcPr>
          <w:p>
            <w:pPr>
              <w:spacing w:before="0" w:after="40"/>
              <w:jc w:val="right"/>
            </w:pPr>
            <w:r>
              <w:rPr>
                <w:rFonts w:ascii="Times New Roman" w:hAnsi="Times New Roman" w:eastAsia="Times New Roman" w:cs="Times New Roman"/>
                <w:b w:val="0"/>
                <w:i w:val="0"/>
                <w:caps w:val="0"/>
                <w:color w:val="000000"/>
                <w:sz w:val="24"/>
              </w:rPr>
              <w:t>Thực tế</w:t>
            </w:r>
          </w:p>
        </w:tc>
        <w:tc>
          <w:tcPr>
            <w:tcW w:type="dxa" w:w="19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1.2.7</w:t>
            </w:r>
          </w:p>
        </w:tc>
        <w:tc>
          <w:tcPr>
            <w:tcW w:type="dxa" w:w="3400"/>
          </w:tcPr>
          <w:p>
            <w:pPr>
              <w:spacing w:before="0" w:after="40"/>
              <w:jc w:val="left"/>
            </w:pPr>
            <w:r>
              <w:rPr>
                <w:rFonts w:ascii="Times New Roman" w:hAnsi="Times New Roman" w:eastAsia="Times New Roman" w:cs="Times New Roman"/>
                <w:b w:val="0"/>
                <w:i w:val="0"/>
                <w:caps w:val="0"/>
                <w:color w:val="000000"/>
                <w:sz w:val="24"/>
              </w:rPr>
              <w:t>Thiết kế chi tiết tìm kiếm, lọc, sắp xếp và chỉ mục tìm kiếm</w:t>
            </w:r>
          </w:p>
        </w:tc>
        <w:tc>
          <w:tcPr>
            <w:tcW w:type="dxa" w:w="1000"/>
          </w:tcPr>
          <w:p>
            <w:pPr>
              <w:spacing w:before="0" w:after="40"/>
              <w:jc w:val="right"/>
            </w:pPr>
            <w:r>
              <w:rPr>
                <w:rFonts w:ascii="Times New Roman" w:hAnsi="Times New Roman" w:eastAsia="Times New Roman" w:cs="Times New Roman"/>
                <w:b w:val="0"/>
                <w:i w:val="0"/>
                <w:caps w:val="0"/>
                <w:color w:val="000000"/>
                <w:sz w:val="24"/>
              </w:rPr>
              <w:t>40,0%</w:t>
            </w:r>
          </w:p>
        </w:tc>
        <w:tc>
          <w:tcPr>
            <w:tcW w:type="dxa" w:w="1000"/>
          </w:tcPr>
          <w:p>
            <w:pPr>
              <w:spacing w:before="0" w:after="40"/>
              <w:jc w:val="right"/>
            </w:pPr>
            <w:r>
              <w:rPr>
                <w:rFonts w:ascii="Times New Roman" w:hAnsi="Times New Roman" w:eastAsia="Times New Roman" w:cs="Times New Roman"/>
                <w:b w:val="0"/>
                <w:i w:val="0"/>
                <w:caps w:val="0"/>
                <w:color w:val="000000"/>
                <w:sz w:val="24"/>
              </w:rPr>
              <w:t>20,0%</w:t>
            </w:r>
          </w:p>
        </w:tc>
        <w:tc>
          <w:tcPr>
            <w:tcW w:type="dxa" w:w="19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200"/>
          </w:tcPr>
          <w:p>
            <w:pPr>
              <w:spacing w:before="0" w:after="40"/>
              <w:jc w:val="center"/>
            </w:pPr>
            <w:r>
              <w:rPr>
                <w:rFonts w:ascii="Times New Roman" w:hAnsi="Times New Roman" w:eastAsia="Times New Roman" w:cs="Times New Roman"/>
                <w:b w:val="0"/>
                <w:i w:val="0"/>
                <w:caps w:val="0"/>
                <w:color w:val="000000"/>
                <w:sz w:val="24"/>
              </w:rPr>
              <w:t>20/04/2027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2.2.7</w:t>
            </w:r>
          </w:p>
        </w:tc>
        <w:tc>
          <w:tcPr>
            <w:tcW w:type="dxa" w:w="3400"/>
          </w:tcPr>
          <w:p>
            <w:pPr>
              <w:spacing w:before="0" w:after="40"/>
              <w:jc w:val="left"/>
            </w:pPr>
            <w:r>
              <w:rPr>
                <w:rFonts w:ascii="Times New Roman" w:hAnsi="Times New Roman" w:eastAsia="Times New Roman" w:cs="Times New Roman"/>
                <w:b w:val="0"/>
                <w:i w:val="0"/>
                <w:caps w:val="0"/>
                <w:color w:val="000000"/>
                <w:sz w:val="24"/>
              </w:rPr>
              <w:t>Thiết kế chi tiết đăng ký, đăng nhập, phiên làm việc và bảo mật tài khoản</w:t>
            </w:r>
          </w:p>
        </w:tc>
        <w:tc>
          <w:tcPr>
            <w:tcW w:type="dxa" w:w="1000"/>
          </w:tcPr>
          <w:p>
            <w:pPr>
              <w:spacing w:before="0" w:after="40"/>
              <w:jc w:val="right"/>
            </w:pPr>
            <w:r>
              <w:rPr>
                <w:rFonts w:ascii="Times New Roman" w:hAnsi="Times New Roman" w:eastAsia="Times New Roman" w:cs="Times New Roman"/>
                <w:b w:val="0"/>
                <w:i w:val="0"/>
                <w:caps w:val="0"/>
                <w:color w:val="000000"/>
                <w:sz w:val="24"/>
              </w:rPr>
              <w:t>40,0%</w:t>
            </w:r>
          </w:p>
        </w:tc>
        <w:tc>
          <w:tcPr>
            <w:tcW w:type="dxa" w:w="1000"/>
          </w:tcPr>
          <w:p>
            <w:pPr>
              <w:spacing w:before="0" w:after="40"/>
              <w:jc w:val="right"/>
            </w:pPr>
            <w:r>
              <w:rPr>
                <w:rFonts w:ascii="Times New Roman" w:hAnsi="Times New Roman" w:eastAsia="Times New Roman" w:cs="Times New Roman"/>
                <w:b w:val="0"/>
                <w:i w:val="0"/>
                <w:caps w:val="0"/>
                <w:color w:val="000000"/>
                <w:sz w:val="24"/>
              </w:rPr>
              <w:t>20,0%</w:t>
            </w:r>
          </w:p>
        </w:tc>
        <w:tc>
          <w:tcPr>
            <w:tcW w:type="dxa" w:w="19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200"/>
          </w:tcPr>
          <w:p>
            <w:pPr>
              <w:spacing w:before="0" w:after="40"/>
              <w:jc w:val="center"/>
            </w:pPr>
            <w:r>
              <w:rPr>
                <w:rFonts w:ascii="Times New Roman" w:hAnsi="Times New Roman" w:eastAsia="Times New Roman" w:cs="Times New Roman"/>
                <w:b w:val="0"/>
                <w:i w:val="0"/>
                <w:caps w:val="0"/>
                <w:color w:val="000000"/>
                <w:sz w:val="24"/>
              </w:rPr>
              <w:t>20/04/2027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3.2.8</w:t>
            </w:r>
          </w:p>
        </w:tc>
        <w:tc>
          <w:tcPr>
            <w:tcW w:type="dxa" w:w="3400"/>
          </w:tcPr>
          <w:p>
            <w:pPr>
              <w:spacing w:before="0" w:after="40"/>
              <w:jc w:val="left"/>
            </w:pPr>
            <w:r>
              <w:rPr>
                <w:rFonts w:ascii="Times New Roman" w:hAnsi="Times New Roman" w:eastAsia="Times New Roman" w:cs="Times New Roman"/>
                <w:b w:val="0"/>
                <w:i w:val="0"/>
                <w:caps w:val="0"/>
                <w:color w:val="000000"/>
                <w:sz w:val="24"/>
              </w:rPr>
              <w:t>Đặc tả use case theo dõi đơn hàng, hủy đơn, đổi trả và hoàn tiền</w:t>
            </w:r>
          </w:p>
        </w:tc>
        <w:tc>
          <w:tcPr>
            <w:tcW w:type="dxa" w:w="1000"/>
          </w:tcPr>
          <w:p>
            <w:pPr>
              <w:spacing w:before="0" w:after="40"/>
              <w:jc w:val="right"/>
            </w:pPr>
            <w:r>
              <w:rPr>
                <w:rFonts w:ascii="Times New Roman" w:hAnsi="Times New Roman" w:eastAsia="Times New Roman" w:cs="Times New Roman"/>
                <w:b w:val="0"/>
                <w:i w:val="0"/>
                <w:caps w:val="0"/>
                <w:color w:val="000000"/>
                <w:sz w:val="24"/>
              </w:rPr>
              <w:t>50,0%</w:t>
            </w:r>
          </w:p>
        </w:tc>
        <w:tc>
          <w:tcPr>
            <w:tcW w:type="dxa" w:w="1000"/>
          </w:tcPr>
          <w:p>
            <w:pPr>
              <w:spacing w:before="0" w:after="40"/>
              <w:jc w:val="right"/>
            </w:pPr>
            <w:r>
              <w:rPr>
                <w:rFonts w:ascii="Times New Roman" w:hAnsi="Times New Roman" w:eastAsia="Times New Roman" w:cs="Times New Roman"/>
                <w:b w:val="0"/>
                <w:i w:val="0"/>
                <w:caps w:val="0"/>
                <w:color w:val="000000"/>
                <w:sz w:val="24"/>
              </w:rPr>
              <w:t>25,0%</w:t>
            </w:r>
          </w:p>
        </w:tc>
        <w:tc>
          <w:tcPr>
            <w:tcW w:type="dxa" w:w="19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1200"/>
          </w:tcPr>
          <w:p>
            <w:pPr>
              <w:spacing w:before="0" w:after="40"/>
              <w:jc w:val="center"/>
            </w:pPr>
            <w:r>
              <w:rPr>
                <w:rFonts w:ascii="Times New Roman" w:hAnsi="Times New Roman" w:eastAsia="Times New Roman" w:cs="Times New Roman"/>
                <w:b w:val="0"/>
                <w:i w:val="0"/>
                <w:caps w:val="0"/>
                <w:color w:val="000000"/>
                <w:sz w:val="24"/>
              </w:rPr>
              <w:t>19/04/2027</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Trong kỳ hoàn thành 13 gói theo kế hoạch của sprint: sơ đồ phân cấp menu 1.2.2, thiết kế giao diện ưu tiên 1.2.3, 2.2.4, 3.2.4, thư viện thành phần giao diện 1.2.4, đặc tả use case 1.2.5, 2.2.5, 3.2.7, thiết kế chi tiết đặt hàng 3.2.10, môi trường phát triển và quy trình triển khai tự động 1.5.1, cấu trúc, cấu hình và tạo lập Selling DB 4.2.3, 4.2.4, 4.3.2. Các gói khởi động 2.1.1, 3.1.1 và 3.1.2 cũng hoàn thành.</w:t>
      </w:r>
    </w:p>
    <w:p>
      <w:pPr>
        <w:spacing w:before="0" w:after="100" w:line="300" w:lineRule="auto"/>
        <w:jc w:val="both"/>
      </w:pPr>
      <w:r>
        <w:rPr>
          <w:rFonts w:ascii="Times New Roman" w:hAnsi="Times New Roman" w:eastAsia="Times New Roman" w:cs="Times New Roman"/>
          <w:b w:val="0"/>
          <w:i w:val="0"/>
          <w:caps w:val="0"/>
          <w:color w:val="000000"/>
          <w:sz w:val="26"/>
        </w:rPr>
        <w:t>Sản phẩm trình diễn cuối sprint gồm Selling DB trên môi trường phát triển, sơ đồ phân cấp menu (Menu Layer), mẫu giao diện ưu tiên ba nhóm chức năng, khung ứng dụng triển khai tự động lên môi trường phát triển. Mốc M1 đạt ngày 14/04/2027, đúng hạn, kế hoạch quản lý dự án được Chủ đầu tư xác nhận.</w:t>
      </w:r>
    </w:p>
    <w:p>
      <w:pPr>
        <w:pStyle w:val="Heading1"/>
        <w:keepNext/>
        <w:spacing w:before="240" w:after="120"/>
        <w:jc w:val="left"/>
      </w:pPr>
      <w:r>
        <w:rPr>
          <w:rFonts w:ascii="Times New Roman" w:hAnsi="Times New Roman" w:eastAsia="Times New Roman" w:cs="Times New Roman"/>
          <w:b w:val="0"/>
          <w:i w:val="0"/>
          <w:caps w:val="0"/>
          <w:color w:val="000000"/>
          <w:sz w:val="30"/>
        </w:rPr>
        <w:t>4. Công sức theo thành viên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500"/>
        <w:gridCol w:w="1300"/>
        <w:gridCol w:w="1300"/>
        <w:gridCol w:w="1300"/>
        <w:gridCol w:w="1400"/>
        <w:gridCol w:w="1500"/>
      </w:tblGrid>
      <w:tr>
        <w:trPr>
          <w:tblHeader w:val="true"/>
        </w:trPr>
        <w:tc>
          <w:tcPr>
            <w:tcW w:type="dxa" w:w="2500"/>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1300"/>
          </w:tcPr>
          <w:p>
            <w:pPr>
              <w:spacing w:before="0" w:after="40"/>
              <w:jc w:val="right"/>
            </w:pPr>
            <w:r>
              <w:rPr>
                <w:rFonts w:ascii="Times New Roman" w:hAnsi="Times New Roman" w:eastAsia="Times New Roman" w:cs="Times New Roman"/>
                <w:b w:val="0"/>
                <w:i w:val="0"/>
                <w:caps w:val="0"/>
                <w:color w:val="000000"/>
                <w:sz w:val="24"/>
              </w:rPr>
              <w:t>Kế hoạch đến nay, MD</w:t>
            </w:r>
          </w:p>
        </w:tc>
        <w:tc>
          <w:tcPr>
            <w:tcW w:type="dxa" w:w="1300"/>
          </w:tcPr>
          <w:p>
            <w:pPr>
              <w:spacing w:before="0" w:after="40"/>
              <w:jc w:val="right"/>
            </w:pPr>
            <w:r>
              <w:rPr>
                <w:rFonts w:ascii="Times New Roman" w:hAnsi="Times New Roman" w:eastAsia="Times New Roman" w:cs="Times New Roman"/>
                <w:b w:val="0"/>
                <w:i w:val="0"/>
                <w:caps w:val="0"/>
                <w:color w:val="000000"/>
                <w:sz w:val="24"/>
              </w:rPr>
              <w:t>Thực tế, MD</w:t>
            </w:r>
          </w:p>
        </w:tc>
        <w:tc>
          <w:tcPr>
            <w:tcW w:type="dxa" w:w="1300"/>
          </w:tcPr>
          <w:p>
            <w:pPr>
              <w:spacing w:before="0" w:after="40"/>
              <w:jc w:val="right"/>
            </w:pPr>
            <w:r>
              <w:rPr>
                <w:rFonts w:ascii="Times New Roman" w:hAnsi="Times New Roman" w:eastAsia="Times New Roman" w:cs="Times New Roman"/>
                <w:b w:val="0"/>
                <w:i w:val="0"/>
                <w:caps w:val="0"/>
                <w:color w:val="000000"/>
                <w:sz w:val="24"/>
              </w:rPr>
              <w:t>Chênh lệch, MD</w:t>
            </w:r>
          </w:p>
        </w:tc>
        <w:tc>
          <w:tcPr>
            <w:tcW w:type="dxa" w:w="1400"/>
          </w:tcPr>
          <w:p>
            <w:pPr>
              <w:spacing w:before="0" w:after="40"/>
              <w:jc w:val="right"/>
            </w:pPr>
            <w:r>
              <w:rPr>
                <w:rFonts w:ascii="Times New Roman" w:hAnsi="Times New Roman" w:eastAsia="Times New Roman" w:cs="Times New Roman"/>
                <w:b w:val="0"/>
                <w:i w:val="0"/>
                <w:caps w:val="0"/>
                <w:color w:val="000000"/>
                <w:sz w:val="24"/>
              </w:rPr>
              <w:t>Huy động, MD</w:t>
            </w:r>
          </w:p>
        </w:tc>
        <w:tc>
          <w:tcPr>
            <w:tcW w:type="dxa" w:w="1500"/>
          </w:tcPr>
          <w:p>
            <w:pPr>
              <w:spacing w:before="0" w:after="40"/>
              <w:jc w:val="right"/>
            </w:pPr>
            <w:r>
              <w:rPr>
                <w:rFonts w:ascii="Times New Roman" w:hAnsi="Times New Roman" w:eastAsia="Times New Roman" w:cs="Times New Roman"/>
                <w:b w:val="0"/>
                <w:i w:val="0"/>
                <w:caps w:val="0"/>
                <w:color w:val="000000"/>
                <w:sz w:val="24"/>
              </w:rPr>
              <w:t>Sẵn sàng không ghi công, MD</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300"/>
          </w:tcPr>
          <w:p>
            <w:pPr>
              <w:spacing w:before="0" w:after="40"/>
              <w:jc w:val="right"/>
            </w:pPr>
            <w:r>
              <w:rPr>
                <w:rFonts w:ascii="Times New Roman" w:hAnsi="Times New Roman" w:eastAsia="Times New Roman" w:cs="Times New Roman"/>
                <w:b w:val="0"/>
                <w:i w:val="0"/>
                <w:caps w:val="0"/>
                <w:color w:val="000000"/>
                <w:sz w:val="24"/>
              </w:rPr>
              <w:t>19,83</w:t>
            </w:r>
          </w:p>
        </w:tc>
        <w:tc>
          <w:tcPr>
            <w:tcW w:type="dxa" w:w="1300"/>
          </w:tcPr>
          <w:p>
            <w:pPr>
              <w:spacing w:before="0" w:after="40"/>
              <w:jc w:val="right"/>
            </w:pPr>
            <w:r>
              <w:rPr>
                <w:rFonts w:ascii="Times New Roman" w:hAnsi="Times New Roman" w:eastAsia="Times New Roman" w:cs="Times New Roman"/>
                <w:b w:val="0"/>
                <w:i w:val="0"/>
                <w:caps w:val="0"/>
                <w:color w:val="000000"/>
                <w:sz w:val="24"/>
              </w:rPr>
              <w:t>20,00</w:t>
            </w:r>
          </w:p>
        </w:tc>
        <w:tc>
          <w:tcPr>
            <w:tcW w:type="dxa" w:w="1300"/>
          </w:tcPr>
          <w:p>
            <w:pPr>
              <w:spacing w:before="0" w:after="40"/>
              <w:jc w:val="right"/>
            </w:pPr>
            <w:r>
              <w:rPr>
                <w:rFonts w:ascii="Times New Roman" w:hAnsi="Times New Roman" w:eastAsia="Times New Roman" w:cs="Times New Roman"/>
                <w:b w:val="0"/>
                <w:i w:val="0"/>
                <w:caps w:val="0"/>
                <w:color w:val="000000"/>
                <w:sz w:val="24"/>
              </w:rPr>
              <w:t>0,17</w:t>
            </w:r>
          </w:p>
        </w:tc>
        <w:tc>
          <w:tcPr>
            <w:tcW w:type="dxa" w:w="1400"/>
          </w:tcPr>
          <w:p>
            <w:pPr>
              <w:spacing w:before="0" w:after="40"/>
              <w:jc w:val="right"/>
            </w:pPr>
            <w:r>
              <w:rPr>
                <w:rFonts w:ascii="Times New Roman" w:hAnsi="Times New Roman" w:eastAsia="Times New Roman" w:cs="Times New Roman"/>
                <w:b w:val="0"/>
                <w:i w:val="0"/>
                <w:caps w:val="0"/>
                <w:color w:val="000000"/>
                <w:sz w:val="24"/>
              </w:rPr>
              <w:t>20,00</w:t>
            </w:r>
          </w:p>
        </w:tc>
        <w:tc>
          <w:tcPr>
            <w:tcW w:type="dxa" w:w="1500"/>
          </w:tcPr>
          <w:p>
            <w:pPr>
              <w:spacing w:before="0" w:after="40"/>
              <w:jc w:val="right"/>
            </w:pPr>
            <w:r>
              <w:rPr>
                <w:rFonts w:ascii="Times New Roman" w:hAnsi="Times New Roman" w:eastAsia="Times New Roman" w:cs="Times New Roman"/>
                <w:b w:val="0"/>
                <w:i w:val="0"/>
                <w:caps w:val="0"/>
                <w:color w:val="000000"/>
                <w:sz w:val="24"/>
              </w:rPr>
              <w:t>0,00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300"/>
          </w:tcPr>
          <w:p>
            <w:pPr>
              <w:spacing w:before="0" w:after="40"/>
              <w:jc w:val="right"/>
            </w:pPr>
            <w:r>
              <w:rPr>
                <w:rFonts w:ascii="Times New Roman" w:hAnsi="Times New Roman" w:eastAsia="Times New Roman" w:cs="Times New Roman"/>
                <w:b w:val="0"/>
                <w:i w:val="0"/>
                <w:caps w:val="0"/>
                <w:color w:val="000000"/>
                <w:sz w:val="24"/>
              </w:rPr>
              <w:t>9,00</w:t>
            </w:r>
          </w:p>
        </w:tc>
        <w:tc>
          <w:tcPr>
            <w:tcW w:type="dxa" w:w="1300"/>
          </w:tcPr>
          <w:p>
            <w:pPr>
              <w:spacing w:before="0" w:after="40"/>
              <w:jc w:val="right"/>
            </w:pPr>
            <w:r>
              <w:rPr>
                <w:rFonts w:ascii="Times New Roman" w:hAnsi="Times New Roman" w:eastAsia="Times New Roman" w:cs="Times New Roman"/>
                <w:b w:val="0"/>
                <w:i w:val="0"/>
                <w:caps w:val="0"/>
                <w:color w:val="000000"/>
                <w:sz w:val="24"/>
              </w:rPr>
              <w:t>9,00</w:t>
            </w:r>
          </w:p>
        </w:tc>
        <w:tc>
          <w:tcPr>
            <w:tcW w:type="dxa" w:w="1300"/>
          </w:tcPr>
          <w:p>
            <w:pPr>
              <w:spacing w:before="0" w:after="40"/>
              <w:jc w:val="right"/>
            </w:pPr>
            <w:r>
              <w:rPr>
                <w:rFonts w:ascii="Times New Roman" w:hAnsi="Times New Roman" w:eastAsia="Times New Roman" w:cs="Times New Roman"/>
                <w:b w:val="0"/>
                <w:i w:val="0"/>
                <w:caps w:val="0"/>
                <w:color w:val="000000"/>
                <w:sz w:val="24"/>
              </w:rPr>
              <w:t>0,00</w:t>
            </w:r>
          </w:p>
        </w:tc>
        <w:tc>
          <w:tcPr>
            <w:tcW w:type="dxa" w:w="1400"/>
          </w:tcPr>
          <w:p>
            <w:pPr>
              <w:spacing w:before="0" w:after="40"/>
              <w:jc w:val="right"/>
            </w:pPr>
            <w:r>
              <w:rPr>
                <w:rFonts w:ascii="Times New Roman" w:hAnsi="Times New Roman" w:eastAsia="Times New Roman" w:cs="Times New Roman"/>
                <w:b w:val="0"/>
                <w:i w:val="0"/>
                <w:caps w:val="0"/>
                <w:color w:val="000000"/>
                <w:sz w:val="24"/>
              </w:rPr>
              <w:t>20,00</w:t>
            </w:r>
          </w:p>
        </w:tc>
        <w:tc>
          <w:tcPr>
            <w:tcW w:type="dxa" w:w="1500"/>
          </w:tcPr>
          <w:p>
            <w:pPr>
              <w:spacing w:before="0" w:after="40"/>
              <w:jc w:val="right"/>
            </w:pPr>
            <w:r>
              <w:rPr>
                <w:rFonts w:ascii="Times New Roman" w:hAnsi="Times New Roman" w:eastAsia="Times New Roman" w:cs="Times New Roman"/>
                <w:b w:val="0"/>
                <w:i w:val="0"/>
                <w:caps w:val="0"/>
                <w:color w:val="000000"/>
                <w:sz w:val="24"/>
              </w:rPr>
              <w:t>11,00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300"/>
          </w:tcPr>
          <w:p>
            <w:pPr>
              <w:spacing w:before="0" w:after="40"/>
              <w:jc w:val="right"/>
            </w:pPr>
            <w:r>
              <w:rPr>
                <w:rFonts w:ascii="Times New Roman" w:hAnsi="Times New Roman" w:eastAsia="Times New Roman" w:cs="Times New Roman"/>
                <w:b w:val="0"/>
                <w:i w:val="0"/>
                <w:caps w:val="0"/>
                <w:color w:val="000000"/>
                <w:sz w:val="24"/>
              </w:rPr>
              <w:t>19,00</w:t>
            </w:r>
          </w:p>
        </w:tc>
        <w:tc>
          <w:tcPr>
            <w:tcW w:type="dxa" w:w="1300"/>
          </w:tcPr>
          <w:p>
            <w:pPr>
              <w:spacing w:before="0" w:after="40"/>
              <w:jc w:val="right"/>
            </w:pPr>
            <w:r>
              <w:rPr>
                <w:rFonts w:ascii="Times New Roman" w:hAnsi="Times New Roman" w:eastAsia="Times New Roman" w:cs="Times New Roman"/>
                <w:b w:val="0"/>
                <w:i w:val="0"/>
                <w:caps w:val="0"/>
                <w:color w:val="000000"/>
                <w:sz w:val="24"/>
              </w:rPr>
              <w:t>18,50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400"/>
          </w:tcPr>
          <w:p>
            <w:pPr>
              <w:spacing w:before="0" w:after="40"/>
              <w:jc w:val="right"/>
            </w:pPr>
            <w:r>
              <w:rPr>
                <w:rFonts w:ascii="Times New Roman" w:hAnsi="Times New Roman" w:eastAsia="Times New Roman" w:cs="Times New Roman"/>
                <w:b w:val="0"/>
                <w:i w:val="0"/>
                <w:caps w:val="0"/>
                <w:color w:val="000000"/>
                <w:sz w:val="24"/>
              </w:rPr>
              <w:t>20,00</w:t>
            </w:r>
          </w:p>
        </w:tc>
        <w:tc>
          <w:tcPr>
            <w:tcW w:type="dxa" w:w="1500"/>
          </w:tcPr>
          <w:p>
            <w:pPr>
              <w:spacing w:before="0" w:after="40"/>
              <w:jc w:val="right"/>
            </w:pPr>
            <w:r>
              <w:rPr>
                <w:rFonts w:ascii="Times New Roman" w:hAnsi="Times New Roman" w:eastAsia="Times New Roman" w:cs="Times New Roman"/>
                <w:b w:val="0"/>
                <w:i w:val="0"/>
                <w:caps w:val="0"/>
                <w:color w:val="000000"/>
                <w:sz w:val="24"/>
              </w:rPr>
              <w:t>1,50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300"/>
          </w:tcPr>
          <w:p>
            <w:pPr>
              <w:spacing w:before="0" w:after="40"/>
              <w:jc w:val="right"/>
            </w:pPr>
            <w:r>
              <w:rPr>
                <w:rFonts w:ascii="Times New Roman" w:hAnsi="Times New Roman" w:eastAsia="Times New Roman" w:cs="Times New Roman"/>
                <w:b w:val="0"/>
                <w:i w:val="0"/>
                <w:caps w:val="0"/>
                <w:color w:val="000000"/>
                <w:sz w:val="24"/>
              </w:rPr>
              <w:t>16,00</w:t>
            </w:r>
          </w:p>
        </w:tc>
        <w:tc>
          <w:tcPr>
            <w:tcW w:type="dxa" w:w="1300"/>
          </w:tcPr>
          <w:p>
            <w:pPr>
              <w:spacing w:before="0" w:after="40"/>
              <w:jc w:val="right"/>
            </w:pPr>
            <w:r>
              <w:rPr>
                <w:rFonts w:ascii="Times New Roman" w:hAnsi="Times New Roman" w:eastAsia="Times New Roman" w:cs="Times New Roman"/>
                <w:b w:val="0"/>
                <w:i w:val="0"/>
                <w:caps w:val="0"/>
                <w:color w:val="000000"/>
                <w:sz w:val="24"/>
              </w:rPr>
              <w:t>14,75</w:t>
            </w:r>
          </w:p>
        </w:tc>
        <w:tc>
          <w:tcPr>
            <w:tcW w:type="dxa" w:w="1300"/>
          </w:tcPr>
          <w:p>
            <w:pPr>
              <w:spacing w:before="0" w:after="40"/>
              <w:jc w:val="right"/>
            </w:pPr>
            <w:r>
              <w:rPr>
                <w:rFonts w:ascii="Times New Roman" w:hAnsi="Times New Roman" w:eastAsia="Times New Roman" w:cs="Times New Roman"/>
                <w:b w:val="0"/>
                <w:i w:val="0"/>
                <w:caps w:val="0"/>
                <w:color w:val="000000"/>
                <w:sz w:val="24"/>
              </w:rPr>
              <w:t>-1,25</w:t>
            </w:r>
          </w:p>
        </w:tc>
        <w:tc>
          <w:tcPr>
            <w:tcW w:type="dxa" w:w="1400"/>
          </w:tcPr>
          <w:p>
            <w:pPr>
              <w:spacing w:before="0" w:after="40"/>
              <w:jc w:val="right"/>
            </w:pPr>
            <w:r>
              <w:rPr>
                <w:rFonts w:ascii="Times New Roman" w:hAnsi="Times New Roman" w:eastAsia="Times New Roman" w:cs="Times New Roman"/>
                <w:b w:val="0"/>
                <w:i w:val="0"/>
                <w:caps w:val="0"/>
                <w:color w:val="000000"/>
                <w:sz w:val="24"/>
              </w:rPr>
              <w:t>20,00</w:t>
            </w:r>
          </w:p>
        </w:tc>
        <w:tc>
          <w:tcPr>
            <w:tcW w:type="dxa" w:w="1500"/>
          </w:tcPr>
          <w:p>
            <w:pPr>
              <w:spacing w:before="0" w:after="40"/>
              <w:jc w:val="right"/>
            </w:pPr>
            <w:r>
              <w:rPr>
                <w:rFonts w:ascii="Times New Roman" w:hAnsi="Times New Roman" w:eastAsia="Times New Roman" w:cs="Times New Roman"/>
                <w:b w:val="0"/>
                <w:i w:val="0"/>
                <w:caps w:val="0"/>
                <w:color w:val="000000"/>
                <w:sz w:val="24"/>
              </w:rPr>
              <w:t>5,25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300"/>
          </w:tcPr>
          <w:p>
            <w:pPr>
              <w:spacing w:before="0" w:after="40"/>
              <w:jc w:val="right"/>
            </w:pPr>
            <w:r>
              <w:rPr>
                <w:rFonts w:ascii="Times New Roman" w:hAnsi="Times New Roman" w:eastAsia="Times New Roman" w:cs="Times New Roman"/>
                <w:b w:val="0"/>
                <w:i w:val="0"/>
                <w:caps w:val="0"/>
                <w:color w:val="000000"/>
                <w:sz w:val="24"/>
              </w:rPr>
              <w:t>20,00</w:t>
            </w:r>
          </w:p>
        </w:tc>
        <w:tc>
          <w:tcPr>
            <w:tcW w:type="dxa" w:w="1300"/>
          </w:tcPr>
          <w:p>
            <w:pPr>
              <w:spacing w:before="0" w:after="40"/>
              <w:jc w:val="right"/>
            </w:pPr>
            <w:r>
              <w:rPr>
                <w:rFonts w:ascii="Times New Roman" w:hAnsi="Times New Roman" w:eastAsia="Times New Roman" w:cs="Times New Roman"/>
                <w:b w:val="0"/>
                <w:i w:val="0"/>
                <w:caps w:val="0"/>
                <w:color w:val="000000"/>
                <w:sz w:val="24"/>
              </w:rPr>
              <w:t>19,75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20,00</w:t>
            </w:r>
          </w:p>
        </w:tc>
        <w:tc>
          <w:tcPr>
            <w:tcW w:type="dxa" w:w="1500"/>
          </w:tcPr>
          <w:p>
            <w:pPr>
              <w:spacing w:before="0" w:after="40"/>
              <w:jc w:val="right"/>
            </w:pPr>
            <w:r>
              <w:rPr>
                <w:rFonts w:ascii="Times New Roman" w:hAnsi="Times New Roman" w:eastAsia="Times New Roman" w:cs="Times New Roman"/>
                <w:b w:val="0"/>
                <w:i w:val="0"/>
                <w:caps w:val="0"/>
                <w:color w:val="000000"/>
                <w:sz w:val="24"/>
              </w:rPr>
              <w:t>0,25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1300"/>
          </w:tcPr>
          <w:p>
            <w:pPr>
              <w:spacing w:before="0" w:after="40"/>
              <w:jc w:val="right"/>
            </w:pPr>
            <w:r>
              <w:rPr>
                <w:rFonts w:ascii="Times New Roman" w:hAnsi="Times New Roman" w:eastAsia="Times New Roman" w:cs="Times New Roman"/>
                <w:b w:val="0"/>
                <w:i w:val="0"/>
                <w:caps w:val="0"/>
                <w:color w:val="000000"/>
                <w:sz w:val="24"/>
              </w:rPr>
              <w:t>19,67</w:t>
            </w:r>
          </w:p>
        </w:tc>
        <w:tc>
          <w:tcPr>
            <w:tcW w:type="dxa" w:w="1300"/>
          </w:tcPr>
          <w:p>
            <w:pPr>
              <w:spacing w:before="0" w:after="40"/>
              <w:jc w:val="right"/>
            </w:pPr>
            <w:r>
              <w:rPr>
                <w:rFonts w:ascii="Times New Roman" w:hAnsi="Times New Roman" w:eastAsia="Times New Roman" w:cs="Times New Roman"/>
                <w:b w:val="0"/>
                <w:i w:val="0"/>
                <w:caps w:val="0"/>
                <w:color w:val="000000"/>
                <w:sz w:val="24"/>
              </w:rPr>
              <w:t>19,75</w:t>
            </w:r>
          </w:p>
        </w:tc>
        <w:tc>
          <w:tcPr>
            <w:tcW w:type="dxa" w:w="1300"/>
          </w:tcPr>
          <w:p>
            <w:pPr>
              <w:spacing w:before="0" w:after="40"/>
              <w:jc w:val="right"/>
            </w:pPr>
            <w:r>
              <w:rPr>
                <w:rFonts w:ascii="Times New Roman" w:hAnsi="Times New Roman" w:eastAsia="Times New Roman" w:cs="Times New Roman"/>
                <w:b w:val="0"/>
                <w:i w:val="0"/>
                <w:caps w:val="0"/>
                <w:color w:val="000000"/>
                <w:sz w:val="24"/>
              </w:rPr>
              <w:t>0,08</w:t>
            </w:r>
          </w:p>
        </w:tc>
        <w:tc>
          <w:tcPr>
            <w:tcW w:type="dxa" w:w="1400"/>
          </w:tcPr>
          <w:p>
            <w:pPr>
              <w:spacing w:before="0" w:after="40"/>
              <w:jc w:val="right"/>
            </w:pPr>
            <w:r>
              <w:rPr>
                <w:rFonts w:ascii="Times New Roman" w:hAnsi="Times New Roman" w:eastAsia="Times New Roman" w:cs="Times New Roman"/>
                <w:b w:val="0"/>
                <w:i w:val="0"/>
                <w:caps w:val="0"/>
                <w:color w:val="000000"/>
                <w:sz w:val="24"/>
              </w:rPr>
              <w:t>20,00</w:t>
            </w:r>
          </w:p>
        </w:tc>
        <w:tc>
          <w:tcPr>
            <w:tcW w:type="dxa" w:w="1500"/>
          </w:tcPr>
          <w:p>
            <w:pPr>
              <w:spacing w:before="0" w:after="40"/>
              <w:jc w:val="right"/>
            </w:pPr>
            <w:r>
              <w:rPr>
                <w:rFonts w:ascii="Times New Roman" w:hAnsi="Times New Roman" w:eastAsia="Times New Roman" w:cs="Times New Roman"/>
                <w:b w:val="0"/>
                <w:i w:val="0"/>
                <w:caps w:val="0"/>
                <w:color w:val="000000"/>
                <w:sz w:val="24"/>
              </w:rPr>
              <w:t>0,25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300"/>
          </w:tcPr>
          <w:p>
            <w:pPr>
              <w:spacing w:before="0" w:after="40"/>
              <w:jc w:val="right"/>
            </w:pPr>
            <w:r>
              <w:rPr>
                <w:rFonts w:ascii="Times New Roman" w:hAnsi="Times New Roman" w:eastAsia="Times New Roman" w:cs="Times New Roman"/>
                <w:b w:val="0"/>
                <w:i w:val="0"/>
                <w:caps w:val="0"/>
                <w:color w:val="000000"/>
                <w:sz w:val="24"/>
              </w:rPr>
              <w:t>13,00</w:t>
            </w:r>
          </w:p>
        </w:tc>
        <w:tc>
          <w:tcPr>
            <w:tcW w:type="dxa" w:w="1300"/>
          </w:tcPr>
          <w:p>
            <w:pPr>
              <w:spacing w:before="0" w:after="40"/>
              <w:jc w:val="right"/>
            </w:pPr>
            <w:r>
              <w:rPr>
                <w:rFonts w:ascii="Times New Roman" w:hAnsi="Times New Roman" w:eastAsia="Times New Roman" w:cs="Times New Roman"/>
                <w:b w:val="0"/>
                <w:i w:val="0"/>
                <w:caps w:val="0"/>
                <w:color w:val="000000"/>
                <w:sz w:val="24"/>
              </w:rPr>
              <w:t>13,00</w:t>
            </w:r>
          </w:p>
        </w:tc>
        <w:tc>
          <w:tcPr>
            <w:tcW w:type="dxa" w:w="1300"/>
          </w:tcPr>
          <w:p>
            <w:pPr>
              <w:spacing w:before="0" w:after="40"/>
              <w:jc w:val="right"/>
            </w:pPr>
            <w:r>
              <w:rPr>
                <w:rFonts w:ascii="Times New Roman" w:hAnsi="Times New Roman" w:eastAsia="Times New Roman" w:cs="Times New Roman"/>
                <w:b w:val="0"/>
                <w:i w:val="0"/>
                <w:caps w:val="0"/>
                <w:color w:val="000000"/>
                <w:sz w:val="24"/>
              </w:rPr>
              <w:t>0,00</w:t>
            </w:r>
          </w:p>
        </w:tc>
        <w:tc>
          <w:tcPr>
            <w:tcW w:type="dxa" w:w="1400"/>
          </w:tcPr>
          <w:p>
            <w:pPr>
              <w:spacing w:before="0" w:after="40"/>
              <w:jc w:val="right"/>
            </w:pPr>
            <w:r>
              <w:rPr>
                <w:rFonts w:ascii="Times New Roman" w:hAnsi="Times New Roman" w:eastAsia="Times New Roman" w:cs="Times New Roman"/>
                <w:b w:val="0"/>
                <w:i w:val="0"/>
                <w:caps w:val="0"/>
                <w:color w:val="000000"/>
                <w:sz w:val="24"/>
              </w:rPr>
              <w:t>20,00</w:t>
            </w:r>
          </w:p>
        </w:tc>
        <w:tc>
          <w:tcPr>
            <w:tcW w:type="dxa" w:w="1500"/>
          </w:tcPr>
          <w:p>
            <w:pPr>
              <w:spacing w:before="0" w:after="40"/>
              <w:jc w:val="right"/>
            </w:pPr>
            <w:r>
              <w:rPr>
                <w:rFonts w:ascii="Times New Roman" w:hAnsi="Times New Roman" w:eastAsia="Times New Roman" w:cs="Times New Roman"/>
                <w:b w:val="0"/>
                <w:i w:val="0"/>
                <w:caps w:val="0"/>
                <w:color w:val="000000"/>
                <w:sz w:val="24"/>
              </w:rPr>
              <w:t>7,00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300"/>
          </w:tcPr>
          <w:p>
            <w:pPr>
              <w:spacing w:before="0" w:after="40"/>
              <w:jc w:val="right"/>
            </w:pPr>
            <w:r>
              <w:rPr>
                <w:rFonts w:ascii="Times New Roman" w:hAnsi="Times New Roman" w:eastAsia="Times New Roman" w:cs="Times New Roman"/>
                <w:b w:val="0"/>
                <w:i w:val="0"/>
                <w:caps w:val="0"/>
                <w:color w:val="000000"/>
                <w:sz w:val="24"/>
              </w:rPr>
              <w:t>5,00</w:t>
            </w:r>
          </w:p>
        </w:tc>
        <w:tc>
          <w:tcPr>
            <w:tcW w:type="dxa" w:w="1300"/>
          </w:tcPr>
          <w:p>
            <w:pPr>
              <w:spacing w:before="0" w:after="40"/>
              <w:jc w:val="right"/>
            </w:pPr>
            <w:r>
              <w:rPr>
                <w:rFonts w:ascii="Times New Roman" w:hAnsi="Times New Roman" w:eastAsia="Times New Roman" w:cs="Times New Roman"/>
                <w:b w:val="0"/>
                <w:i w:val="0"/>
                <w:caps w:val="0"/>
                <w:color w:val="000000"/>
                <w:sz w:val="24"/>
              </w:rPr>
              <w:t>4,00</w:t>
            </w:r>
          </w:p>
        </w:tc>
        <w:tc>
          <w:tcPr>
            <w:tcW w:type="dxa" w:w="1300"/>
          </w:tcPr>
          <w:p>
            <w:pPr>
              <w:spacing w:before="0" w:after="40"/>
              <w:jc w:val="right"/>
            </w:pPr>
            <w:r>
              <w:rPr>
                <w:rFonts w:ascii="Times New Roman" w:hAnsi="Times New Roman" w:eastAsia="Times New Roman" w:cs="Times New Roman"/>
                <w:b w:val="0"/>
                <w:i w:val="0"/>
                <w:caps w:val="0"/>
                <w:color w:val="000000"/>
                <w:sz w:val="24"/>
              </w:rPr>
              <w:t>-1,00</w:t>
            </w:r>
          </w:p>
        </w:tc>
        <w:tc>
          <w:tcPr>
            <w:tcW w:type="dxa" w:w="1400"/>
          </w:tcPr>
          <w:p>
            <w:pPr>
              <w:spacing w:before="0" w:after="40"/>
              <w:jc w:val="right"/>
            </w:pPr>
            <w:r>
              <w:rPr>
                <w:rFonts w:ascii="Times New Roman" w:hAnsi="Times New Roman" w:eastAsia="Times New Roman" w:cs="Times New Roman"/>
                <w:b w:val="0"/>
                <w:i w:val="0"/>
                <w:caps w:val="0"/>
                <w:color w:val="000000"/>
                <w:sz w:val="24"/>
              </w:rPr>
              <w:t>10,00</w:t>
            </w:r>
          </w:p>
        </w:tc>
        <w:tc>
          <w:tcPr>
            <w:tcW w:type="dxa" w:w="1500"/>
          </w:tcPr>
          <w:p>
            <w:pPr>
              <w:spacing w:before="0" w:after="40"/>
              <w:jc w:val="right"/>
            </w:pPr>
            <w:r>
              <w:rPr>
                <w:rFonts w:ascii="Times New Roman" w:hAnsi="Times New Roman" w:eastAsia="Times New Roman" w:cs="Times New Roman"/>
                <w:b w:val="0"/>
                <w:i w:val="0"/>
                <w:caps w:val="0"/>
                <w:color w:val="000000"/>
                <w:sz w:val="24"/>
              </w:rPr>
              <w:t>6,00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300"/>
          </w:tcPr>
          <w:p>
            <w:pPr>
              <w:spacing w:before="0" w:after="40"/>
              <w:jc w:val="right"/>
            </w:pPr>
            <w:r>
              <w:rPr>
                <w:rFonts w:ascii="Times New Roman" w:hAnsi="Times New Roman" w:eastAsia="Times New Roman" w:cs="Times New Roman"/>
                <w:b w:val="0"/>
                <w:i w:val="0"/>
                <w:caps w:val="0"/>
                <w:color w:val="000000"/>
                <w:sz w:val="24"/>
              </w:rPr>
              <w:t>7,00</w:t>
            </w:r>
          </w:p>
        </w:tc>
        <w:tc>
          <w:tcPr>
            <w:tcW w:type="dxa" w:w="1300"/>
          </w:tcPr>
          <w:p>
            <w:pPr>
              <w:spacing w:before="0" w:after="40"/>
              <w:jc w:val="right"/>
            </w:pPr>
            <w:r>
              <w:rPr>
                <w:rFonts w:ascii="Times New Roman" w:hAnsi="Times New Roman" w:eastAsia="Times New Roman" w:cs="Times New Roman"/>
                <w:b w:val="0"/>
                <w:i w:val="0"/>
                <w:caps w:val="0"/>
                <w:color w:val="000000"/>
                <w:sz w:val="24"/>
              </w:rPr>
              <w:t>7,00</w:t>
            </w:r>
          </w:p>
        </w:tc>
        <w:tc>
          <w:tcPr>
            <w:tcW w:type="dxa" w:w="1300"/>
          </w:tcPr>
          <w:p>
            <w:pPr>
              <w:spacing w:before="0" w:after="40"/>
              <w:jc w:val="right"/>
            </w:pPr>
            <w:r>
              <w:rPr>
                <w:rFonts w:ascii="Times New Roman" w:hAnsi="Times New Roman" w:eastAsia="Times New Roman" w:cs="Times New Roman"/>
                <w:b w:val="0"/>
                <w:i w:val="0"/>
                <w:caps w:val="0"/>
                <w:color w:val="000000"/>
                <w:sz w:val="24"/>
              </w:rPr>
              <w:t>0,00</w:t>
            </w:r>
          </w:p>
        </w:tc>
        <w:tc>
          <w:tcPr>
            <w:tcW w:type="dxa" w:w="1400"/>
          </w:tcPr>
          <w:p>
            <w:pPr>
              <w:spacing w:before="0" w:after="40"/>
              <w:jc w:val="right"/>
            </w:pPr>
            <w:r>
              <w:rPr>
                <w:rFonts w:ascii="Times New Roman" w:hAnsi="Times New Roman" w:eastAsia="Times New Roman" w:cs="Times New Roman"/>
                <w:b w:val="0"/>
                <w:i w:val="0"/>
                <w:caps w:val="0"/>
                <w:color w:val="000000"/>
                <w:sz w:val="24"/>
              </w:rPr>
              <w:t>20,00</w:t>
            </w:r>
          </w:p>
        </w:tc>
        <w:tc>
          <w:tcPr>
            <w:tcW w:type="dxa" w:w="1500"/>
          </w:tcPr>
          <w:p>
            <w:pPr>
              <w:spacing w:before="0" w:after="40"/>
              <w:jc w:val="right"/>
            </w:pPr>
            <w:r>
              <w:rPr>
                <w:rFonts w:ascii="Times New Roman" w:hAnsi="Times New Roman" w:eastAsia="Times New Roman" w:cs="Times New Roman"/>
                <w:b w:val="0"/>
                <w:i w:val="0"/>
                <w:caps w:val="0"/>
                <w:color w:val="000000"/>
                <w:sz w:val="24"/>
              </w:rPr>
              <w:t>13,00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1300"/>
          </w:tcPr>
          <w:p>
            <w:pPr>
              <w:spacing w:before="0" w:after="40"/>
              <w:jc w:val="right"/>
            </w:pPr>
            <w:r>
              <w:rPr>
                <w:rFonts w:ascii="Times New Roman" w:hAnsi="Times New Roman" w:eastAsia="Times New Roman" w:cs="Times New Roman"/>
                <w:b w:val="0"/>
                <w:i w:val="0"/>
                <w:caps w:val="0"/>
                <w:color w:val="000000"/>
                <w:sz w:val="24"/>
              </w:rPr>
              <w:t>3,00</w:t>
            </w:r>
          </w:p>
        </w:tc>
        <w:tc>
          <w:tcPr>
            <w:tcW w:type="dxa" w:w="1300"/>
          </w:tcPr>
          <w:p>
            <w:pPr>
              <w:spacing w:before="0" w:after="40"/>
              <w:jc w:val="right"/>
            </w:pPr>
            <w:r>
              <w:rPr>
                <w:rFonts w:ascii="Times New Roman" w:hAnsi="Times New Roman" w:eastAsia="Times New Roman" w:cs="Times New Roman"/>
                <w:b w:val="0"/>
                <w:i w:val="0"/>
                <w:caps w:val="0"/>
                <w:color w:val="000000"/>
                <w:sz w:val="24"/>
              </w:rPr>
              <w:t>3,50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400"/>
          </w:tcPr>
          <w:p>
            <w:pPr>
              <w:spacing w:before="0" w:after="40"/>
              <w:jc w:val="right"/>
            </w:pPr>
            <w:r>
              <w:rPr>
                <w:rFonts w:ascii="Times New Roman" w:hAnsi="Times New Roman" w:eastAsia="Times New Roman" w:cs="Times New Roman"/>
                <w:b w:val="0"/>
                <w:i w:val="0"/>
                <w:caps w:val="0"/>
                <w:color w:val="000000"/>
                <w:sz w:val="24"/>
              </w:rPr>
              <w:t>10,00</w:t>
            </w:r>
          </w:p>
        </w:tc>
        <w:tc>
          <w:tcPr>
            <w:tcW w:type="dxa" w:w="1500"/>
          </w:tcPr>
          <w:p>
            <w:pPr>
              <w:spacing w:before="0" w:after="40"/>
              <w:jc w:val="right"/>
            </w:pPr>
            <w:r>
              <w:rPr>
                <w:rFonts w:ascii="Times New Roman" w:hAnsi="Times New Roman" w:eastAsia="Times New Roman" w:cs="Times New Roman"/>
                <w:b w:val="0"/>
                <w:i w:val="0"/>
                <w:caps w:val="0"/>
                <w:color w:val="000000"/>
                <w:sz w:val="24"/>
              </w:rPr>
              <w:t>6,50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Tổng</w:t>
            </w:r>
          </w:p>
        </w:tc>
        <w:tc>
          <w:tcPr>
            <w:tcW w:type="dxa" w:w="1300"/>
          </w:tcPr>
          <w:p>
            <w:pPr>
              <w:spacing w:before="0" w:after="40"/>
              <w:jc w:val="right"/>
            </w:pPr>
            <w:r>
              <w:rPr>
                <w:rFonts w:ascii="Times New Roman" w:hAnsi="Times New Roman" w:eastAsia="Times New Roman" w:cs="Times New Roman"/>
                <w:b w:val="0"/>
                <w:i w:val="0"/>
                <w:caps w:val="0"/>
                <w:color w:val="000000"/>
                <w:sz w:val="24"/>
              </w:rPr>
              <w:t>131,50</w:t>
            </w:r>
          </w:p>
        </w:tc>
        <w:tc>
          <w:tcPr>
            <w:tcW w:type="dxa" w:w="1300"/>
          </w:tcPr>
          <w:p>
            <w:pPr>
              <w:spacing w:before="0" w:after="40"/>
              <w:jc w:val="right"/>
            </w:pPr>
            <w:r>
              <w:rPr>
                <w:rFonts w:ascii="Times New Roman" w:hAnsi="Times New Roman" w:eastAsia="Times New Roman" w:cs="Times New Roman"/>
                <w:b w:val="0"/>
                <w:i w:val="0"/>
                <w:caps w:val="0"/>
                <w:color w:val="000000"/>
                <w:sz w:val="24"/>
              </w:rPr>
              <w:t>129,25</w:t>
            </w:r>
          </w:p>
        </w:tc>
        <w:tc>
          <w:tcPr>
            <w:tcW w:type="dxa" w:w="1300"/>
          </w:tcPr>
          <w:p>
            <w:pPr>
              <w:spacing w:before="0" w:after="40"/>
              <w:jc w:val="right"/>
            </w:pPr>
            <w:r>
              <w:rPr>
                <w:rFonts w:ascii="Times New Roman" w:hAnsi="Times New Roman" w:eastAsia="Times New Roman" w:cs="Times New Roman"/>
                <w:b w:val="0"/>
                <w:i w:val="0"/>
                <w:caps w:val="0"/>
                <w:color w:val="000000"/>
                <w:sz w:val="24"/>
              </w:rPr>
              <w:t>-2,25</w:t>
            </w:r>
          </w:p>
        </w:tc>
        <w:tc>
          <w:tcPr>
            <w:tcW w:type="dxa" w:w="1400"/>
          </w:tcPr>
          <w:p>
            <w:pPr>
              <w:spacing w:before="0" w:after="40"/>
              <w:jc w:val="right"/>
            </w:pPr>
            <w:r>
              <w:rPr>
                <w:rFonts w:ascii="Times New Roman" w:hAnsi="Times New Roman" w:eastAsia="Times New Roman" w:cs="Times New Roman"/>
                <w:b w:val="0"/>
                <w:i w:val="0"/>
                <w:caps w:val="0"/>
                <w:color w:val="000000"/>
                <w:sz w:val="24"/>
              </w:rPr>
              <w:t>180,00</w:t>
            </w:r>
          </w:p>
        </w:tc>
        <w:tc>
          <w:tcPr>
            <w:tcW w:type="dxa" w:w="1500"/>
          </w:tcPr>
          <w:p>
            <w:pPr>
              <w:spacing w:before="0" w:after="40"/>
              <w:jc w:val="right"/>
            </w:pPr>
            <w:r>
              <w:rPr>
                <w:rFonts w:ascii="Times New Roman" w:hAnsi="Times New Roman" w:eastAsia="Times New Roman" w:cs="Times New Roman"/>
                <w:b w:val="0"/>
                <w:i w:val="0"/>
                <w:caps w:val="0"/>
                <w:color w:val="000000"/>
                <w:sz w:val="24"/>
              </w:rPr>
              <w:t>50,75</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Cột Kế hoạch đến nay của bảng trên lấy theo phân bổ MD của từng thành viên trong từng sprint của master schedule, tính tỷ lệ theo số ngày đã qua của sprint hiện hành, còn PV ở mục 1, mục 2 tính theo tỷ lệ thời gian đã qua của từng gói công việc, nên hai tổng có thể lệch nhỏ.</w:t>
      </w:r>
    </w:p>
    <w:p>
      <w:pPr>
        <w:pStyle w:val="Heading1"/>
        <w:keepNext/>
        <w:spacing w:before="240" w:after="120"/>
        <w:jc w:val="left"/>
      </w:pPr>
      <w:r>
        <w:rPr>
          <w:rFonts w:ascii="Times New Roman" w:hAnsi="Times New Roman" w:eastAsia="Times New Roman" w:cs="Times New Roman"/>
          <w:b w:val="0"/>
          <w:i w:val="0"/>
          <w:caps w:val="0"/>
          <w:color w:val="000000"/>
          <w:sz w:val="30"/>
        </w:rPr>
        <w:t>5. Vấn đề, rủi ro và thay đổi</w:t>
      </w:r>
    </w:p>
    <w:p>
      <w:pPr>
        <w:pStyle w:val="Heading2"/>
        <w:keepNext/>
        <w:spacing w:before="200" w:after="80"/>
        <w:jc w:val="left"/>
      </w:pPr>
      <w:r>
        <w:rPr>
          <w:rFonts w:ascii="Times New Roman" w:hAnsi="Times New Roman" w:eastAsia="Times New Roman" w:cs="Times New Roman"/>
          <w:b w:val="0"/>
          <w:i w:val="0"/>
          <w:caps w:val="0"/>
          <w:color w:val="000000"/>
          <w:sz w:val="26"/>
        </w:rPr>
        <w:t>5.1. Vấn đề và hành động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Sổ vấn đề tại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Số lượng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ghi nhận đến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5</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chưa đóng</w:t>
            </w:r>
          </w:p>
        </w:tc>
        <w:tc>
          <w:tcPr>
            <w:tcW w:type="dxa" w:w="3500"/>
          </w:tcPr>
          <w:p>
            <w:pPr>
              <w:spacing w:before="0" w:after="40"/>
              <w:jc w:val="left"/>
            </w:pPr>
            <w:r>
              <w:rPr>
                <w:rFonts w:ascii="Times New Roman" w:hAnsi="Times New Roman" w:eastAsia="Times New Roman" w:cs="Times New Roman"/>
                <w:b w:val="0"/>
                <w:i w:val="0"/>
                <w:caps w:val="0"/>
                <w:color w:val="000000"/>
                <w:sz w:val="24"/>
              </w:rPr>
              <w:t>2, trong đó ưu tiên cao 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quá hạn</w:t>
            </w:r>
          </w:p>
        </w:tc>
        <w:tc>
          <w:tcPr>
            <w:tcW w:type="dxa" w:w="3500"/>
          </w:tcPr>
          <w:p>
            <w:pPr>
              <w:spacing w:before="0" w:after="40"/>
              <w:jc w:val="left"/>
            </w:pPr>
            <w:r>
              <w:rPr>
                <w:rFonts w:ascii="Times New Roman" w:hAnsi="Times New Roman" w:eastAsia="Times New Roman" w:cs="Times New Roman"/>
                <w:b w:val="0"/>
                <w:i w:val="0"/>
                <w:caps w:val="0"/>
                <w:color w:val="000000"/>
                <w:sz w:val="24"/>
              </w:rPr>
              <w:t>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đóng trong kỳ</w:t>
            </w:r>
          </w:p>
        </w:tc>
        <w:tc>
          <w:tcPr>
            <w:tcW w:type="dxa" w:w="3500"/>
          </w:tcPr>
          <w:p>
            <w:pPr>
              <w:spacing w:before="0" w:after="40"/>
              <w:jc w:val="left"/>
            </w:pPr>
            <w:r>
              <w:rPr>
                <w:rFonts w:ascii="Times New Roman" w:hAnsi="Times New Roman" w:eastAsia="Times New Roman" w:cs="Times New Roman"/>
                <w:b w:val="0"/>
                <w:i w:val="0"/>
                <w:caps w:val="0"/>
                <w:color w:val="000000"/>
                <w:sz w:val="24"/>
              </w:rPr>
              <w:t>2</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Hành động chưa hoàn thành</w:t>
            </w:r>
          </w:p>
        </w:tc>
        <w:tc>
          <w:tcPr>
            <w:tcW w:type="dxa" w:w="3500"/>
          </w:tcPr>
          <w:p>
            <w:pPr>
              <w:spacing w:before="0" w:after="40"/>
              <w:jc w:val="left"/>
            </w:pPr>
            <w:r>
              <w:rPr>
                <w:rFonts w:ascii="Times New Roman" w:hAnsi="Times New Roman" w:eastAsia="Times New Roman" w:cs="Times New Roman"/>
                <w:b w:val="0"/>
                <w:i w:val="0"/>
                <w:caps w:val="0"/>
                <w:color w:val="000000"/>
                <w:sz w:val="24"/>
              </w:rPr>
              <w:t>2, trong đó quá hạn 0</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100"/>
        <w:gridCol w:w="900"/>
        <w:gridCol w:w="1000"/>
        <w:gridCol w:w="1500"/>
        <w:gridCol w:w="1100"/>
        <w:gridCol w:w="1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100"/>
          </w:tcPr>
          <w:p>
            <w:pPr>
              <w:spacing w:before="0" w:after="40"/>
              <w:jc w:val="left"/>
            </w:pPr>
            <w:r>
              <w:rPr>
                <w:rFonts w:ascii="Times New Roman" w:hAnsi="Times New Roman" w:eastAsia="Times New Roman" w:cs="Times New Roman"/>
                <w:b w:val="0"/>
                <w:i w:val="0"/>
                <w:caps w:val="0"/>
                <w:color w:val="000000"/>
                <w:sz w:val="24"/>
              </w:rPr>
              <w:t>Vấn đề</w:t>
            </w:r>
          </w:p>
        </w:tc>
        <w:tc>
          <w:tcPr>
            <w:tcW w:type="dxa" w:w="900"/>
          </w:tcPr>
          <w:p>
            <w:pPr>
              <w:spacing w:before="0" w:after="40"/>
              <w:jc w:val="center"/>
            </w:pPr>
            <w:r>
              <w:rPr>
                <w:rFonts w:ascii="Times New Roman" w:hAnsi="Times New Roman" w:eastAsia="Times New Roman" w:cs="Times New Roman"/>
                <w:b w:val="0"/>
                <w:i w:val="0"/>
                <w:caps w:val="0"/>
                <w:color w:val="000000"/>
                <w:sz w:val="24"/>
              </w:rPr>
              <w:t>Ưu tiên</w:t>
            </w:r>
          </w:p>
        </w:tc>
        <w:tc>
          <w:tcPr>
            <w:tcW w:type="dxa" w:w="1000"/>
          </w:tcPr>
          <w:p>
            <w:pPr>
              <w:spacing w:before="0" w:after="40"/>
              <w:jc w:val="center"/>
            </w:pPr>
            <w:r>
              <w:rPr>
                <w:rFonts w:ascii="Times New Roman" w:hAnsi="Times New Roman" w:eastAsia="Times New Roman" w:cs="Times New Roman"/>
                <w:b w:val="0"/>
                <w:i w:val="0"/>
                <w:caps w:val="0"/>
                <w:color w:val="000000"/>
                <w:sz w:val="24"/>
              </w:rPr>
              <w:t>Liên kết</w:t>
            </w:r>
          </w:p>
        </w:tc>
        <w:tc>
          <w:tcPr>
            <w:tcW w:type="dxa" w:w="15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1100"/>
          </w:tcPr>
          <w:p>
            <w:pPr>
              <w:spacing w:before="0" w:after="40"/>
              <w:jc w:val="center"/>
            </w:pPr>
            <w:r>
              <w:rPr>
                <w:rFonts w:ascii="Times New Roman" w:hAnsi="Times New Roman" w:eastAsia="Times New Roman" w:cs="Times New Roman"/>
                <w:b w:val="0"/>
                <w:i w:val="0"/>
                <w:caps w:val="0"/>
                <w:color w:val="000000"/>
                <w:sz w:val="24"/>
              </w:rPr>
              <w:t>Hạn</w:t>
            </w:r>
          </w:p>
        </w:tc>
        <w:tc>
          <w:tcPr>
            <w:tcW w:type="dxa" w:w="1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VD02</w:t>
            </w:r>
          </w:p>
        </w:tc>
        <w:tc>
          <w:tcPr>
            <w:tcW w:type="dxa" w:w="3100"/>
          </w:tcPr>
          <w:p>
            <w:pPr>
              <w:spacing w:before="0" w:after="40"/>
              <w:jc w:val="left"/>
            </w:pPr>
            <w:r>
              <w:rPr>
                <w:rFonts w:ascii="Times New Roman" w:hAnsi="Times New Roman" w:eastAsia="Times New Roman" w:cs="Times New Roman"/>
                <w:b w:val="0"/>
                <w:i w:val="0"/>
                <w:caps w:val="0"/>
                <w:color w:val="000000"/>
                <w:sz w:val="24"/>
              </w:rPr>
              <w:t>Gói quản lý dự án dàn trải 4.1.2 và 4.1.3 của phân hệ tích hợp hệ thống chưa ghi công trong S1 do trưởng nhóm tập trung cho họp khởi động, đặc tả 1.2.1 và kế hoạch quản lý dự án 3.1.1</w:t>
            </w:r>
          </w:p>
        </w:tc>
        <w:tc>
          <w:tcPr>
            <w:tcW w:type="dxa" w:w="9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09/04/2027</w:t>
            </w:r>
          </w:p>
        </w:tc>
        <w:tc>
          <w:tcPr>
            <w:tcW w:type="dxa" w:w="1000"/>
          </w:tcPr>
          <w:p>
            <w:pPr>
              <w:spacing w:before="0" w:after="40"/>
              <w:jc w:val="left"/>
            </w:pPr>
            <w:r>
              <w:rPr>
                <w:rFonts w:ascii="Times New Roman" w:hAnsi="Times New Roman" w:eastAsia="Times New Roman" w:cs="Times New Roman"/>
                <w:b w:val="0"/>
                <w:i w:val="0"/>
                <w:caps w:val="0"/>
                <w:color w:val="000000"/>
                <w:sz w:val="24"/>
              </w:rPr>
              <w:t>Đã đóng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VD03</w:t>
            </w:r>
          </w:p>
        </w:tc>
        <w:tc>
          <w:tcPr>
            <w:tcW w:type="dxa" w:w="3100"/>
          </w:tcPr>
          <w:p>
            <w:pPr>
              <w:spacing w:before="0" w:after="40"/>
              <w:jc w:val="left"/>
            </w:pPr>
            <w:r>
              <w:rPr>
                <w:rFonts w:ascii="Times New Roman" w:hAnsi="Times New Roman" w:eastAsia="Times New Roman" w:cs="Times New Roman"/>
                <w:b w:val="0"/>
                <w:i w:val="0"/>
                <w:caps w:val="0"/>
                <w:color w:val="000000"/>
                <w:sz w:val="24"/>
              </w:rPr>
              <w:t>Gói 2.1.1 kế hoạch bảo đảm chất lượng bắt đầu muộn do Trần Thu Hà có mặt muộn 2 ngày so với sprint huy động</w:t>
            </w:r>
          </w:p>
        </w:tc>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center"/>
            </w:pPr>
            <w:r>
              <w:rPr>
                <w:rFonts w:ascii="Times New Roman" w:hAnsi="Times New Roman" w:eastAsia="Times New Roman" w:cs="Times New Roman"/>
                <w:b w:val="0"/>
                <w:i w:val="0"/>
                <w:caps w:val="0"/>
                <w:color w:val="000000"/>
                <w:sz w:val="24"/>
              </w:rPr>
              <w:t>RR04</w:t>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07/04/2027</w:t>
            </w:r>
          </w:p>
        </w:tc>
        <w:tc>
          <w:tcPr>
            <w:tcW w:type="dxa" w:w="1000"/>
          </w:tcPr>
          <w:p>
            <w:pPr>
              <w:spacing w:before="0" w:after="40"/>
              <w:jc w:val="left"/>
            </w:pPr>
            <w:r>
              <w:rPr>
                <w:rFonts w:ascii="Times New Roman" w:hAnsi="Times New Roman" w:eastAsia="Times New Roman" w:cs="Times New Roman"/>
                <w:b w:val="0"/>
                <w:i w:val="0"/>
                <w:caps w:val="0"/>
                <w:color w:val="000000"/>
                <w:sz w:val="24"/>
              </w:rPr>
              <w:t>Đã đóng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VD04</w:t>
            </w:r>
          </w:p>
        </w:tc>
        <w:tc>
          <w:tcPr>
            <w:tcW w:type="dxa" w:w="3100"/>
          </w:tcPr>
          <w:p>
            <w:pPr>
              <w:spacing w:before="0" w:after="40"/>
              <w:jc w:val="left"/>
            </w:pPr>
            <w:r>
              <w:rPr>
                <w:rFonts w:ascii="Times New Roman" w:hAnsi="Times New Roman" w:eastAsia="Times New Roman" w:cs="Times New Roman"/>
                <w:b w:val="0"/>
                <w:i w:val="0"/>
                <w:caps w:val="0"/>
                <w:color w:val="000000"/>
                <w:sz w:val="24"/>
              </w:rPr>
              <w:t>Chưa nhận tài liệu đặc tả giao diện trao đổi dữ liệu của Main System theo cam kết CK1 hạn 14/04/2027, gói 4.2.5 có nguy cơ bắt đầu muộn</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1000"/>
          </w:tcPr>
          <w:p>
            <w:pPr>
              <w:spacing w:before="0" w:after="40"/>
              <w:jc w:val="center"/>
            </w:pPr>
            <w:r>
              <w:rPr>
                <w:rFonts w:ascii="Times New Roman" w:hAnsi="Times New Roman" w:eastAsia="Times New Roman" w:cs="Times New Roman"/>
                <w:b w:val="0"/>
                <w:i w:val="0"/>
                <w:caps w:val="0"/>
                <w:color w:val="000000"/>
                <w:sz w:val="24"/>
              </w:rPr>
              <w:t>RR02</w:t>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21/04/2027</w:t>
            </w:r>
          </w:p>
        </w:tc>
        <w:tc>
          <w:tcPr>
            <w:tcW w:type="dxa" w:w="1000"/>
          </w:tcPr>
          <w:p>
            <w:pPr>
              <w:spacing w:before="0" w:after="40"/>
              <w:jc w:val="left"/>
            </w:pPr>
            <w:r>
              <w:rPr>
                <w:rFonts w:ascii="Times New Roman" w:hAnsi="Times New Roman" w:eastAsia="Times New Roman" w:cs="Times New Roman"/>
                <w:b w:val="0"/>
                <w:i w:val="0"/>
                <w:caps w:val="0"/>
                <w:color w:val="000000"/>
                <w:sz w:val="24"/>
              </w:rPr>
              <w:t>Đang xử lý</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VD05</w:t>
            </w:r>
          </w:p>
        </w:tc>
        <w:tc>
          <w:tcPr>
            <w:tcW w:type="dxa" w:w="3100"/>
          </w:tcPr>
          <w:p>
            <w:pPr>
              <w:spacing w:before="0" w:after="40"/>
              <w:jc w:val="left"/>
            </w:pPr>
            <w:r>
              <w:rPr>
                <w:rFonts w:ascii="Times New Roman" w:hAnsi="Times New Roman" w:eastAsia="Times New Roman" w:cs="Times New Roman"/>
                <w:b w:val="0"/>
                <w:i w:val="0"/>
                <w:caps w:val="0"/>
                <w:color w:val="000000"/>
                <w:sz w:val="24"/>
              </w:rPr>
              <w:t>Các gói 1.2.7, 2.2.7 và 3.2.8 bắt đầu muộn 1 đến 2 ngày do đặc tả use case tìm kiếm 1.2.5 vượt công và tạo lập Selling DB 4.3.2 phải sửa lỗi ràng buộc dữ liệu</w:t>
            </w:r>
          </w:p>
        </w:tc>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23/04/2027</w:t>
            </w:r>
          </w:p>
        </w:tc>
        <w:tc>
          <w:tcPr>
            <w:tcW w:type="dxa" w:w="1000"/>
          </w:tcPr>
          <w:p>
            <w:pPr>
              <w:spacing w:before="0" w:after="40"/>
              <w:jc w:val="left"/>
            </w:pPr>
            <w:r>
              <w:rPr>
                <w:rFonts w:ascii="Times New Roman" w:hAnsi="Times New Roman" w:eastAsia="Times New Roman" w:cs="Times New Roman"/>
                <w:b w:val="0"/>
                <w:i w:val="0"/>
                <w:caps w:val="0"/>
                <w:color w:val="000000"/>
                <w:sz w:val="24"/>
              </w:rPr>
              <w:t>Đang xử lý</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800"/>
        <w:gridCol w:w="3500"/>
        <w:gridCol w:w="1700"/>
        <w:gridCol w:w="1200"/>
        <w:gridCol w:w="14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800"/>
          </w:tcPr>
          <w:p>
            <w:pPr>
              <w:spacing w:before="0" w:after="40"/>
              <w:jc w:val="center"/>
            </w:pPr>
            <w:r>
              <w:rPr>
                <w:rFonts w:ascii="Times New Roman" w:hAnsi="Times New Roman" w:eastAsia="Times New Roman" w:cs="Times New Roman"/>
                <w:b w:val="0"/>
                <w:i w:val="0"/>
                <w:caps w:val="0"/>
                <w:color w:val="000000"/>
                <w:sz w:val="24"/>
              </w:rPr>
              <w:t>Vấn đề</w:t>
            </w:r>
          </w:p>
        </w:tc>
        <w:tc>
          <w:tcPr>
            <w:tcW w:type="dxa" w:w="35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Người thực hiện</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4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HD03</w:t>
            </w:r>
          </w:p>
        </w:tc>
        <w:tc>
          <w:tcPr>
            <w:tcW w:type="dxa" w:w="800"/>
          </w:tcPr>
          <w:p>
            <w:pPr>
              <w:spacing w:before="0" w:after="40"/>
              <w:jc w:val="center"/>
            </w:pPr>
            <w:r>
              <w:rPr>
                <w:rFonts w:ascii="Times New Roman" w:hAnsi="Times New Roman" w:eastAsia="Times New Roman" w:cs="Times New Roman"/>
                <w:b w:val="0"/>
                <w:i w:val="0"/>
                <w:caps w:val="0"/>
                <w:color w:val="000000"/>
                <w:sz w:val="24"/>
              </w:rPr>
              <w:t>VD02</w:t>
            </w:r>
          </w:p>
        </w:tc>
        <w:tc>
          <w:tcPr>
            <w:tcW w:type="dxa" w:w="3500"/>
          </w:tcPr>
          <w:p>
            <w:pPr>
              <w:spacing w:before="0" w:after="40"/>
              <w:jc w:val="left"/>
            </w:pPr>
            <w:r>
              <w:rPr>
                <w:rFonts w:ascii="Times New Roman" w:hAnsi="Times New Roman" w:eastAsia="Times New Roman" w:cs="Times New Roman"/>
                <w:b w:val="0"/>
                <w:i w:val="0"/>
                <w:caps w:val="0"/>
                <w:color w:val="000000"/>
                <w:sz w:val="24"/>
              </w:rPr>
              <w:t>Bố trí thời gian quản lý rủi ro, cấu hình phần phân hệ tích hợp trong tuần đầu S2 sau khi gửi dự thảo kế hoạch 3.1.1</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07/04/2027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HD04</w:t>
            </w:r>
          </w:p>
        </w:tc>
        <w:tc>
          <w:tcPr>
            <w:tcW w:type="dxa" w:w="800"/>
          </w:tcPr>
          <w:p>
            <w:pPr>
              <w:spacing w:before="0" w:after="40"/>
              <w:jc w:val="center"/>
            </w:pPr>
            <w:r>
              <w:rPr>
                <w:rFonts w:ascii="Times New Roman" w:hAnsi="Times New Roman" w:eastAsia="Times New Roman" w:cs="Times New Roman"/>
                <w:b w:val="0"/>
                <w:i w:val="0"/>
                <w:caps w:val="0"/>
                <w:color w:val="000000"/>
                <w:sz w:val="24"/>
              </w:rPr>
              <w:t>VD03</w:t>
            </w:r>
          </w:p>
        </w:tc>
        <w:tc>
          <w:tcPr>
            <w:tcW w:type="dxa" w:w="3500"/>
          </w:tcPr>
          <w:p>
            <w:pPr>
              <w:spacing w:before="0" w:after="40"/>
              <w:jc w:val="left"/>
            </w:pPr>
            <w:r>
              <w:rPr>
                <w:rFonts w:ascii="Times New Roman" w:hAnsi="Times New Roman" w:eastAsia="Times New Roman" w:cs="Times New Roman"/>
                <w:b w:val="0"/>
                <w:i w:val="0"/>
                <w:caps w:val="0"/>
                <w:color w:val="000000"/>
                <w:sz w:val="24"/>
              </w:rPr>
              <w:t>Bàn giao quy chuẩn mã nguồn và khung kế hoạch bảo đảm chất lượng cho Trần Thu Hà</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200"/>
          </w:tcPr>
          <w:p>
            <w:pPr>
              <w:spacing w:before="0" w:after="40"/>
              <w:jc w:val="center"/>
            </w:pPr>
            <w:r>
              <w:rPr>
                <w:rFonts w:ascii="Times New Roman" w:hAnsi="Times New Roman" w:eastAsia="Times New Roman" w:cs="Times New Roman"/>
                <w:b w:val="0"/>
                <w:i w:val="0"/>
                <w:caps w:val="0"/>
                <w:color w:val="000000"/>
                <w:sz w:val="24"/>
              </w:rPr>
              <w:t>05/04/2027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HD05</w:t>
            </w:r>
          </w:p>
        </w:tc>
        <w:tc>
          <w:tcPr>
            <w:tcW w:type="dxa" w:w="800"/>
          </w:tcPr>
          <w:p>
            <w:pPr>
              <w:spacing w:before="0" w:after="40"/>
              <w:jc w:val="center"/>
            </w:pPr>
            <w:r>
              <w:rPr>
                <w:rFonts w:ascii="Times New Roman" w:hAnsi="Times New Roman" w:eastAsia="Times New Roman" w:cs="Times New Roman"/>
                <w:b w:val="0"/>
                <w:i w:val="0"/>
                <w:caps w:val="0"/>
                <w:color w:val="000000"/>
                <w:sz w:val="24"/>
              </w:rPr>
              <w:t>VD04</w:t>
            </w:r>
          </w:p>
        </w:tc>
        <w:tc>
          <w:tcPr>
            <w:tcW w:type="dxa" w:w="3500"/>
          </w:tcPr>
          <w:p>
            <w:pPr>
              <w:spacing w:before="0" w:after="40"/>
              <w:jc w:val="left"/>
            </w:pPr>
            <w:r>
              <w:rPr>
                <w:rFonts w:ascii="Times New Roman" w:hAnsi="Times New Roman" w:eastAsia="Times New Roman" w:cs="Times New Roman"/>
                <w:b w:val="0"/>
                <w:i w:val="0"/>
                <w:caps w:val="0"/>
                <w:color w:val="000000"/>
                <w:sz w:val="24"/>
              </w:rPr>
              <w:t>Gửi văn bản đề nghị Chủ đầu tư cung cấp tài liệu đặc tả giao diện Main System kèm danh sách thông tin còn thiếu</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HD07</w:t>
            </w:r>
          </w:p>
        </w:tc>
        <w:tc>
          <w:tcPr>
            <w:tcW w:type="dxa" w:w="800"/>
          </w:tcPr>
          <w:p>
            <w:pPr>
              <w:spacing w:before="0" w:after="40"/>
              <w:jc w:val="center"/>
            </w:pPr>
            <w:r>
              <w:rPr>
                <w:rFonts w:ascii="Times New Roman" w:hAnsi="Times New Roman" w:eastAsia="Times New Roman" w:cs="Times New Roman"/>
                <w:b w:val="0"/>
                <w:i w:val="0"/>
                <w:caps w:val="0"/>
                <w:color w:val="000000"/>
                <w:sz w:val="24"/>
              </w:rPr>
              <w:t>VD04</w:t>
            </w:r>
          </w:p>
        </w:tc>
        <w:tc>
          <w:tcPr>
            <w:tcW w:type="dxa" w:w="3500"/>
          </w:tcPr>
          <w:p>
            <w:pPr>
              <w:spacing w:before="0" w:after="40"/>
              <w:jc w:val="left"/>
            </w:pPr>
            <w:r>
              <w:rPr>
                <w:rFonts w:ascii="Times New Roman" w:hAnsi="Times New Roman" w:eastAsia="Times New Roman" w:cs="Times New Roman"/>
                <w:b w:val="0"/>
                <w:i w:val="0"/>
                <w:caps w:val="0"/>
                <w:color w:val="000000"/>
                <w:sz w:val="24"/>
              </w:rPr>
              <w:t>Đối chiếu tài liệu đặc tả giao diện Main System nhận ngày 19/04/2027 với danh sách thông tin còn thiếu</w:t>
            </w:r>
          </w:p>
        </w:tc>
        <w:tc>
          <w:tcPr>
            <w:tcW w:type="dxa" w:w="17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200"/>
          </w:tcPr>
          <w:p>
            <w:pPr>
              <w:spacing w:before="0" w:after="40"/>
              <w:jc w:val="center"/>
            </w:pPr>
            <w:r>
              <w:rPr>
                <w:rFonts w:ascii="Times New Roman" w:hAnsi="Times New Roman" w:eastAsia="Times New Roman" w:cs="Times New Roman"/>
                <w:b w:val="0"/>
                <w:i w:val="0"/>
                <w:caps w:val="0"/>
                <w:color w:val="000000"/>
                <w:sz w:val="24"/>
              </w:rPr>
              <w:t>20/04/2027</w:t>
            </w:r>
          </w:p>
        </w:tc>
        <w:tc>
          <w:tcPr>
            <w:tcW w:type="dxa" w:w="1400"/>
          </w:tcPr>
          <w:p>
            <w:pPr>
              <w:spacing w:before="0" w:after="40"/>
              <w:jc w:val="left"/>
            </w:pPr>
            <w:r>
              <w:rPr>
                <w:rFonts w:ascii="Times New Roman" w:hAnsi="Times New Roman" w:eastAsia="Times New Roman" w:cs="Times New Roman"/>
                <w:b w:val="0"/>
                <w:i w:val="0"/>
                <w:caps w:val="0"/>
                <w:color w:val="000000"/>
                <w:sz w:val="24"/>
              </w:rPr>
              <w:t>Đang thực hiện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HD06</w:t>
            </w:r>
          </w:p>
        </w:tc>
        <w:tc>
          <w:tcPr>
            <w:tcW w:type="dxa" w:w="800"/>
          </w:tcPr>
          <w:p>
            <w:pPr>
              <w:spacing w:before="0" w:after="40"/>
              <w:jc w:val="center"/>
            </w:pPr>
            <w:r>
              <w:rPr>
                <w:rFonts w:ascii="Times New Roman" w:hAnsi="Times New Roman" w:eastAsia="Times New Roman" w:cs="Times New Roman"/>
                <w:b w:val="0"/>
                <w:i w:val="0"/>
                <w:caps w:val="0"/>
                <w:color w:val="000000"/>
                <w:sz w:val="24"/>
              </w:rPr>
              <w:t>VD05</w:t>
            </w:r>
          </w:p>
        </w:tc>
        <w:tc>
          <w:tcPr>
            <w:tcW w:type="dxa" w:w="3500"/>
          </w:tcPr>
          <w:p>
            <w:pPr>
              <w:spacing w:before="0" w:after="40"/>
              <w:jc w:val="left"/>
            </w:pPr>
            <w:r>
              <w:rPr>
                <w:rFonts w:ascii="Times New Roman" w:hAnsi="Times New Roman" w:eastAsia="Times New Roman" w:cs="Times New Roman"/>
                <w:b w:val="0"/>
                <w:i w:val="0"/>
                <w:caps w:val="0"/>
                <w:color w:val="000000"/>
                <w:sz w:val="24"/>
              </w:rPr>
              <w:t>Điều chỉnh thứ tự công việc đầu S3, ưu tiên các gói thiết kế chi tiết 1.2.7, 2.2.7 và đặc tả 3.2.8 trước gói lập trình</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15/04/2027</w:t>
            </w:r>
          </w:p>
        </w:tc>
        <w:tc>
          <w:tcPr>
            <w:tcW w:type="dxa" w:w="1400"/>
          </w:tcPr>
          <w:p>
            <w:pPr>
              <w:spacing w:before="0" w:after="40"/>
              <w:jc w:val="left"/>
            </w:pPr>
            <w:r>
              <w:rPr>
                <w:rFonts w:ascii="Times New Roman" w:hAnsi="Times New Roman" w:eastAsia="Times New Roman" w:cs="Times New Roman"/>
                <w:b w:val="0"/>
                <w:i w:val="0"/>
                <w:caps w:val="0"/>
                <w:color w:val="000000"/>
                <w:sz w:val="24"/>
              </w:rPr>
              <w:t>Đang thực hiện</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800"/>
        <w:gridCol w:w="5600"/>
        <w:gridCol w:w="1900"/>
      </w:tblGrid>
      <w:tr>
        <w:trPr>
          <w:tblHeader w:val="true"/>
        </w:trPr>
        <w:tc>
          <w:tcPr>
            <w:tcW w:type="dxa" w:w="1800"/>
          </w:tcPr>
          <w:p>
            <w:pPr>
              <w:spacing w:before="0" w:after="40"/>
              <w:jc w:val="left"/>
            </w:pPr>
            <w:r>
              <w:rPr>
                <w:rFonts w:ascii="Times New Roman" w:hAnsi="Times New Roman" w:eastAsia="Times New Roman" w:cs="Times New Roman"/>
                <w:b w:val="0"/>
                <w:i w:val="0"/>
                <w:caps w:val="0"/>
                <w:color w:val="000000"/>
                <w:sz w:val="24"/>
              </w:rPr>
              <w:t>Nguồn</w:t>
            </w:r>
          </w:p>
        </w:tc>
        <w:tc>
          <w:tcPr>
            <w:tcW w:type="dxa" w:w="5600"/>
          </w:tcPr>
          <w:p>
            <w:pPr>
              <w:spacing w:before="0" w:after="40"/>
              <w:jc w:val="left"/>
            </w:pPr>
            <w:r>
              <w:rPr>
                <w:rFonts w:ascii="Times New Roman" w:hAnsi="Times New Roman" w:eastAsia="Times New Roman" w:cs="Times New Roman"/>
                <w:b w:val="0"/>
                <w:i w:val="0"/>
                <w:caps w:val="0"/>
                <w:color w:val="000000"/>
                <w:sz w:val="24"/>
              </w:rPr>
              <w:t>Tín hiệu do script phát hiện</w:t>
            </w:r>
          </w:p>
        </w:tc>
        <w:tc>
          <w:tcPr>
            <w:tcW w:type="dxa" w:w="1900"/>
          </w:tcPr>
          <w:p>
            <w:pPr>
              <w:spacing w:before="0" w:after="40"/>
              <w:jc w:val="left"/>
            </w:pPr>
            <w:r>
              <w:rPr>
                <w:rFonts w:ascii="Times New Roman" w:hAnsi="Times New Roman" w:eastAsia="Times New Roman" w:cs="Times New Roman"/>
                <w:b w:val="0"/>
                <w:i w:val="0"/>
                <w:caps w:val="0"/>
                <w:color w:val="000000"/>
                <w:sz w:val="24"/>
              </w:rPr>
              <w:t>Vấn đề trong sổ</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1.2.7 Thiết kế chi tiết tìm kiếm, lọc, sắp xếp và chỉ mục tìm kiếm: hoàn thành 20%, kế hoạch 40%</w:t>
            </w:r>
          </w:p>
        </w:tc>
        <w:tc>
          <w:tcPr>
            <w:tcW w:type="dxa" w:w="1900"/>
          </w:tcPr>
          <w:p>
            <w:pPr>
              <w:spacing w:before="0" w:after="40"/>
              <w:jc w:val="left"/>
            </w:pPr>
            <w:r>
              <w:rPr>
                <w:rFonts w:ascii="Times New Roman" w:hAnsi="Times New Roman" w:eastAsia="Times New Roman" w:cs="Times New Roman"/>
                <w:b w:val="0"/>
                <w:i w:val="0"/>
                <w:caps w:val="0"/>
                <w:color w:val="000000"/>
                <w:sz w:val="24"/>
              </w:rPr>
              <w:t>VD05</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2.2.7 Thiết kế chi tiết đăng ký, đăng nhập, phiên làm việc và bảo mật tài khoản: hoàn thành 20%, kế hoạch 40%</w:t>
            </w:r>
          </w:p>
        </w:tc>
        <w:tc>
          <w:tcPr>
            <w:tcW w:type="dxa" w:w="1900"/>
          </w:tcPr>
          <w:p>
            <w:pPr>
              <w:spacing w:before="0" w:after="40"/>
              <w:jc w:val="left"/>
            </w:pPr>
            <w:r>
              <w:rPr>
                <w:rFonts w:ascii="Times New Roman" w:hAnsi="Times New Roman" w:eastAsia="Times New Roman" w:cs="Times New Roman"/>
                <w:b w:val="0"/>
                <w:i w:val="0"/>
                <w:caps w:val="0"/>
                <w:color w:val="000000"/>
                <w:sz w:val="24"/>
              </w:rPr>
              <w:t>VD05</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3.2.8 Đặc tả use case theo dõi đơn hàng, hủy đơn, đổi trả và hoàn tiền: hoàn thành 25%, kế hoạch 50%</w:t>
            </w:r>
          </w:p>
        </w:tc>
        <w:tc>
          <w:tcPr>
            <w:tcW w:type="dxa" w:w="1900"/>
          </w:tcPr>
          <w:p>
            <w:pPr>
              <w:spacing w:before="0" w:after="40"/>
              <w:jc w:val="left"/>
            </w:pPr>
            <w:r>
              <w:rPr>
                <w:rFonts w:ascii="Times New Roman" w:hAnsi="Times New Roman" w:eastAsia="Times New Roman" w:cs="Times New Roman"/>
                <w:b w:val="0"/>
                <w:i w:val="0"/>
                <w:caps w:val="0"/>
                <w:color w:val="000000"/>
                <w:sz w:val="24"/>
              </w:rPr>
              <w:t>VD05</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Rủi ro đã xảy ra</w:t>
            </w:r>
          </w:p>
        </w:tc>
        <w:tc>
          <w:tcPr>
            <w:tcW w:type="dxa" w:w="5600"/>
          </w:tcPr>
          <w:p>
            <w:pPr>
              <w:spacing w:before="0" w:after="40"/>
              <w:jc w:val="left"/>
            </w:pPr>
            <w:r>
              <w:rPr>
                <w:rFonts w:ascii="Times New Roman" w:hAnsi="Times New Roman" w:eastAsia="Times New Roman" w:cs="Times New Roman"/>
                <w:b w:val="0"/>
                <w:i w:val="0"/>
                <w:caps w:val="0"/>
                <w:color w:val="000000"/>
                <w:sz w:val="24"/>
              </w:rPr>
              <w:t>Rủi ro RR04: Vị trí bổ sung không có mặt đúng sprint huy động đã thống nhất</w:t>
            </w:r>
          </w:p>
        </w:tc>
        <w:tc>
          <w:tcPr>
            <w:tcW w:type="dxa" w:w="1900"/>
          </w:tcPr>
          <w:p>
            <w:pPr>
              <w:spacing w:before="0" w:after="40"/>
              <w:jc w:val="left"/>
            </w:pPr>
            <w:r>
              <w:rPr>
                <w:rFonts w:ascii="Times New Roman" w:hAnsi="Times New Roman" w:eastAsia="Times New Roman" w:cs="Times New Roman"/>
                <w:b w:val="0"/>
                <w:i w:val="0"/>
                <w:caps w:val="0"/>
                <w:color w:val="000000"/>
                <w:sz w:val="24"/>
              </w:rPr>
              <w:t>VD03</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Sổ vấn đề có 5 vấn đề, đã đóng 3, còn mở 2, trong đó 1 vấn đề ưu tiên cao, không có vấn đề hay hành động quá hạn. Vấn đề VD03 của rủi ro RR04 đã đóng sau khi bàn giao quy chuẩn mã nguồn, gói kế hoạch bảo đảm chất lượng hoàn thành trong sprint.</w:t>
      </w:r>
    </w:p>
    <w:p>
      <w:pPr>
        <w:spacing w:before="0" w:after="100" w:line="300" w:lineRule="auto"/>
        <w:jc w:val="both"/>
      </w:pPr>
      <w:r>
        <w:rPr>
          <w:rFonts w:ascii="Times New Roman" w:hAnsi="Times New Roman" w:eastAsia="Times New Roman" w:cs="Times New Roman"/>
          <w:b w:val="0"/>
          <w:i w:val="0"/>
          <w:caps w:val="0"/>
          <w:color w:val="000000"/>
          <w:sz w:val="26"/>
        </w:rPr>
        <w:t>Vấn đề ưu tiên cao VD04 ghi nhận Chủ đầu tư chưa cung cấp tài liệu đặc tả giao diện Main System theo cam kết CK1. Kế hoạch ứng phó của rủi ro RR02 đã được kích hoạt: Ninh Đức Toàn lập danh sách thông tin còn thiếu, Trần Bá Đạt gửi văn bản đề nghị Chủ đầu tư, nhóm tích hợp chuẩn bị dịch vụ giả lập. Quá thời hạn chờ phản hồi của kế hoạch ứng phó mà chưa có tài liệu thì trưởng nhóm báo cáo người đại diện của Chủ đầu tư theo kế hoạch ứng phó.</w:t>
      </w:r>
    </w:p>
    <w:p>
      <w:pPr>
        <w:spacing w:before="0" w:after="100" w:line="300" w:lineRule="auto"/>
        <w:jc w:val="both"/>
      </w:pPr>
      <w:r>
        <w:rPr>
          <w:rFonts w:ascii="Times New Roman" w:hAnsi="Times New Roman" w:eastAsia="Times New Roman" w:cs="Times New Roman"/>
          <w:b w:val="0"/>
          <w:i w:val="0"/>
          <w:caps w:val="0"/>
          <w:color w:val="000000"/>
          <w:sz w:val="26"/>
        </w:rPr>
        <w:t>Vấn đề VD05 tổng hợp các tín hiệu gói chậm, hành động điều chỉnh thứ tự công việc có hạn 15/04/2027. Mọi tín hiệu gói chậm và rủi ro đã xảy ra đều đã có vấn đề tương ứng trong sổ.</w:t>
      </w:r>
    </w:p>
    <w:p>
      <w:pPr>
        <w:pStyle w:val="Heading2"/>
        <w:keepNext/>
        <w:spacing w:before="200" w:after="80"/>
        <w:jc w:val="left"/>
      </w:pPr>
      <w:r>
        <w:rPr>
          <w:rFonts w:ascii="Times New Roman" w:hAnsi="Times New Roman" w:eastAsia="Times New Roman" w:cs="Times New Roman"/>
          <w:b w:val="0"/>
          <w:i w:val="0"/>
          <w:caps w:val="0"/>
          <w:color w:val="000000"/>
          <w:sz w:val="26"/>
        </w:rPr>
        <w:t>5.2. Rủi ro và yêu cầu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000"/>
        <w:gridCol w:w="1500"/>
        <w:gridCol w:w="20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000"/>
          </w:tcPr>
          <w:p>
            <w:pPr>
              <w:spacing w:before="0" w:after="40"/>
              <w:jc w:val="left"/>
            </w:pPr>
            <w:r>
              <w:rPr>
                <w:rFonts w:ascii="Times New Roman" w:hAnsi="Times New Roman" w:eastAsia="Times New Roman" w:cs="Times New Roman"/>
                <w:b w:val="0"/>
                <w:i w:val="0"/>
                <w:caps w:val="0"/>
                <w:color w:val="000000"/>
                <w:sz w:val="24"/>
              </w:rPr>
              <w:t>Rủi ro</w:t>
            </w:r>
          </w:p>
        </w:tc>
        <w:tc>
          <w:tcPr>
            <w:tcW w:type="dxa" w:w="1000"/>
          </w:tcPr>
          <w:p>
            <w:pPr>
              <w:spacing w:before="0" w:after="40"/>
              <w:jc w:val="center"/>
            </w:pPr>
            <w:r>
              <w:rPr>
                <w:rFonts w:ascii="Times New Roman" w:hAnsi="Times New Roman" w:eastAsia="Times New Roman" w:cs="Times New Roman"/>
                <w:b w:val="0"/>
                <w:i w:val="0"/>
                <w:caps w:val="0"/>
                <w:color w:val="000000"/>
                <w:sz w:val="24"/>
              </w:rPr>
              <w:t>Mức</w:t>
            </w:r>
          </w:p>
        </w:tc>
        <w:tc>
          <w:tcPr>
            <w:tcW w:type="dxa" w:w="15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20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100"/>
          </w:tcPr>
          <w:p>
            <w:pPr>
              <w:spacing w:before="0" w:after="40"/>
              <w:jc w:val="left"/>
            </w:pPr>
            <w:r>
              <w:rPr>
                <w:rFonts w:ascii="Times New Roman" w:hAnsi="Times New Roman" w:eastAsia="Times New Roman" w:cs="Times New Roman"/>
                <w:b w:val="0"/>
                <w:i w:val="0"/>
                <w:caps w:val="0"/>
                <w:color w:val="000000"/>
                <w:sz w:val="24"/>
              </w:rPr>
              <w:t>Phụ trách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Đã kích hoạt ứng phó</w:t>
            </w:r>
          </w:p>
        </w:tc>
        <w:tc>
          <w:tcPr>
            <w:tcW w:type="dxa" w:w="2000"/>
          </w:tcPr>
          <w:p>
            <w:pPr>
              <w:spacing w:before="0" w:after="40"/>
              <w:jc w:val="left"/>
            </w:pPr>
            <w:r>
              <w:rPr>
                <w:rFonts w:ascii="Times New Roman" w:hAnsi="Times New Roman" w:eastAsia="Times New Roman" w:cs="Times New Roman"/>
                <w:b w:val="0"/>
                <w:i w:val="0"/>
                <w:caps w:val="0"/>
                <w:color w:val="000000"/>
                <w:sz w:val="24"/>
              </w:rPr>
              <w:t>Đến 9 giờ 00 ngày 14/04/2027 chưa nhận tài liệu đặc tả giao diện của Main System. Ninh Đức Toàn lập danh sách thông tin còn thiếu, Trần Bá Đạt gửi văn bản đề nghị Chủ đầu tư trong ngày, nhóm tích hợp chuẩn bị dịch vụ giả lập</w:t>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hệ thống và khắc phục lỗi hoàn thành sau ngày bắt đầu kiểm thử chấp nhận 18/06/2027</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Đang theo dõi</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30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Đã xảy ra</w:t>
            </w:r>
          </w:p>
        </w:tc>
        <w:tc>
          <w:tcPr>
            <w:tcW w:type="dxa" w:w="2000"/>
          </w:tcPr>
          <w:p>
            <w:pPr>
              <w:spacing w:before="0" w:after="40"/>
              <w:jc w:val="left"/>
            </w:pPr>
            <w:r>
              <w:rPr>
                <w:rFonts w:ascii="Times New Roman" w:hAnsi="Times New Roman" w:eastAsia="Times New Roman" w:cs="Times New Roman"/>
                <w:b w:val="0"/>
                <w:i w:val="0"/>
                <w:caps w:val="0"/>
                <w:color w:val="000000"/>
                <w:sz w:val="24"/>
              </w:rPr>
              <w:t>Trần Bá Đạt xác nhận ngày có mặt của Trần Thu Hà, Nguyễn Thị Phương Liên chuẩn bị khung kế hoạch bảo đảm chất lượng để bàn giao, gói 2.1.1 làm bù trong tuần đầu sprint</w:t>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3000"/>
          </w:tcPr>
          <w:p>
            <w:pPr>
              <w:spacing w:before="0" w:after="40"/>
              <w:jc w:val="left"/>
            </w:pPr>
            <w:r>
              <w:rPr>
                <w:rFonts w:ascii="Times New Roman" w:hAnsi="Times New Roman" w:eastAsia="Times New Roman" w:cs="Times New Roman"/>
                <w:b w:val="0"/>
                <w:i w:val="0"/>
                <w:caps w:val="0"/>
                <w:color w:val="000000"/>
                <w:sz w:val="24"/>
              </w:rPr>
              <w:t>Số lỗi phát hiện trong kiểm thử chấp nhận vượt khả năng khắc phục trong khoảng 18/06 đến 29/06/2027</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Đang theo dõi</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Không có yêu cầu thay đổi trong kỳ.</w:t>
      </w:r>
    </w:p>
    <w:p>
      <w:pPr>
        <w:pStyle w:val="Heading1"/>
        <w:keepNext/>
        <w:spacing w:before="240" w:after="120"/>
        <w:jc w:val="left"/>
      </w:pPr>
      <w:r>
        <w:rPr>
          <w:rFonts w:ascii="Times New Roman" w:hAnsi="Times New Roman" w:eastAsia="Times New Roman" w:cs="Times New Roman"/>
          <w:b w:val="0"/>
          <w:i w:val="0"/>
          <w:caps w:val="0"/>
          <w:color w:val="000000"/>
          <w:sz w:val="30"/>
        </w:rPr>
        <w:t>6. Kế hoạch kỳ tới</w:t>
      </w:r>
    </w:p>
    <w:p>
      <w:pPr>
        <w:spacing w:before="0" w:after="100" w:line="300" w:lineRule="auto"/>
        <w:jc w:val="both"/>
      </w:pPr>
      <w:r>
        <w:rPr>
          <w:rFonts w:ascii="Times New Roman" w:hAnsi="Times New Roman" w:eastAsia="Times New Roman" w:cs="Times New Roman"/>
          <w:b w:val="0"/>
          <w:i w:val="0"/>
          <w:caps w:val="0"/>
          <w:color w:val="000000"/>
          <w:sz w:val="26"/>
        </w:rPr>
        <w:t>Mục tiêu S3: Hai bên xác nhận đặc tả yêu cầu và giao diện ưu tiên (M2), đặc tả giao diện tích hợp sau khi nhận tài liệu Main System (CK1) và thiết kế tích hợp, hoàn thành đặc tả use case và thiết kế chi tiết, chỉ mục tìm kiếm, lập trình đăng ký, đăng nhập, khôi phục mật khẩu, giỏ hàng, đặt hàng có phí vận chuyển và mã giảm giá, kịch bản kiểm thử phân hệ và kịch bản kiểm thử tích hợp. Kế hoạch kỳ tới là 141,83 MD trên quỹ 156,00 MD, có thêm hai vị trí bổ sung tham gia.</w:t>
      </w:r>
    </w:p>
    <w:p>
      <w:pPr>
        <w:spacing w:before="0" w:after="100" w:line="300" w:lineRule="auto"/>
        <w:jc w:val="both"/>
      </w:pPr>
      <w:r>
        <w:rPr>
          <w:rFonts w:ascii="Times New Roman" w:hAnsi="Times New Roman" w:eastAsia="Times New Roman" w:cs="Times New Roman"/>
          <w:b w:val="0"/>
          <w:i w:val="0"/>
          <w:caps w:val="0"/>
          <w:color w:val="000000"/>
          <w:sz w:val="26"/>
        </w:rPr>
        <w:t>Gói ưu tiên đầu kỳ là các gói chậm nêu trong vấn đề VD05 và gói đặc tả giao diện tích hợp phụ thuộc tài liệu Main System. Mốc M2 có hạn 10/05/2027, gắn đợt thanh toán 2. Nhóm đề nghị Chủ đầu tư cung cấp tài liệu đặc tả giao diện Main System sớm nhất và bố trí buổi xác nhận đặc tả yêu cầu trước hạn mốc.</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 hoạch thực hiện - Báo cáo tiến độ kỳ S2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dc:title>
  <dc:subject/>
  <dc:creator>Trần Bá Đạt</dc:creator>
  <cp:keywords/>
  <dc:description/>
  <cp:lastModifiedBy>Trần Bá Đạt</cp:lastModifiedBy>
  <cp:revision>1</cp:revision>
  <dcterms:created xsi:type="dcterms:W3CDTF">2026-10-25T17:46:47Z</dcterms:created>
  <dcterms:modified xsi:type="dcterms:W3CDTF">2026-10-25T17:46:47Z</dcterms:modified>
  <cp:category/>
</cp:coreProperties>
</file>