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tiến độ</w:t>
      </w:r>
    </w:p>
    <w:p>
      <w:pPr>
        <w:spacing w:before="0" w:after="120"/>
        <w:jc w:val="center"/>
      </w:pPr>
      <w:r>
        <w:rPr>
          <w:rFonts w:ascii="Times New Roman" w:hAnsi="Times New Roman" w:eastAsia="Times New Roman" w:cs="Times New Roman"/>
          <w:b w:val="0"/>
          <w:i w:val="0"/>
          <w:caps w:val="0"/>
          <w:color w:val="000000"/>
          <w:sz w:val="28"/>
        </w:rPr>
        <w:t>Kỳ S4, ngày báo cáo 20/05/2027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20/05/2027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Tóm tắt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300"/>
        <w:gridCol w:w="4300"/>
        <w:gridCol w:w="1700"/>
      </w:tblGrid>
      <w:tr>
        <w:trPr>
          <w:tblHeader w:val="true"/>
        </w:trPr>
        <w:tc>
          <w:tcPr>
            <w:tcW w:type="dxa" w:w="3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left"/>
            </w:pPr>
            <w:r>
              <w:rPr>
                <w:rFonts w:ascii="Times New Roman" w:hAnsi="Times New Roman" w:eastAsia="Times New Roman" w:cs="Times New Roman"/>
                <w:b w:val="0"/>
                <w:i w:val="0"/>
                <w:caps w:val="0"/>
                <w:color w:val="000000"/>
                <w:sz w:val="24"/>
              </w:rPr>
              <w:t>Giá trị</w:t>
            </w:r>
          </w:p>
        </w:tc>
        <w:tc>
          <w:tcPr>
            <w:tcW w:type="dxa" w:w="17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Thời gian đã qua</w:t>
            </w:r>
          </w:p>
        </w:tc>
        <w:tc>
          <w:tcPr>
            <w:tcW w:type="dxa" w:w="4300"/>
          </w:tcPr>
          <w:p>
            <w:pPr>
              <w:spacing w:before="0" w:after="40"/>
              <w:jc w:val="left"/>
            </w:pPr>
            <w:r>
              <w:rPr>
                <w:rFonts w:ascii="Times New Roman" w:hAnsi="Times New Roman" w:eastAsia="Times New Roman" w:cs="Times New Roman"/>
                <w:b w:val="0"/>
                <w:i w:val="0"/>
                <w:caps w:val="0"/>
                <w:color w:val="000000"/>
                <w:sz w:val="24"/>
              </w:rPr>
              <w:t>43/83 ngày làm việc (51,8%)</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Khối lượng hoàn thành (EV/BAC)</w:t>
            </w:r>
          </w:p>
        </w:tc>
        <w:tc>
          <w:tcPr>
            <w:tcW w:type="dxa" w:w="4300"/>
          </w:tcPr>
          <w:p>
            <w:pPr>
              <w:spacing w:before="0" w:after="40"/>
              <w:jc w:val="left"/>
            </w:pPr>
            <w:r>
              <w:rPr>
                <w:rFonts w:ascii="Times New Roman" w:hAnsi="Times New Roman" w:eastAsia="Times New Roman" w:cs="Times New Roman"/>
                <w:b w:val="0"/>
                <w:i w:val="0"/>
                <w:caps w:val="0"/>
                <w:color w:val="000000"/>
                <w:sz w:val="24"/>
              </w:rPr>
              <w:t>369,33/657,00 MD (56,2%)</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tiến độ SPI</w:t>
            </w:r>
          </w:p>
        </w:tc>
        <w:tc>
          <w:tcPr>
            <w:tcW w:type="dxa" w:w="4300"/>
          </w:tcPr>
          <w:p>
            <w:pPr>
              <w:spacing w:before="0" w:after="40"/>
              <w:jc w:val="left"/>
            </w:pPr>
            <w:r>
              <w:rPr>
                <w:rFonts w:ascii="Times New Roman" w:hAnsi="Times New Roman" w:eastAsia="Times New Roman" w:cs="Times New Roman"/>
                <w:b w:val="0"/>
                <w:i w:val="0"/>
                <w:caps w:val="0"/>
                <w:color w:val="000000"/>
                <w:sz w:val="24"/>
              </w:rPr>
              <w:t>0,947</w:t>
            </w:r>
          </w:p>
        </w:tc>
        <w:tc>
          <w:tcPr>
            <w:tcW w:type="dxa" w:w="1700"/>
          </w:tcPr>
          <w:p>
            <w:pPr>
              <w:spacing w:before="0" w:after="40"/>
              <w:jc w:val="left"/>
            </w:pPr>
            <w:r>
              <w:rPr>
                <w:rFonts w:ascii="Times New Roman" w:hAnsi="Times New Roman" w:eastAsia="Times New Roman" w:cs="Times New Roman"/>
                <w:b w:val="0"/>
                <w:i w:val="0"/>
                <w:caps w:val="0"/>
                <w:color w:val="000000"/>
                <w:sz w:val="24"/>
              </w:rPr>
              <w:t>Vàng</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công</w:t>
            </w:r>
          </w:p>
        </w:tc>
        <w:tc>
          <w:tcPr>
            <w:tcW w:type="dxa" w:w="4300"/>
          </w:tcPr>
          <w:p>
            <w:pPr>
              <w:spacing w:before="0" w:after="40"/>
              <w:jc w:val="left"/>
            </w:pPr>
            <w:r>
              <w:rPr>
                <w:rFonts w:ascii="Times New Roman" w:hAnsi="Times New Roman" w:eastAsia="Times New Roman" w:cs="Times New Roman"/>
                <w:b w:val="0"/>
                <w:i w:val="0"/>
                <w:caps w:val="0"/>
                <w:color w:val="000000"/>
                <w:sz w:val="24"/>
              </w:rPr>
              <w:t>0,99</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Chỉ số chi phí CPI theo chi phí thực</w:t>
            </w:r>
          </w:p>
        </w:tc>
        <w:tc>
          <w:tcPr>
            <w:tcW w:type="dxa" w:w="4300"/>
          </w:tcPr>
          <w:p>
            <w:pPr>
              <w:spacing w:before="0" w:after="40"/>
              <w:jc w:val="left"/>
            </w:pPr>
            <w:r>
              <w:rPr>
                <w:rFonts w:ascii="Times New Roman" w:hAnsi="Times New Roman" w:eastAsia="Times New Roman" w:cs="Times New Roman"/>
                <w:b w:val="0"/>
                <w:i w:val="0"/>
                <w:caps w:val="0"/>
                <w:color w:val="000000"/>
                <w:sz w:val="24"/>
              </w:rPr>
              <w:t>0,98</w:t>
            </w:r>
          </w:p>
        </w:tc>
        <w:tc>
          <w:tcPr>
            <w:tcW w:type="dxa" w:w="1700"/>
          </w:tcPr>
          <w:p>
            <w:pPr>
              <w:spacing w:before="0" w:after="40"/>
              <w:jc w:val="left"/>
            </w:pPr>
            <w:r>
              <w:rPr>
                <w:rFonts w:ascii="Times New Roman" w:hAnsi="Times New Roman" w:eastAsia="Times New Roman" w:cs="Times New Roman"/>
                <w:b w:val="0"/>
                <w:i w:val="0"/>
                <w:caps w:val="0"/>
                <w:color w:val="000000"/>
                <w:sz w:val="24"/>
              </w:rPr>
              <w:t>Xanh</w:t>
            </w:r>
          </w:p>
        </w:tc>
      </w:tr>
      <w:tr>
        <w:tc>
          <w:tcPr>
            <w:tcW w:type="dxa" w:w="3300"/>
          </w:tcPr>
          <w:p>
            <w:pPr>
              <w:spacing w:before="0" w:after="40"/>
              <w:jc w:val="left"/>
            </w:pPr>
            <w:r>
              <w:rPr>
                <w:rFonts w:ascii="Times New Roman" w:hAnsi="Times New Roman" w:eastAsia="Times New Roman" w:cs="Times New Roman"/>
                <w:b w:val="0"/>
                <w:i w:val="0"/>
                <w:caps w:val="0"/>
                <w:color w:val="000000"/>
                <w:sz w:val="24"/>
              </w:rPr>
              <w:t>Sử dụng quỹ huy động</w:t>
            </w:r>
          </w:p>
        </w:tc>
        <w:tc>
          <w:tcPr>
            <w:tcW w:type="dxa" w:w="4300"/>
          </w:tcPr>
          <w:p>
            <w:pPr>
              <w:spacing w:before="0" w:after="40"/>
              <w:jc w:val="left"/>
            </w:pPr>
            <w:r>
              <w:rPr>
                <w:rFonts w:ascii="Times New Roman" w:hAnsi="Times New Roman" w:eastAsia="Times New Roman" w:cs="Times New Roman"/>
                <w:b w:val="0"/>
                <w:i w:val="0"/>
                <w:caps w:val="0"/>
                <w:color w:val="000000"/>
                <w:sz w:val="24"/>
              </w:rPr>
              <w:t>373,00/456,00 MD (81,8%)</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Dự báo hoàn thành</w:t>
            </w:r>
          </w:p>
        </w:tc>
        <w:tc>
          <w:tcPr>
            <w:tcW w:type="dxa" w:w="4300"/>
          </w:tcPr>
          <w:p>
            <w:pPr>
              <w:spacing w:before="0" w:after="40"/>
              <w:jc w:val="left"/>
            </w:pPr>
            <w:r>
              <w:rPr>
                <w:rFonts w:ascii="Times New Roman" w:hAnsi="Times New Roman" w:eastAsia="Times New Roman" w:cs="Times New Roman"/>
                <w:b w:val="0"/>
                <w:i w:val="0"/>
                <w:caps w:val="0"/>
                <w:color w:val="000000"/>
                <w:sz w:val="24"/>
              </w:rPr>
              <w:t>05/07/2027 (kế hoạch 01/07/2027, cut over 01/07/2027)</w:t>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r>
        <w:tc>
          <w:tcPr>
            <w:tcW w:type="dxa" w:w="3300"/>
          </w:tcPr>
          <w:p>
            <w:pPr>
              <w:spacing w:before="0" w:after="40"/>
              <w:jc w:val="left"/>
            </w:pPr>
            <w:r>
              <w:rPr>
                <w:rFonts w:ascii="Times New Roman" w:hAnsi="Times New Roman" w:eastAsia="Times New Roman" w:cs="Times New Roman"/>
                <w:b w:val="0"/>
                <w:i w:val="0"/>
                <w:caps w:val="0"/>
                <w:color w:val="000000"/>
                <w:sz w:val="24"/>
              </w:rPr>
              <w:t>Trạng thái chung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t>Vàng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p>
      <w:pPr>
        <w:spacing w:before="0" w:after="100" w:line="300" w:lineRule="auto"/>
        <w:jc w:val="both"/>
      </w:pPr>
      <w:r>
        <w:rPr>
          <w:rFonts w:ascii="Times New Roman" w:hAnsi="Times New Roman" w:eastAsia="Times New Roman" w:cs="Times New Roman"/>
          <w:b w:val="0"/>
          <w:i w:val="0"/>
          <w:caps w:val="0"/>
          <w:color w:val="000000"/>
          <w:sz w:val="26"/>
        </w:rPr>
        <w:t>Kết thúc kỳ S4 ngày 20/05/2027, dự án ở trạng thái chung Vàng. SPI đạt 0,947 ở mức Vàng, cải thiện so với kỳ trước nhờ làm bù các gói chậm bằng quỹ sẵn sàng. CPI theo công đạt 0,99 ở mức Xanh, CPI theo chi phí thực đạt 0,98 ở mức Xanh. Giá trị thu được lũy kế 369,33 MD so với kế hoạch 389,80 MD, công thực tế 373,00 MD, khối lượng hoàn thành đạt 56,2% toàn dự án.</w:t>
      </w:r>
    </w:p>
    <w:p>
      <w:pPr>
        <w:spacing w:before="0" w:after="100" w:line="300" w:lineRule="auto"/>
        <w:jc w:val="both"/>
      </w:pPr>
      <w:r>
        <w:rPr>
          <w:rFonts w:ascii="Times New Roman" w:hAnsi="Times New Roman" w:eastAsia="Times New Roman" w:cs="Times New Roman"/>
          <w:b w:val="0"/>
          <w:i w:val="0"/>
          <w:caps w:val="0"/>
          <w:color w:val="000000"/>
          <w:sz w:val="26"/>
        </w:rPr>
        <w:t>Ngày hoàn thành dự báo 05/07/2027, muộn hơn ngày cut over 01/07/2027, TCPI 1,01. Phần chậm còn lại tập trung ở gói găng đồng bộ trạng thái vận chuyển, các gói kiểm thử phân hệ và dịch vụ đổi trả vượt công. Tỷ lệ sử dụng quỹ huy động đạt 81,8%, còn 83,00 MD sẵn sàng không ghi công trên 456,00 MD huy động, với cách trả theo công sức (MD công việc) phần này không phát sinh chi phí lương. Chi phí khác đã chi lũy kế 37.500.000 đồng, EAC theo chi phí thực 1.357,70 triệu đồng.</w:t>
      </w:r>
    </w:p>
    <w:p>
      <w:pPr>
        <w:spacing w:before="0" w:after="100" w:line="300" w:lineRule="auto"/>
        <w:jc w:val="both"/>
      </w:pPr>
      <w:r>
        <w:rPr>
          <w:rFonts w:ascii="Times New Roman" w:hAnsi="Times New Roman" w:eastAsia="Times New Roman" w:cs="Times New Roman"/>
          <w:b w:val="0"/>
          <w:i w:val="0"/>
          <w:caps w:val="0"/>
          <w:color w:val="000000"/>
          <w:sz w:val="26"/>
        </w:rPr>
        <w:t>Tại buổi trình diễn cuối kỳ, Chủ đầu tư đề nghị yêu cầu thay đổi CR01 Bán hàng trên sàn thương mại điện tử, mức Lớn, đang ở trạng thái Chờ phê duyệt. Theo đánh giá sơ bộ bằng công cụ của nhóm (hành động trình ban kiểm soát thay đổi của vấn đề VD08 còn đang thực hiện), phần thay đổi tăng 76,00 MD, giá đề nghị 199.024.682 đồng, cut over phải lùi 16 ngày làm việc đến 23/07/2027 và cần phụ lục hợp đồng.</w:t>
      </w:r>
    </w:p>
    <w:p>
      <w:pPr>
        <w:pStyle w:val="Heading1"/>
        <w:keepNext/>
        <w:spacing w:before="240" w:after="120"/>
        <w:jc w:val="left"/>
      </w:pPr>
      <w:r>
        <w:rPr>
          <w:rFonts w:ascii="Times New Roman" w:hAnsi="Times New Roman" w:eastAsia="Times New Roman" w:cs="Times New Roman"/>
          <w:b w:val="0"/>
          <w:i w:val="0"/>
          <w:caps w:val="0"/>
          <w:color w:val="000000"/>
          <w:sz w:val="30"/>
        </w:rPr>
        <w:t>2. Giá trị thu được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100"/>
        <w:gridCol w:w="3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3100"/>
          </w:tcPr>
          <w:p>
            <w:pPr>
              <w:spacing w:before="0" w:after="40"/>
              <w:jc w:val="right"/>
            </w:pPr>
            <w:r>
              <w:rPr>
                <w:rFonts w:ascii="Times New Roman" w:hAnsi="Times New Roman" w:eastAsia="Times New Roman" w:cs="Times New Roman"/>
                <w:b w:val="0"/>
                <w:i w:val="0"/>
                <w:caps w:val="0"/>
                <w:color w:val="000000"/>
                <w:sz w:val="24"/>
              </w:rPr>
              <w:t>Theo MD</w:t>
            </w:r>
          </w:p>
        </w:tc>
        <w:tc>
          <w:tcPr>
            <w:tcW w:type="dxa" w:w="3200"/>
          </w:tcPr>
          <w:p>
            <w:pPr>
              <w:spacing w:before="0" w:after="40"/>
              <w:jc w:val="right"/>
            </w:pPr>
            <w:r>
              <w:rPr>
                <w:rFonts w:ascii="Times New Roman" w:hAnsi="Times New Roman" w:eastAsia="Times New Roman" w:cs="Times New Roman"/>
                <w:b w:val="0"/>
                <w:i w:val="0"/>
                <w:caps w:val="0"/>
                <w:color w:val="000000"/>
                <w:sz w:val="24"/>
              </w:rPr>
              <w:t>Theo chi phí, đồng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BAC</w:t>
            </w:r>
          </w:p>
        </w:tc>
        <w:tc>
          <w:tcPr>
            <w:tcW w:type="dxa" w:w="3100"/>
          </w:tcPr>
          <w:p>
            <w:pPr>
              <w:spacing w:before="0" w:after="40"/>
              <w:jc w:val="right"/>
            </w:pPr>
            <w:r>
              <w:rPr>
                <w:rFonts w:ascii="Times New Roman" w:hAnsi="Times New Roman" w:eastAsia="Times New Roman" w:cs="Times New Roman"/>
                <w:b w:val="0"/>
                <w:i w:val="0"/>
                <w:caps w:val="0"/>
                <w:color w:val="000000"/>
                <w:sz w:val="24"/>
              </w:rPr>
              <w:t>657,00</w:t>
            </w:r>
          </w:p>
        </w:tc>
        <w:tc>
          <w:tcPr>
            <w:tcW w:type="dxa" w:w="3200"/>
          </w:tcPr>
          <w:p>
            <w:pPr>
              <w:spacing w:before="0" w:after="40"/>
              <w:jc w:val="right"/>
            </w:pPr>
            <w:r>
              <w:rPr>
                <w:rFonts w:ascii="Times New Roman" w:hAnsi="Times New Roman" w:eastAsia="Times New Roman" w:cs="Times New Roman"/>
                <w:b w:val="0"/>
                <w:i w:val="0"/>
                <w:caps w:val="0"/>
                <w:color w:val="000000"/>
                <w:sz w:val="24"/>
              </w:rPr>
              <w:t>1.420.050.000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PV</w:t>
            </w:r>
          </w:p>
        </w:tc>
        <w:tc>
          <w:tcPr>
            <w:tcW w:type="dxa" w:w="3100"/>
          </w:tcPr>
          <w:p>
            <w:pPr>
              <w:spacing w:before="0" w:after="40"/>
              <w:jc w:val="right"/>
            </w:pPr>
            <w:r>
              <w:rPr>
                <w:rFonts w:ascii="Times New Roman" w:hAnsi="Times New Roman" w:eastAsia="Times New Roman" w:cs="Times New Roman"/>
                <w:b w:val="0"/>
                <w:i w:val="0"/>
                <w:caps w:val="0"/>
                <w:color w:val="000000"/>
                <w:sz w:val="24"/>
              </w:rPr>
              <w:t>389,80</w:t>
            </w:r>
          </w:p>
        </w:tc>
        <w:tc>
          <w:tcPr>
            <w:tcW w:type="dxa" w:w="3200"/>
          </w:tcPr>
          <w:p>
            <w:pPr>
              <w:spacing w:before="0" w:after="40"/>
              <w:jc w:val="right"/>
            </w:pPr>
            <w:r>
              <w:rPr>
                <w:rFonts w:ascii="Times New Roman" w:hAnsi="Times New Roman" w:eastAsia="Times New Roman" w:cs="Times New Roman"/>
                <w:b w:val="0"/>
                <w:i w:val="0"/>
                <w:caps w:val="0"/>
                <w:color w:val="000000"/>
                <w:sz w:val="24"/>
              </w:rPr>
              <w:t>840.945.833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EV</w:t>
            </w:r>
          </w:p>
        </w:tc>
        <w:tc>
          <w:tcPr>
            <w:tcW w:type="dxa" w:w="3100"/>
          </w:tcPr>
          <w:p>
            <w:pPr>
              <w:spacing w:before="0" w:after="40"/>
              <w:jc w:val="right"/>
            </w:pPr>
            <w:r>
              <w:rPr>
                <w:rFonts w:ascii="Times New Roman" w:hAnsi="Times New Roman" w:eastAsia="Times New Roman" w:cs="Times New Roman"/>
                <w:b w:val="0"/>
                <w:i w:val="0"/>
                <w:caps w:val="0"/>
                <w:color w:val="000000"/>
                <w:sz w:val="24"/>
              </w:rPr>
              <w:t>369,33</w:t>
            </w:r>
          </w:p>
        </w:tc>
        <w:tc>
          <w:tcPr>
            <w:tcW w:type="dxa" w:w="3200"/>
          </w:tcPr>
          <w:p>
            <w:pPr>
              <w:spacing w:before="0" w:after="40"/>
              <w:jc w:val="right"/>
            </w:pPr>
            <w:r>
              <w:rPr>
                <w:rFonts w:ascii="Times New Roman" w:hAnsi="Times New Roman" w:eastAsia="Times New Roman" w:cs="Times New Roman"/>
                <w:b w:val="0"/>
                <w:i w:val="0"/>
                <w:caps w:val="0"/>
                <w:color w:val="000000"/>
                <w:sz w:val="24"/>
              </w:rPr>
              <w:t>797.577.500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AC theo công</w:t>
            </w:r>
          </w:p>
        </w:tc>
        <w:tc>
          <w:tcPr>
            <w:tcW w:type="dxa" w:w="3100"/>
          </w:tcPr>
          <w:p>
            <w:pPr>
              <w:spacing w:before="0" w:after="40"/>
              <w:jc w:val="right"/>
            </w:pPr>
            <w:r>
              <w:rPr>
                <w:rFonts w:ascii="Times New Roman" w:hAnsi="Times New Roman" w:eastAsia="Times New Roman" w:cs="Times New Roman"/>
                <w:b w:val="0"/>
                <w:i w:val="0"/>
                <w:caps w:val="0"/>
                <w:color w:val="000000"/>
                <w:sz w:val="24"/>
              </w:rPr>
              <w:t>373,00</w:t>
            </w:r>
          </w:p>
        </w:tc>
        <w:tc>
          <w:tcPr>
            <w:tcW w:type="dxa" w:w="3200"/>
          </w:tcPr>
          <w:p>
            <w:pPr>
              <w:spacing w:before="0" w:after="40"/>
              <w:jc w:val="right"/>
            </w:pPr>
            <w:r>
              <w:rPr>
                <w:rFonts w:ascii="Times New Roman" w:hAnsi="Times New Roman" w:eastAsia="Times New Roman" w:cs="Times New Roman"/>
                <w:b w:val="0"/>
                <w:i w:val="0"/>
                <w:caps w:val="0"/>
                <w:color w:val="000000"/>
                <w:sz w:val="24"/>
              </w:rPr>
              <w:t>805.412.500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SV = EV - PV</w:t>
            </w:r>
          </w:p>
        </w:tc>
        <w:tc>
          <w:tcPr>
            <w:tcW w:type="dxa" w:w="3100"/>
          </w:tcPr>
          <w:p>
            <w:pPr>
              <w:spacing w:before="0" w:after="40"/>
              <w:jc w:val="right"/>
            </w:pPr>
            <w:r>
              <w:rPr>
                <w:rFonts w:ascii="Times New Roman" w:hAnsi="Times New Roman" w:eastAsia="Times New Roman" w:cs="Times New Roman"/>
                <w:b w:val="0"/>
                <w:i w:val="0"/>
                <w:caps w:val="0"/>
                <w:color w:val="000000"/>
                <w:sz w:val="24"/>
              </w:rPr>
              <w:t>-20,47</w:t>
            </w:r>
          </w:p>
        </w:tc>
        <w:tc>
          <w:tcPr>
            <w:tcW w:type="dxa" w:w="3200"/>
          </w:tcPr>
          <w:p>
            <w:pPr>
              <w:spacing w:before="0" w:after="40"/>
              <w:jc w:val="right"/>
            </w:pPr>
            <w:r>
              <w:rPr>
                <w:rFonts w:ascii="Times New Roman" w:hAnsi="Times New Roman" w:eastAsia="Times New Roman" w:cs="Times New Roman"/>
                <w:b w:val="0"/>
                <w:i w:val="0"/>
                <w:caps w:val="0"/>
                <w:color w:val="000000"/>
                <w:sz w:val="24"/>
              </w:rPr>
              <w:t>âm 43.368.333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CV = EV - AC</w:t>
            </w:r>
          </w:p>
        </w:tc>
        <w:tc>
          <w:tcPr>
            <w:tcW w:type="dxa" w:w="3100"/>
          </w:tcPr>
          <w:p>
            <w:pPr>
              <w:spacing w:before="0" w:after="40"/>
              <w:jc w:val="right"/>
            </w:pPr>
            <w:r>
              <w:rPr>
                <w:rFonts w:ascii="Times New Roman" w:hAnsi="Times New Roman" w:eastAsia="Times New Roman" w:cs="Times New Roman"/>
                <w:b w:val="0"/>
                <w:i w:val="0"/>
                <w:caps w:val="0"/>
                <w:color w:val="000000"/>
                <w:sz w:val="24"/>
              </w:rPr>
              <w:t>-3,67</w:t>
            </w:r>
          </w:p>
        </w:tc>
        <w:tc>
          <w:tcPr>
            <w:tcW w:type="dxa" w:w="3200"/>
          </w:tcPr>
          <w:p>
            <w:pPr>
              <w:spacing w:before="0" w:after="40"/>
              <w:jc w:val="right"/>
            </w:pPr>
            <w:r>
              <w:rPr>
                <w:rFonts w:ascii="Times New Roman" w:hAnsi="Times New Roman" w:eastAsia="Times New Roman" w:cs="Times New Roman"/>
                <w:b w:val="0"/>
                <w:i w:val="0"/>
                <w:caps w:val="0"/>
                <w:color w:val="000000"/>
                <w:sz w:val="24"/>
              </w:rPr>
              <w:t>âm 7.835.000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EAC</w:t>
            </w:r>
          </w:p>
        </w:tc>
        <w:tc>
          <w:tcPr>
            <w:tcW w:type="dxa" w:w="3100"/>
          </w:tcPr>
          <w:p>
            <w:pPr>
              <w:spacing w:before="0" w:after="40"/>
              <w:jc w:val="right"/>
            </w:pPr>
            <w:r>
              <w:rPr>
                <w:rFonts w:ascii="Times New Roman" w:hAnsi="Times New Roman" w:eastAsia="Times New Roman" w:cs="Times New Roman"/>
                <w:b w:val="0"/>
                <w:i w:val="0"/>
                <w:caps w:val="0"/>
                <w:color w:val="000000"/>
                <w:sz w:val="24"/>
              </w:rPr>
              <w:t>663,53</w:t>
            </w:r>
          </w:p>
        </w:tc>
        <w:tc>
          <w:tcPr>
            <w:tcW w:type="dxa" w:w="3200"/>
          </w:tcPr>
          <w:p>
            <w:pPr>
              <w:spacing w:before="0" w:after="40"/>
              <w:jc w:val="right"/>
            </w:pPr>
            <w:r>
              <w:rPr>
                <w:rFonts w:ascii="Times New Roman" w:hAnsi="Times New Roman" w:eastAsia="Times New Roman" w:cs="Times New Roman"/>
                <w:b w:val="0"/>
                <w:i w:val="0"/>
                <w:caps w:val="0"/>
                <w:color w:val="000000"/>
                <w:sz w:val="24"/>
              </w:rPr>
              <w:t>1.433.999.857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ETC</w:t>
            </w:r>
          </w:p>
        </w:tc>
        <w:tc>
          <w:tcPr>
            <w:tcW w:type="dxa" w:w="3100"/>
          </w:tcPr>
          <w:p>
            <w:pPr>
              <w:spacing w:before="0" w:after="40"/>
              <w:jc w:val="right"/>
            </w:pPr>
            <w:r>
              <w:rPr>
                <w:rFonts w:ascii="Times New Roman" w:hAnsi="Times New Roman" w:eastAsia="Times New Roman" w:cs="Times New Roman"/>
                <w:b w:val="0"/>
                <w:i w:val="0"/>
                <w:caps w:val="0"/>
                <w:color w:val="000000"/>
                <w:sz w:val="24"/>
              </w:rPr>
              <w:t>290,53</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VAC</w:t>
            </w:r>
          </w:p>
        </w:tc>
        <w:tc>
          <w:tcPr>
            <w:tcW w:type="dxa" w:w="3100"/>
          </w:tcPr>
          <w:p>
            <w:pPr>
              <w:spacing w:before="0" w:after="40"/>
              <w:jc w:val="right"/>
            </w:pPr>
            <w:r>
              <w:rPr>
                <w:rFonts w:ascii="Times New Roman" w:hAnsi="Times New Roman" w:eastAsia="Times New Roman" w:cs="Times New Roman"/>
                <w:b w:val="0"/>
                <w:i w:val="0"/>
                <w:caps w:val="0"/>
                <w:color w:val="000000"/>
                <w:sz w:val="24"/>
              </w:rPr>
              <w:t>-6,53</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TCPI</w:t>
            </w:r>
          </w:p>
        </w:tc>
        <w:tc>
          <w:tcPr>
            <w:tcW w:type="dxa" w:w="3100"/>
          </w:tcPr>
          <w:p>
            <w:pPr>
              <w:spacing w:before="0" w:after="40"/>
              <w:jc w:val="right"/>
            </w:pPr>
            <w:r>
              <w:rPr>
                <w:rFonts w:ascii="Times New Roman" w:hAnsi="Times New Roman" w:eastAsia="Times New Roman" w:cs="Times New Roman"/>
                <w:b w:val="0"/>
                <w:i w:val="0"/>
                <w:caps w:val="0"/>
                <w:color w:val="000000"/>
                <w:sz w:val="24"/>
              </w:rPr>
              <w:t>1,01</w:t>
            </w:r>
          </w:p>
        </w:tc>
        <w:tc>
          <w:tcPr>
            <w:tcW w:type="dxa" w:w="3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Bảng trên quy đổi chi phí theo đơn giá loại công việc của đường cơ sở chi phí nhân công (AC theo công là MD ghi nhận nhân đơn giá). Ngưỡng cảnh báo: SPI hoặc CPI dưới 0,95 là vàng, dưới 0,85 là đỏ.</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Chỉ số chi phí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cả dự án theo cách trả lương, BAC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1.197.210.123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Lương kế hoạch đến ngày báo cáo</w:t>
            </w:r>
          </w:p>
        </w:tc>
        <w:tc>
          <w:tcPr>
            <w:tcW w:type="dxa" w:w="3500"/>
          </w:tcPr>
          <w:p>
            <w:pPr>
              <w:spacing w:before="0" w:after="40"/>
              <w:jc w:val="right"/>
            </w:pPr>
            <w:r>
              <w:rPr>
                <w:rFonts w:ascii="Times New Roman" w:hAnsi="Times New Roman" w:eastAsia="Times New Roman" w:cs="Times New Roman"/>
                <w:b w:val="0"/>
                <w:i w:val="0"/>
                <w:caps w:val="0"/>
                <w:color w:val="000000"/>
                <w:sz w:val="24"/>
              </w:rPr>
              <w:t>720.253.123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EV nhân sự (lương kế hoạch tại thời điểm kế hoạch đạt khối lượng EV)</w:t>
            </w:r>
          </w:p>
        </w:tc>
        <w:tc>
          <w:tcPr>
            <w:tcW w:type="dxa" w:w="3500"/>
          </w:tcPr>
          <w:p>
            <w:pPr>
              <w:spacing w:before="0" w:after="40"/>
              <w:jc w:val="right"/>
            </w:pPr>
            <w:r>
              <w:rPr>
                <w:rFonts w:ascii="Times New Roman" w:hAnsi="Times New Roman" w:eastAsia="Times New Roman" w:cs="Times New Roman"/>
                <w:b w:val="0"/>
                <w:i w:val="0"/>
                <w:caps w:val="0"/>
                <w:color w:val="000000"/>
                <w:sz w:val="24"/>
              </w:rPr>
              <w:t>683.843.965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nhân sự, lương đến ngày báo cáo tính theo MD ghi công trong nhật ký công việc</w:t>
            </w:r>
          </w:p>
        </w:tc>
        <w:tc>
          <w:tcPr>
            <w:tcW w:type="dxa" w:w="3500"/>
          </w:tcPr>
          <w:p>
            <w:pPr>
              <w:spacing w:before="0" w:after="40"/>
              <w:jc w:val="right"/>
            </w:pPr>
            <w:r>
              <w:rPr>
                <w:rFonts w:ascii="Times New Roman" w:hAnsi="Times New Roman" w:eastAsia="Times New Roman" w:cs="Times New Roman"/>
                <w:b w:val="0"/>
                <w:i w:val="0"/>
                <w:caps w:val="0"/>
                <w:color w:val="000000"/>
                <w:sz w:val="24"/>
              </w:rPr>
              <w:t>694.336.648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CV nhân sự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âm 10.492.682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CPI theo chi phí thực = EV nhân sự / AC nhân sự</w:t>
            </w:r>
          </w:p>
        </w:tc>
        <w:tc>
          <w:tcPr>
            <w:tcW w:type="dxa" w:w="3500"/>
          </w:tcPr>
          <w:p>
            <w:pPr>
              <w:spacing w:before="0" w:after="40"/>
              <w:jc w:val="right"/>
            </w:pPr>
            <w:r>
              <w:rPr>
                <w:rFonts w:ascii="Times New Roman" w:hAnsi="Times New Roman" w:eastAsia="Times New Roman" w:cs="Times New Roman"/>
                <w:b w:val="0"/>
                <w:i w:val="0"/>
                <w:caps w:val="0"/>
                <w:color w:val="000000"/>
                <w:sz w:val="24"/>
              </w:rPr>
              <w:t>0,98 (Xanh)</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Chi phí khác đã chi, dự toán B + D</w:t>
            </w:r>
          </w:p>
        </w:tc>
        <w:tc>
          <w:tcPr>
            <w:tcW w:type="dxa" w:w="3500"/>
          </w:tcPr>
          <w:p>
            <w:pPr>
              <w:spacing w:before="0" w:after="40"/>
              <w:jc w:val="right"/>
            </w:pPr>
            <w:r>
              <w:rPr>
                <w:rFonts w:ascii="Times New Roman" w:hAnsi="Times New Roman" w:eastAsia="Times New Roman" w:cs="Times New Roman"/>
                <w:b w:val="0"/>
                <w:i w:val="0"/>
                <w:caps w:val="0"/>
                <w:color w:val="000000"/>
                <w:sz w:val="24"/>
              </w:rPr>
              <w:t>37.500.000, dự toán 150.000.000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AC thực = AC nhân sự + chi phí khác đã chi</w:t>
            </w:r>
          </w:p>
        </w:tc>
        <w:tc>
          <w:tcPr>
            <w:tcW w:type="dxa" w:w="3500"/>
          </w:tcPr>
          <w:p>
            <w:pPr>
              <w:spacing w:before="0" w:after="40"/>
              <w:jc w:val="right"/>
            </w:pPr>
            <w:r>
              <w:rPr>
                <w:rFonts w:ascii="Times New Roman" w:hAnsi="Times New Roman" w:eastAsia="Times New Roman" w:cs="Times New Roman"/>
                <w:b w:val="0"/>
                <w:i w:val="0"/>
                <w:caps w:val="0"/>
                <w:color w:val="000000"/>
                <w:sz w:val="24"/>
              </w:rPr>
              <w:t>731.836.648</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BAC thực = BAC nhân sự + B + D</w:t>
            </w:r>
          </w:p>
        </w:tc>
        <w:tc>
          <w:tcPr>
            <w:tcW w:type="dxa" w:w="3500"/>
          </w:tcPr>
          <w:p>
            <w:pPr>
              <w:spacing w:before="0" w:after="40"/>
              <w:jc w:val="right"/>
            </w:pPr>
            <w:r>
              <w:rPr>
                <w:rFonts w:ascii="Times New Roman" w:hAnsi="Times New Roman" w:eastAsia="Times New Roman" w:cs="Times New Roman"/>
                <w:b w:val="0"/>
                <w:i w:val="0"/>
                <w:caps w:val="0"/>
                <w:color w:val="000000"/>
                <w:sz w:val="24"/>
              </w:rPr>
              <w:t>1.347.210.123</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EAC thực (lương và chi phí khác còn lại theo kế hoạch)</w:t>
            </w:r>
          </w:p>
        </w:tc>
        <w:tc>
          <w:tcPr>
            <w:tcW w:type="dxa" w:w="3500"/>
          </w:tcPr>
          <w:p>
            <w:pPr>
              <w:spacing w:before="0" w:after="40"/>
              <w:jc w:val="right"/>
            </w:pPr>
            <w:r>
              <w:rPr>
                <w:rFonts w:ascii="Times New Roman" w:hAnsi="Times New Roman" w:eastAsia="Times New Roman" w:cs="Times New Roman"/>
                <w:b w:val="0"/>
                <w:i w:val="0"/>
                <w:caps w:val="0"/>
                <w:color w:val="000000"/>
                <w:sz w:val="24"/>
              </w:rPr>
              <w:t>1.357.702.805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VAC thực = BAC thực -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âm 10.492.682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Giá hợp đồng trước thuế trừ EAC thực</w:t>
            </w:r>
          </w:p>
        </w:tc>
        <w:tc>
          <w:tcPr>
            <w:tcW w:type="dxa" w:w="3500"/>
          </w:tcPr>
          <w:p>
            <w:pPr>
              <w:spacing w:before="0" w:after="40"/>
              <w:jc w:val="right"/>
            </w:pPr>
            <w:r>
              <w:rPr>
                <w:rFonts w:ascii="Times New Roman" w:hAnsi="Times New Roman" w:eastAsia="Times New Roman" w:cs="Times New Roman"/>
                <w:b w:val="0"/>
                <w:i w:val="0"/>
                <w:caps w:val="0"/>
                <w:color w:val="000000"/>
                <w:sz w:val="24"/>
              </w:rPr>
              <w:t>392.297.195</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MD ghi công, MD sẵn sàng không ghi công</w:t>
            </w:r>
          </w:p>
        </w:tc>
        <w:tc>
          <w:tcPr>
            <w:tcW w:type="dxa" w:w="3500"/>
          </w:tcPr>
          <w:p>
            <w:pPr>
              <w:spacing w:before="0" w:after="40"/>
              <w:jc w:val="right"/>
            </w:pPr>
            <w:r>
              <w:rPr>
                <w:rFonts w:ascii="Times New Roman" w:hAnsi="Times New Roman" w:eastAsia="Times New Roman" w:cs="Times New Roman"/>
                <w:b w:val="0"/>
                <w:i w:val="0"/>
                <w:caps w:val="0"/>
                <w:color w:val="000000"/>
                <w:sz w:val="24"/>
              </w:rPr>
              <w:t>373,00, 83,00 (81,8% quỹ huy động có ghi công)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Cách trả lương do nhóm khai báo: trả theo công sức (MD công việc). EV nhân sự và AC nhân sự cùng cơ sở lương với cost estimate (lương tham chiếu tháng chia 22 ngày, nhân hệ số bảo hiểm 1,235). Khi thực hiện đúng kế hoạch, EV nhân sự bằng lương kế hoạch đến ngày báo cáo và CPI theo chi phí thực bằng 1. Chi phí khác chưa có kế hoạch chi theo thời gian nên so với dự toán, không tính vào CPI theo chi phí thực. Đến ngày báo cáo đã huy động 456,00 MD, lương của toàn bộ ngày huy động cả dự án là 1.470.379.773 đồng. Ngày sẵn sàng không ghi công không tính lương, chỉ dùng để theo dõi năng lực.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1300"/>
        <w:gridCol w:w="1100"/>
        <w:gridCol w:w="1100"/>
        <w:gridCol w:w="1100"/>
        <w:gridCol w:w="800"/>
        <w:gridCol w:w="800"/>
        <w:gridCol w:w="1000"/>
        <w:gridCol w:w="11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Kỳ</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100"/>
          </w:tcPr>
          <w:p>
            <w:pPr>
              <w:spacing w:before="0" w:after="40"/>
              <w:jc w:val="right"/>
            </w:pPr>
            <w:r>
              <w:rPr>
                <w:rFonts w:ascii="Times New Roman" w:hAnsi="Times New Roman" w:eastAsia="Times New Roman" w:cs="Times New Roman"/>
                <w:b w:val="0"/>
                <w:i w:val="0"/>
                <w:caps w:val="0"/>
                <w:color w:val="000000"/>
                <w:sz w:val="24"/>
              </w:rPr>
              <w:t>PV, MD</w:t>
            </w:r>
          </w:p>
        </w:tc>
        <w:tc>
          <w:tcPr>
            <w:tcW w:type="dxa" w:w="1100"/>
          </w:tcPr>
          <w:p>
            <w:pPr>
              <w:spacing w:before="0" w:after="40"/>
              <w:jc w:val="right"/>
            </w:pPr>
            <w:r>
              <w:rPr>
                <w:rFonts w:ascii="Times New Roman" w:hAnsi="Times New Roman" w:eastAsia="Times New Roman" w:cs="Times New Roman"/>
                <w:b w:val="0"/>
                <w:i w:val="0"/>
                <w:caps w:val="0"/>
                <w:color w:val="000000"/>
                <w:sz w:val="24"/>
              </w:rPr>
              <w:t>EV, MD</w:t>
            </w:r>
          </w:p>
        </w:tc>
        <w:tc>
          <w:tcPr>
            <w:tcW w:type="dxa" w:w="1100"/>
          </w:tcPr>
          <w:p>
            <w:pPr>
              <w:spacing w:before="0" w:after="40"/>
              <w:jc w:val="right"/>
            </w:pPr>
            <w:r>
              <w:rPr>
                <w:rFonts w:ascii="Times New Roman" w:hAnsi="Times New Roman" w:eastAsia="Times New Roman" w:cs="Times New Roman"/>
                <w:b w:val="0"/>
                <w:i w:val="0"/>
                <w:caps w:val="0"/>
                <w:color w:val="000000"/>
                <w:sz w:val="24"/>
              </w:rPr>
              <w:t>AC, MD</w:t>
            </w:r>
          </w:p>
        </w:tc>
        <w:tc>
          <w:tcPr>
            <w:tcW w:type="dxa" w:w="800"/>
          </w:tcPr>
          <w:p>
            <w:pPr>
              <w:spacing w:before="0" w:after="40"/>
              <w:jc w:val="right"/>
            </w:pPr>
            <w:r>
              <w:rPr>
                <w:rFonts w:ascii="Times New Roman" w:hAnsi="Times New Roman" w:eastAsia="Times New Roman" w:cs="Times New Roman"/>
                <w:b w:val="0"/>
                <w:i w:val="0"/>
                <w:caps w:val="0"/>
                <w:color w:val="000000"/>
                <w:sz w:val="24"/>
              </w:rPr>
              <w:t>SPI</w:t>
            </w:r>
          </w:p>
        </w:tc>
        <w:tc>
          <w:tcPr>
            <w:tcW w:type="dxa" w:w="800"/>
          </w:tcPr>
          <w:p>
            <w:pPr>
              <w:spacing w:before="0" w:after="40"/>
              <w:jc w:val="right"/>
            </w:pPr>
            <w:r>
              <w:rPr>
                <w:rFonts w:ascii="Times New Roman" w:hAnsi="Times New Roman" w:eastAsia="Times New Roman" w:cs="Times New Roman"/>
                <w:b w:val="0"/>
                <w:i w:val="0"/>
                <w:caps w:val="0"/>
                <w:color w:val="000000"/>
                <w:sz w:val="24"/>
              </w:rPr>
              <w:t>CPI</w:t>
            </w:r>
          </w:p>
        </w:tc>
        <w:tc>
          <w:tcPr>
            <w:tcW w:type="dxa" w:w="1000"/>
          </w:tcPr>
          <w:p>
            <w:pPr>
              <w:spacing w:before="0" w:after="40"/>
              <w:jc w:val="right"/>
            </w:pPr>
            <w:r>
              <w:rPr>
                <w:rFonts w:ascii="Times New Roman" w:hAnsi="Times New Roman" w:eastAsia="Times New Roman" w:cs="Times New Roman"/>
                <w:b w:val="0"/>
                <w:i w:val="0"/>
                <w:caps w:val="0"/>
                <w:color w:val="000000"/>
                <w:sz w:val="24"/>
              </w:rPr>
              <w:t>CPI thực</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100"/>
          </w:tcPr>
          <w:p>
            <w:pPr>
              <w:spacing w:before="0" w:after="40"/>
              <w:jc w:val="right"/>
            </w:pPr>
            <w:r>
              <w:rPr>
                <w:rFonts w:ascii="Times New Roman" w:hAnsi="Times New Roman" w:eastAsia="Times New Roman" w:cs="Times New Roman"/>
                <w:b w:val="0"/>
                <w:i w:val="0"/>
                <w:caps w:val="0"/>
                <w:color w:val="000000"/>
                <w:sz w:val="24"/>
              </w:rPr>
              <w:t>55,50</w:t>
            </w:r>
          </w:p>
        </w:tc>
        <w:tc>
          <w:tcPr>
            <w:tcW w:type="dxa" w:w="1100"/>
          </w:tcPr>
          <w:p>
            <w:pPr>
              <w:spacing w:before="0" w:after="40"/>
              <w:jc w:val="right"/>
            </w:pPr>
            <w:r>
              <w:rPr>
                <w:rFonts w:ascii="Times New Roman" w:hAnsi="Times New Roman" w:eastAsia="Times New Roman" w:cs="Times New Roman"/>
                <w:b w:val="0"/>
                <w:i w:val="0"/>
                <w:caps w:val="0"/>
                <w:color w:val="000000"/>
                <w:sz w:val="24"/>
              </w:rPr>
              <w:t>55,54</w:t>
            </w:r>
          </w:p>
        </w:tc>
        <w:tc>
          <w:tcPr>
            <w:tcW w:type="dxa" w:w="1100"/>
          </w:tcPr>
          <w:p>
            <w:pPr>
              <w:spacing w:before="0" w:after="40"/>
              <w:jc w:val="right"/>
            </w:pPr>
            <w:r>
              <w:rPr>
                <w:rFonts w:ascii="Times New Roman" w:hAnsi="Times New Roman" w:eastAsia="Times New Roman" w:cs="Times New Roman"/>
                <w:b w:val="0"/>
                <w:i w:val="0"/>
                <w:caps w:val="0"/>
                <w:color w:val="000000"/>
                <w:sz w:val="24"/>
              </w:rPr>
              <w:t>55,25</w:t>
            </w:r>
          </w:p>
        </w:tc>
        <w:tc>
          <w:tcPr>
            <w:tcW w:type="dxa" w:w="800"/>
          </w:tcPr>
          <w:p>
            <w:pPr>
              <w:spacing w:before="0" w:after="40"/>
              <w:jc w:val="right"/>
            </w:pPr>
            <w:r>
              <w:rPr>
                <w:rFonts w:ascii="Times New Roman" w:hAnsi="Times New Roman" w:eastAsia="Times New Roman" w:cs="Times New Roman"/>
                <w:b w:val="0"/>
                <w:i w:val="0"/>
                <w:caps w:val="0"/>
                <w:color w:val="000000"/>
                <w:sz w:val="24"/>
              </w:rPr>
              <w:t>1,00</w:t>
            </w:r>
          </w:p>
        </w:tc>
        <w:tc>
          <w:tcPr>
            <w:tcW w:type="dxa" w:w="800"/>
          </w:tcPr>
          <w:p>
            <w:pPr>
              <w:spacing w:before="0" w:after="40"/>
              <w:jc w:val="right"/>
            </w:pPr>
            <w:r>
              <w:rPr>
                <w:rFonts w:ascii="Times New Roman" w:hAnsi="Times New Roman" w:eastAsia="Times New Roman" w:cs="Times New Roman"/>
                <w:b w:val="0"/>
                <w:i w:val="0"/>
                <w:caps w:val="0"/>
                <w:color w:val="000000"/>
                <w:sz w:val="24"/>
              </w:rPr>
              <w:t>1,01</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center"/>
            </w:pPr>
            <w:r>
              <w:rPr>
                <w:rFonts w:ascii="Times New Roman" w:hAnsi="Times New Roman" w:eastAsia="Times New Roman" w:cs="Times New Roman"/>
                <w:b w:val="0"/>
                <w:i w:val="0"/>
                <w:caps w:val="0"/>
                <w:color w:val="000000"/>
                <w:sz w:val="24"/>
              </w:rPr>
              <w:t>Xanh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100"/>
          </w:tcPr>
          <w:p>
            <w:pPr>
              <w:spacing w:before="0" w:after="40"/>
              <w:jc w:val="right"/>
            </w:pPr>
            <w:r>
              <w:rPr>
                <w:rFonts w:ascii="Times New Roman" w:hAnsi="Times New Roman" w:eastAsia="Times New Roman" w:cs="Times New Roman"/>
                <w:b w:val="0"/>
                <w:i w:val="0"/>
                <w:caps w:val="0"/>
                <w:color w:val="000000"/>
                <w:sz w:val="24"/>
              </w:rPr>
              <w:t>131,50</w:t>
            </w:r>
          </w:p>
        </w:tc>
        <w:tc>
          <w:tcPr>
            <w:tcW w:type="dxa" w:w="1100"/>
          </w:tcPr>
          <w:p>
            <w:pPr>
              <w:spacing w:before="0" w:after="40"/>
              <w:jc w:val="right"/>
            </w:pPr>
            <w:r>
              <w:rPr>
                <w:rFonts w:ascii="Times New Roman" w:hAnsi="Times New Roman" w:eastAsia="Times New Roman" w:cs="Times New Roman"/>
                <w:b w:val="0"/>
                <w:i w:val="0"/>
                <w:caps w:val="0"/>
                <w:color w:val="000000"/>
                <w:sz w:val="24"/>
              </w:rPr>
              <w:t>128,53</w:t>
            </w:r>
          </w:p>
        </w:tc>
        <w:tc>
          <w:tcPr>
            <w:tcW w:type="dxa" w:w="1100"/>
          </w:tcPr>
          <w:p>
            <w:pPr>
              <w:spacing w:before="0" w:after="40"/>
              <w:jc w:val="right"/>
            </w:pPr>
            <w:r>
              <w:rPr>
                <w:rFonts w:ascii="Times New Roman" w:hAnsi="Times New Roman" w:eastAsia="Times New Roman" w:cs="Times New Roman"/>
                <w:b w:val="0"/>
                <w:i w:val="0"/>
                <w:caps w:val="0"/>
                <w:color w:val="000000"/>
                <w:sz w:val="24"/>
              </w:rPr>
              <w:t>129,25</w:t>
            </w:r>
          </w:p>
        </w:tc>
        <w:tc>
          <w:tcPr>
            <w:tcW w:type="dxa" w:w="800"/>
          </w:tcPr>
          <w:p>
            <w:pPr>
              <w:spacing w:before="0" w:after="40"/>
              <w:jc w:val="right"/>
            </w:pPr>
            <w:r>
              <w:rPr>
                <w:rFonts w:ascii="Times New Roman" w:hAnsi="Times New Roman" w:eastAsia="Times New Roman" w:cs="Times New Roman"/>
                <w:b w:val="0"/>
                <w:i w:val="0"/>
                <w:caps w:val="0"/>
                <w:color w:val="000000"/>
                <w:sz w:val="24"/>
              </w:rPr>
              <w:t>0,98</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273,50</w:t>
            </w:r>
          </w:p>
        </w:tc>
        <w:tc>
          <w:tcPr>
            <w:tcW w:type="dxa" w:w="1100"/>
          </w:tcPr>
          <w:p>
            <w:pPr>
              <w:spacing w:before="0" w:after="40"/>
              <w:jc w:val="right"/>
            </w:pPr>
            <w:r>
              <w:rPr>
                <w:rFonts w:ascii="Times New Roman" w:hAnsi="Times New Roman" w:eastAsia="Times New Roman" w:cs="Times New Roman"/>
                <w:b w:val="0"/>
                <w:i w:val="0"/>
                <w:caps w:val="0"/>
                <w:color w:val="000000"/>
                <w:sz w:val="24"/>
              </w:rPr>
              <w:t>257,49</w:t>
            </w:r>
          </w:p>
        </w:tc>
        <w:tc>
          <w:tcPr>
            <w:tcW w:type="dxa" w:w="1100"/>
          </w:tcPr>
          <w:p>
            <w:pPr>
              <w:spacing w:before="0" w:after="40"/>
              <w:jc w:val="right"/>
            </w:pPr>
            <w:r>
              <w:rPr>
                <w:rFonts w:ascii="Times New Roman" w:hAnsi="Times New Roman" w:eastAsia="Times New Roman" w:cs="Times New Roman"/>
                <w:b w:val="0"/>
                <w:i w:val="0"/>
                <w:caps w:val="0"/>
                <w:color w:val="000000"/>
                <w:sz w:val="24"/>
              </w:rPr>
              <w:t>260,50</w:t>
            </w:r>
          </w:p>
        </w:tc>
        <w:tc>
          <w:tcPr>
            <w:tcW w:type="dxa" w:w="800"/>
          </w:tcPr>
          <w:p>
            <w:pPr>
              <w:spacing w:before="0" w:after="40"/>
              <w:jc w:val="right"/>
            </w:pPr>
            <w:r>
              <w:rPr>
                <w:rFonts w:ascii="Times New Roman" w:hAnsi="Times New Roman" w:eastAsia="Times New Roman" w:cs="Times New Roman"/>
                <w:b w:val="0"/>
                <w:i w:val="0"/>
                <w:caps w:val="0"/>
                <w:color w:val="000000"/>
                <w:sz w:val="24"/>
              </w:rPr>
              <w:t>0,94</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0,99</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S4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100"/>
          </w:tcPr>
          <w:p>
            <w:pPr>
              <w:spacing w:before="0" w:after="40"/>
              <w:jc w:val="right"/>
            </w:pPr>
            <w:r>
              <w:rPr>
                <w:rFonts w:ascii="Times New Roman" w:hAnsi="Times New Roman" w:eastAsia="Times New Roman" w:cs="Times New Roman"/>
                <w:b w:val="0"/>
                <w:i w:val="0"/>
                <w:caps w:val="0"/>
                <w:color w:val="000000"/>
                <w:sz w:val="24"/>
              </w:rPr>
              <w:t>389,80</w:t>
            </w:r>
          </w:p>
        </w:tc>
        <w:tc>
          <w:tcPr>
            <w:tcW w:type="dxa" w:w="1100"/>
          </w:tcPr>
          <w:p>
            <w:pPr>
              <w:spacing w:before="0" w:after="40"/>
              <w:jc w:val="right"/>
            </w:pPr>
            <w:r>
              <w:rPr>
                <w:rFonts w:ascii="Times New Roman" w:hAnsi="Times New Roman" w:eastAsia="Times New Roman" w:cs="Times New Roman"/>
                <w:b w:val="0"/>
                <w:i w:val="0"/>
                <w:caps w:val="0"/>
                <w:color w:val="000000"/>
                <w:sz w:val="24"/>
              </w:rPr>
              <w:t>369,33</w:t>
            </w:r>
          </w:p>
        </w:tc>
        <w:tc>
          <w:tcPr>
            <w:tcW w:type="dxa" w:w="1100"/>
          </w:tcPr>
          <w:p>
            <w:pPr>
              <w:spacing w:before="0" w:after="40"/>
              <w:jc w:val="right"/>
            </w:pPr>
            <w:r>
              <w:rPr>
                <w:rFonts w:ascii="Times New Roman" w:hAnsi="Times New Roman" w:eastAsia="Times New Roman" w:cs="Times New Roman"/>
                <w:b w:val="0"/>
                <w:i w:val="0"/>
                <w:caps w:val="0"/>
                <w:color w:val="000000"/>
                <w:sz w:val="24"/>
              </w:rPr>
              <w:t>373,00</w:t>
            </w:r>
          </w:p>
        </w:tc>
        <w:tc>
          <w:tcPr>
            <w:tcW w:type="dxa" w:w="800"/>
          </w:tcPr>
          <w:p>
            <w:pPr>
              <w:spacing w:before="0" w:after="40"/>
              <w:jc w:val="right"/>
            </w:pPr>
            <w:r>
              <w:rPr>
                <w:rFonts w:ascii="Times New Roman" w:hAnsi="Times New Roman" w:eastAsia="Times New Roman" w:cs="Times New Roman"/>
                <w:b w:val="0"/>
                <w:i w:val="0"/>
                <w:caps w:val="0"/>
                <w:color w:val="000000"/>
                <w:sz w:val="24"/>
              </w:rPr>
              <w:t>0,947</w:t>
            </w:r>
          </w:p>
        </w:tc>
        <w:tc>
          <w:tcPr>
            <w:tcW w:type="dxa" w:w="800"/>
          </w:tcPr>
          <w:p>
            <w:pPr>
              <w:spacing w:before="0" w:after="40"/>
              <w:jc w:val="right"/>
            </w:pPr>
            <w:r>
              <w:rPr>
                <w:rFonts w:ascii="Times New Roman" w:hAnsi="Times New Roman" w:eastAsia="Times New Roman" w:cs="Times New Roman"/>
                <w:b w:val="0"/>
                <w:i w:val="0"/>
                <w:caps w:val="0"/>
                <w:color w:val="000000"/>
                <w:sz w:val="24"/>
              </w:rPr>
              <w:t>0,99</w:t>
            </w:r>
          </w:p>
        </w:tc>
        <w:tc>
          <w:tcPr>
            <w:tcW w:type="dxa" w:w="1000"/>
          </w:tcPr>
          <w:p>
            <w:pPr>
              <w:spacing w:before="0" w:after="40"/>
              <w:jc w:val="right"/>
            </w:pPr>
            <w:r>
              <w:rPr>
                <w:rFonts w:ascii="Times New Roman" w:hAnsi="Times New Roman" w:eastAsia="Times New Roman" w:cs="Times New Roman"/>
                <w:b w:val="0"/>
                <w:i w:val="0"/>
                <w:caps w:val="0"/>
                <w:color w:val="000000"/>
                <w:sz w:val="24"/>
              </w:rPr>
              <w:t>0,98</w:t>
            </w:r>
          </w:p>
        </w:tc>
        <w:tc>
          <w:tcPr>
            <w:tcW w:type="dxa" w:w="1100"/>
          </w:tcPr>
          <w:p>
            <w:pPr>
              <w:spacing w:before="0" w:after="40"/>
              <w:jc w:val="center"/>
            </w:pPr>
            <w:r>
              <w:rPr>
                <w:rFonts w:ascii="Times New Roman" w:hAnsi="Times New Roman" w:eastAsia="Times New Roman" w:cs="Times New Roman"/>
                <w:b w:val="0"/>
                <w:i w:val="0"/>
                <w:caps w:val="0"/>
                <w:color w:val="000000"/>
                <w:sz w:val="24"/>
              </w:rPr>
              <w:t>Vàng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Tiến độ gói công việc và mốc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200"/>
        <w:gridCol w:w="1200"/>
        <w:gridCol w:w="1200"/>
        <w:gridCol w:w="2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Mốc</w:t>
            </w:r>
          </w:p>
        </w:tc>
        <w:tc>
          <w:tcPr>
            <w:tcW w:type="dxa" w:w="30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200"/>
          </w:tcPr>
          <w:p>
            <w:pPr>
              <w:spacing w:before="0" w:after="40"/>
              <w:jc w:val="center"/>
            </w:pPr>
            <w:r>
              <w:rPr>
                <w:rFonts w:ascii="Times New Roman" w:hAnsi="Times New Roman" w:eastAsia="Times New Roman" w:cs="Times New Roman"/>
                <w:b w:val="0"/>
                <w:i w:val="0"/>
                <w:caps w:val="0"/>
                <w:color w:val="000000"/>
                <w:sz w:val="24"/>
              </w:rPr>
              <w:t>Kế hoạch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2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2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M0</w:t>
            </w:r>
          </w:p>
        </w:tc>
        <w:tc>
          <w:tcPr>
            <w:tcW w:type="dxa" w:w="3000"/>
          </w:tcPr>
          <w:p>
            <w:pPr>
              <w:spacing w:before="0" w:after="40"/>
              <w:jc w:val="left"/>
            </w:pPr>
            <w:r>
              <w:rPr>
                <w:rFonts w:ascii="Times New Roman" w:hAnsi="Times New Roman" w:eastAsia="Times New Roman" w:cs="Times New Roman"/>
                <w:b w:val="0"/>
                <w:i w:val="0"/>
                <w:caps w:val="0"/>
                <w:color w:val="000000"/>
                <w:sz w:val="24"/>
              </w:rPr>
              <w:t>Hợp đồng có hiệu lực, khởi động dự án</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hai bên xác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000"/>
          </w:tcPr>
          <w:p>
            <w:pPr>
              <w:spacing w:before="0" w:after="40"/>
              <w:jc w:val="left"/>
            </w:pPr>
            <w:r>
              <w:rPr>
                <w:rFonts w:ascii="Times New Roman" w:hAnsi="Times New Roman" w:eastAsia="Times New Roman" w:cs="Times New Roman"/>
                <w:b w:val="0"/>
                <w:i w:val="0"/>
                <w:caps w:val="0"/>
                <w:color w:val="000000"/>
                <w:sz w:val="24"/>
              </w:rPr>
              <w:t>Đạt,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M3</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kiểm tra đạt các chức năng chính và tích hợp với Main System</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M4</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hệ thống, bản phát hành sẵn sàng kiểm thử chấp nhận</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M5</w:t>
            </w:r>
          </w:p>
        </w:tc>
        <w:tc>
          <w:tcPr>
            <w:tcW w:type="dxa" w:w="3000"/>
          </w:tcPr>
          <w:p>
            <w:pPr>
              <w:spacing w:before="0" w:after="40"/>
              <w:jc w:val="left"/>
            </w:pPr>
            <w:r>
              <w:rPr>
                <w:rFonts w:ascii="Times New Roman" w:hAnsi="Times New Roman" w:eastAsia="Times New Roman" w:cs="Times New Roman"/>
                <w:b w:val="0"/>
                <w:i w:val="0"/>
                <w:caps w:val="0"/>
                <w:color w:val="000000"/>
                <w:sz w:val="24"/>
              </w:rPr>
              <w:t>Hoàn thành kiểm thử chấp nhận và kiểm thử vận hành cùng 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29/06/2027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M6</w:t>
            </w:r>
          </w:p>
        </w:tc>
        <w:tc>
          <w:tcPr>
            <w:tcW w:type="dxa" w:w="3000"/>
          </w:tcPr>
          <w:p>
            <w:pPr>
              <w:spacing w:before="0" w:after="40"/>
              <w:jc w:val="left"/>
            </w:pPr>
            <w:r>
              <w:rPr>
                <w:rFonts w:ascii="Times New Roman" w:hAnsi="Times New Roman" w:eastAsia="Times New Roman" w:cs="Times New Roman"/>
                <w:b w:val="0"/>
                <w:i w:val="0"/>
                <w:caps w:val="0"/>
                <w:color w:val="000000"/>
                <w:sz w:val="24"/>
              </w:rPr>
              <w:t>Hệ thống đưa vào vận hành (cut over) và được nghiệm thu</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M7</w:t>
            </w:r>
          </w:p>
        </w:tc>
        <w:tc>
          <w:tcPr>
            <w:tcW w:type="dxa" w:w="3000"/>
          </w:tcPr>
          <w:p>
            <w:pPr>
              <w:spacing w:before="0" w:after="40"/>
              <w:jc w:val="left"/>
            </w:pPr>
            <w:r>
              <w:rPr>
                <w:rFonts w:ascii="Times New Roman" w:hAnsi="Times New Roman" w:eastAsia="Times New Roman" w:cs="Times New Roman"/>
                <w:b w:val="0"/>
                <w:i w:val="0"/>
                <w:caps w:val="0"/>
                <w:color w:val="000000"/>
                <w:sz w:val="24"/>
              </w:rPr>
              <w:t>Nhà thầu nộp bảo lãnh bảo hành, bàn giao mã nguồn và hệ thống</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M8</w:t>
            </w:r>
          </w:p>
        </w:tc>
        <w:tc>
          <w:tcPr>
            <w:tcW w:type="dxa" w:w="3000"/>
          </w:tcPr>
          <w:p>
            <w:pPr>
              <w:spacing w:before="0" w:after="40"/>
              <w:jc w:val="left"/>
            </w:pPr>
            <w:r>
              <w:rPr>
                <w:rFonts w:ascii="Times New Roman" w:hAnsi="Times New Roman" w:eastAsia="Times New Roman" w:cs="Times New Roman"/>
                <w:b w:val="0"/>
                <w:i w:val="0"/>
                <w:caps w:val="0"/>
                <w:color w:val="000000"/>
                <w:sz w:val="24"/>
              </w:rPr>
              <w:t>Đóng dự án, báo cáo tổng kết và bài học kinh nghiệm được lập, hồ sơ dự án được lưu trữ</w:t>
            </w:r>
          </w:p>
        </w:tc>
        <w:tc>
          <w:tcPr>
            <w:tcW w:type="dxa" w:w="1200"/>
          </w:tcPr>
          <w:p>
            <w:pPr>
              <w:spacing w:before="0" w:after="40"/>
              <w:jc w:val="center"/>
            </w:pPr>
            <w:r>
              <w:rPr>
                <w:rFonts w:ascii="Times New Roman" w:hAnsi="Times New Roman" w:eastAsia="Times New Roman" w:cs="Times New Roman"/>
                <w:b w:val="0"/>
                <w:i w:val="0"/>
                <w:caps w:val="0"/>
                <w:color w:val="000000"/>
                <w:sz w:val="24"/>
              </w:rPr>
              <w:t>07/07/2027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t>Chưa đến hạn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Mốc được so với hạn (hạn trong master schedule, mốc cut over theo ngày cut over của hợp đồng); cột Kế hoạch là ngày theo lịch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400"/>
        <w:gridCol w:w="1000"/>
        <w:gridCol w:w="1000"/>
        <w:gridCol w:w="1900"/>
        <w:gridCol w:w="12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34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1000"/>
          </w:tcPr>
          <w:p>
            <w:pPr>
              <w:spacing w:before="0" w:after="40"/>
              <w:jc w:val="right"/>
            </w:pPr>
            <w:r>
              <w:rPr>
                <w:rFonts w:ascii="Times New Roman" w:hAnsi="Times New Roman" w:eastAsia="Times New Roman" w:cs="Times New Roman"/>
                <w:b w:val="0"/>
                <w:i w:val="0"/>
                <w:caps w:val="0"/>
                <w:color w:val="000000"/>
                <w:sz w:val="24"/>
              </w:rPr>
              <w:t>Kế hoạch</w:t>
            </w:r>
          </w:p>
        </w:tc>
        <w:tc>
          <w:tcPr>
            <w:tcW w:type="dxa" w:w="1000"/>
          </w:tcPr>
          <w:p>
            <w:pPr>
              <w:spacing w:before="0" w:after="40"/>
              <w:jc w:val="right"/>
            </w:pPr>
            <w:r>
              <w:rPr>
                <w:rFonts w:ascii="Times New Roman" w:hAnsi="Times New Roman" w:eastAsia="Times New Roman" w:cs="Times New Roman"/>
                <w:b w:val="0"/>
                <w:i w:val="0"/>
                <w:caps w:val="0"/>
                <w:color w:val="000000"/>
                <w:sz w:val="24"/>
              </w:rPr>
              <w:t>Thực tế</w:t>
            </w:r>
          </w:p>
        </w:tc>
        <w:tc>
          <w:tcPr>
            <w:tcW w:type="dxa" w:w="19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1.3.4</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1000"/>
          </w:tcPr>
          <w:p>
            <w:pPr>
              <w:spacing w:before="0" w:after="40"/>
              <w:jc w:val="right"/>
            </w:pPr>
            <w:r>
              <w:rPr>
                <w:rFonts w:ascii="Times New Roman" w:hAnsi="Times New Roman" w:eastAsia="Times New Roman" w:cs="Times New Roman"/>
                <w:b w:val="0"/>
                <w:i w:val="0"/>
                <w:caps w:val="0"/>
                <w:color w:val="000000"/>
                <w:sz w:val="24"/>
              </w:rPr>
              <w:t>85,7%</w:t>
            </w:r>
          </w:p>
        </w:tc>
        <w:tc>
          <w:tcPr>
            <w:tcW w:type="dxa" w:w="1000"/>
          </w:tcPr>
          <w:p>
            <w:pPr>
              <w:spacing w:before="0" w:after="40"/>
              <w:jc w:val="right"/>
            </w:pPr>
            <w:r>
              <w:rPr>
                <w:rFonts w:ascii="Times New Roman" w:hAnsi="Times New Roman" w:eastAsia="Times New Roman" w:cs="Times New Roman"/>
                <w:b w:val="0"/>
                <w:i w:val="0"/>
                <w:caps w:val="0"/>
                <w:color w:val="000000"/>
                <w:sz w:val="24"/>
              </w:rPr>
              <w:t>70,0%</w:t>
            </w:r>
          </w:p>
        </w:tc>
        <w:tc>
          <w:tcPr>
            <w:tcW w:type="dxa" w:w="19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1.3.7</w:t>
            </w:r>
          </w:p>
        </w:tc>
        <w:tc>
          <w:tcPr>
            <w:tcW w:type="dxa" w:w="3400"/>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19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200"/>
          </w:tcPr>
          <w:p>
            <w:pPr>
              <w:spacing w:before="0" w:after="40"/>
              <w:jc w:val="center"/>
            </w:pPr>
            <w:r>
              <w:rPr>
                <w:rFonts w:ascii="Times New Roman" w:hAnsi="Times New Roman" w:eastAsia="Times New Roman" w:cs="Times New Roman"/>
                <w:b w:val="0"/>
                <w:i w:val="0"/>
                <w:caps w:val="0"/>
                <w:color w:val="000000"/>
                <w:sz w:val="24"/>
              </w:rPr>
              <w:t>24/05/2027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1.4.2</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1000"/>
          </w:tcPr>
          <w:p>
            <w:pPr>
              <w:spacing w:before="0" w:after="40"/>
              <w:jc w:val="right"/>
            </w:pPr>
            <w:r>
              <w:rPr>
                <w:rFonts w:ascii="Times New Roman" w:hAnsi="Times New Roman" w:eastAsia="Times New Roman" w:cs="Times New Roman"/>
                <w:b w:val="0"/>
                <w:i w:val="0"/>
                <w:caps w:val="0"/>
                <w:color w:val="000000"/>
                <w:sz w:val="24"/>
              </w:rPr>
              <w:t>71,4%</w:t>
            </w:r>
          </w:p>
        </w:tc>
        <w:tc>
          <w:tcPr>
            <w:tcW w:type="dxa" w:w="1000"/>
          </w:tcPr>
          <w:p>
            <w:pPr>
              <w:spacing w:before="0" w:after="40"/>
              <w:jc w:val="right"/>
            </w:pPr>
            <w:r>
              <w:rPr>
                <w:rFonts w:ascii="Times New Roman" w:hAnsi="Times New Roman" w:eastAsia="Times New Roman" w:cs="Times New Roman"/>
                <w:b w:val="0"/>
                <w:i w:val="0"/>
                <w:caps w:val="0"/>
                <w:color w:val="000000"/>
                <w:sz w:val="24"/>
              </w:rPr>
              <w:t>28,0%</w:t>
            </w:r>
          </w:p>
        </w:tc>
        <w:tc>
          <w:tcPr>
            <w:tcW w:type="dxa" w:w="19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200"/>
          </w:tcPr>
          <w:p>
            <w:pPr>
              <w:spacing w:before="0" w:after="40"/>
              <w:jc w:val="center"/>
            </w:pPr>
            <w:r>
              <w:rPr>
                <w:rFonts w:ascii="Times New Roman" w:hAnsi="Times New Roman" w:eastAsia="Times New Roman" w:cs="Times New Roman"/>
                <w:b w:val="0"/>
                <w:i w:val="0"/>
                <w:caps w:val="0"/>
                <w:color w:val="000000"/>
                <w:sz w:val="24"/>
              </w:rPr>
              <w:t>24/05/2027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2.3.4</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1000"/>
          </w:tcPr>
          <w:p>
            <w:pPr>
              <w:spacing w:before="0" w:after="40"/>
              <w:jc w:val="right"/>
            </w:pPr>
            <w:r>
              <w:rPr>
                <w:rFonts w:ascii="Times New Roman" w:hAnsi="Times New Roman" w:eastAsia="Times New Roman" w:cs="Times New Roman"/>
                <w:b w:val="0"/>
                <w:i w:val="0"/>
                <w:caps w:val="0"/>
                <w:color w:val="000000"/>
                <w:sz w:val="24"/>
              </w:rPr>
              <w:t>80,0%</w:t>
            </w:r>
          </w:p>
        </w:tc>
        <w:tc>
          <w:tcPr>
            <w:tcW w:type="dxa" w:w="1000"/>
          </w:tcPr>
          <w:p>
            <w:pPr>
              <w:spacing w:before="0" w:after="40"/>
              <w:jc w:val="right"/>
            </w:pPr>
            <w:r>
              <w:rPr>
                <w:rFonts w:ascii="Times New Roman" w:hAnsi="Times New Roman" w:eastAsia="Times New Roman" w:cs="Times New Roman"/>
                <w:b w:val="0"/>
                <w:i w:val="0"/>
                <w:caps w:val="0"/>
                <w:color w:val="000000"/>
                <w:sz w:val="24"/>
              </w:rPr>
              <w:t>55,0%</w:t>
            </w:r>
          </w:p>
        </w:tc>
        <w:tc>
          <w:tcPr>
            <w:tcW w:type="dxa" w:w="19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2.3.5</w:t>
            </w:r>
          </w:p>
        </w:tc>
        <w:tc>
          <w:tcPr>
            <w:tcW w:type="dxa" w:w="3400"/>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200"/>
          </w:tcPr>
          <w:p>
            <w:pPr>
              <w:spacing w:before="0" w:after="40"/>
              <w:jc w:val="center"/>
            </w:pPr>
            <w:r>
              <w:rPr>
                <w:rFonts w:ascii="Times New Roman" w:hAnsi="Times New Roman" w:eastAsia="Times New Roman" w:cs="Times New Roman"/>
                <w:b w:val="0"/>
                <w:i w:val="0"/>
                <w:caps w:val="0"/>
                <w:color w:val="000000"/>
                <w:sz w:val="24"/>
              </w:rPr>
              <w:t>25/05/2027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2.3.7</w:t>
            </w:r>
          </w:p>
        </w:tc>
        <w:tc>
          <w:tcPr>
            <w:tcW w:type="dxa" w:w="3400"/>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1000"/>
          </w:tcPr>
          <w:p>
            <w:pPr>
              <w:spacing w:before="0" w:after="40"/>
              <w:jc w:val="right"/>
            </w:pPr>
            <w:r>
              <w:rPr>
                <w:rFonts w:ascii="Times New Roman" w:hAnsi="Times New Roman" w:eastAsia="Times New Roman" w:cs="Times New Roman"/>
                <w:b w:val="0"/>
                <w:i w:val="0"/>
                <w:caps w:val="0"/>
                <w:color w:val="000000"/>
                <w:sz w:val="24"/>
              </w:rPr>
              <w:t>55,6%</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26/05/2027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2.4.2</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1000"/>
          </w:tcPr>
          <w:p>
            <w:pPr>
              <w:spacing w:before="0" w:after="40"/>
              <w:jc w:val="right"/>
            </w:pPr>
            <w:r>
              <w:rPr>
                <w:rFonts w:ascii="Times New Roman" w:hAnsi="Times New Roman" w:eastAsia="Times New Roman" w:cs="Times New Roman"/>
                <w:b w:val="0"/>
                <w:i w:val="0"/>
                <w:caps w:val="0"/>
                <w:color w:val="000000"/>
                <w:sz w:val="24"/>
              </w:rPr>
              <w:t>28,6%</w:t>
            </w:r>
          </w:p>
        </w:tc>
        <w:tc>
          <w:tcPr>
            <w:tcW w:type="dxa" w:w="1000"/>
          </w:tcPr>
          <w:p>
            <w:pPr>
              <w:spacing w:before="0" w:after="40"/>
              <w:jc w:val="right"/>
            </w:pPr>
            <w:r>
              <w:rPr>
                <w:rFonts w:ascii="Times New Roman" w:hAnsi="Times New Roman" w:eastAsia="Times New Roman" w:cs="Times New Roman"/>
                <w:b w:val="0"/>
                <w:i w:val="0"/>
                <w:caps w:val="0"/>
                <w:color w:val="000000"/>
                <w:sz w:val="24"/>
              </w:rPr>
              <w:t>13,0%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2.4.8</w:t>
            </w:r>
          </w:p>
        </w:tc>
        <w:tc>
          <w:tcPr>
            <w:tcW w:type="dxa" w:w="3400"/>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200"/>
          </w:tcPr>
          <w:p>
            <w:pPr>
              <w:spacing w:before="0" w:after="40"/>
              <w:jc w:val="center"/>
            </w:pPr>
            <w:r>
              <w:rPr>
                <w:rFonts w:ascii="Times New Roman" w:hAnsi="Times New Roman" w:eastAsia="Times New Roman" w:cs="Times New Roman"/>
                <w:b w:val="0"/>
                <w:i w:val="0"/>
                <w:caps w:val="0"/>
                <w:color w:val="000000"/>
                <w:sz w:val="24"/>
              </w:rPr>
              <w:t>13/05/2027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3.4.2</w:t>
            </w:r>
          </w:p>
        </w:tc>
        <w:tc>
          <w:tcPr>
            <w:tcW w:type="dxa" w:w="3400"/>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1000"/>
          </w:tcPr>
          <w:p>
            <w:pPr>
              <w:spacing w:before="0" w:after="40"/>
              <w:jc w:val="right"/>
            </w:pPr>
            <w:r>
              <w:rPr>
                <w:rFonts w:ascii="Times New Roman" w:hAnsi="Times New Roman" w:eastAsia="Times New Roman" w:cs="Times New Roman"/>
                <w:b w:val="0"/>
                <w:i w:val="0"/>
                <w:caps w:val="0"/>
                <w:color w:val="000000"/>
                <w:sz w:val="24"/>
              </w:rPr>
              <w:t>83,3%</w:t>
            </w:r>
          </w:p>
        </w:tc>
        <w:tc>
          <w:tcPr>
            <w:tcW w:type="dxa" w:w="1000"/>
          </w:tcPr>
          <w:p>
            <w:pPr>
              <w:spacing w:before="0" w:after="40"/>
              <w:jc w:val="right"/>
            </w:pPr>
            <w:r>
              <w:rPr>
                <w:rFonts w:ascii="Times New Roman" w:hAnsi="Times New Roman" w:eastAsia="Times New Roman" w:cs="Times New Roman"/>
                <w:b w:val="0"/>
                <w:i w:val="0"/>
                <w:caps w:val="0"/>
                <w:color w:val="000000"/>
                <w:sz w:val="24"/>
              </w:rPr>
              <w:t>45,0%</w:t>
            </w:r>
          </w:p>
        </w:tc>
        <w:tc>
          <w:tcPr>
            <w:tcW w:type="dxa" w:w="19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4.1.1</w:t>
            </w:r>
          </w:p>
        </w:tc>
        <w:tc>
          <w:tcPr>
            <w:tcW w:type="dxa" w:w="34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58,9%</w:t>
            </w:r>
          </w:p>
        </w:tc>
        <w:tc>
          <w:tcPr>
            <w:tcW w:type="dxa" w:w="1000"/>
          </w:tcPr>
          <w:p>
            <w:pPr>
              <w:spacing w:before="0" w:after="40"/>
              <w:jc w:val="right"/>
            </w:pPr>
            <w:r>
              <w:rPr>
                <w:rFonts w:ascii="Times New Roman" w:hAnsi="Times New Roman" w:eastAsia="Times New Roman" w:cs="Times New Roman"/>
                <w:b w:val="0"/>
                <w:i w:val="0"/>
                <w:caps w:val="0"/>
                <w:color w:val="000000"/>
                <w:sz w:val="24"/>
              </w:rPr>
              <w:t>42,0%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4.1.2</w:t>
            </w:r>
          </w:p>
        </w:tc>
        <w:tc>
          <w:tcPr>
            <w:tcW w:type="dxa" w:w="34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58,9%</w:t>
            </w:r>
          </w:p>
        </w:tc>
        <w:tc>
          <w:tcPr>
            <w:tcW w:type="dxa" w:w="1000"/>
          </w:tcPr>
          <w:p>
            <w:pPr>
              <w:spacing w:before="0" w:after="40"/>
              <w:jc w:val="right"/>
            </w:pPr>
            <w:r>
              <w:rPr>
                <w:rFonts w:ascii="Times New Roman" w:hAnsi="Times New Roman" w:eastAsia="Times New Roman" w:cs="Times New Roman"/>
                <w:b w:val="0"/>
                <w:i w:val="0"/>
                <w:caps w:val="0"/>
                <w:color w:val="000000"/>
                <w:sz w:val="24"/>
              </w:rPr>
              <w:t>37,0%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4.1.3</w:t>
            </w:r>
          </w:p>
        </w:tc>
        <w:tc>
          <w:tcPr>
            <w:tcW w:type="dxa" w:w="34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58,9%</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19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4.3.5</w:t>
            </w:r>
          </w:p>
        </w:tc>
        <w:tc>
          <w:tcPr>
            <w:tcW w:type="dxa" w:w="3400"/>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1000"/>
          </w:tcPr>
          <w:p>
            <w:pPr>
              <w:spacing w:before="0" w:after="40"/>
              <w:jc w:val="right"/>
            </w:pPr>
            <w:r>
              <w:rPr>
                <w:rFonts w:ascii="Times New Roman" w:hAnsi="Times New Roman" w:eastAsia="Times New Roman" w:cs="Times New Roman"/>
                <w:b w:val="0"/>
                <w:i w:val="0"/>
                <w:caps w:val="0"/>
                <w:color w:val="000000"/>
                <w:sz w:val="24"/>
              </w:rPr>
              <w:t>87,5%</w:t>
            </w:r>
          </w:p>
        </w:tc>
        <w:tc>
          <w:tcPr>
            <w:tcW w:type="dxa" w:w="1000"/>
          </w:tcPr>
          <w:p>
            <w:pPr>
              <w:spacing w:before="0" w:after="40"/>
              <w:jc w:val="right"/>
            </w:pPr>
            <w:r>
              <w:rPr>
                <w:rFonts w:ascii="Times New Roman" w:hAnsi="Times New Roman" w:eastAsia="Times New Roman" w:cs="Times New Roman"/>
                <w:b w:val="0"/>
                <w:i w:val="0"/>
                <w:caps w:val="0"/>
                <w:color w:val="000000"/>
                <w:sz w:val="24"/>
              </w:rPr>
              <w:t>45,0%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4.3.8</w:t>
            </w:r>
          </w:p>
        </w:tc>
        <w:tc>
          <w:tcPr>
            <w:tcW w:type="dxa" w:w="3400"/>
          </w:tcPr>
          <w:p>
            <w:pPr>
              <w:spacing w:before="0" w:after="40"/>
              <w:jc w:val="left"/>
            </w:pPr>
            <w:r>
              <w:rPr>
                <w:rFonts w:ascii="Times New Roman" w:hAnsi="Times New Roman" w:eastAsia="Times New Roman" w:cs="Times New Roman"/>
                <w:b w:val="0"/>
                <w:i w:val="0"/>
                <w:caps w:val="0"/>
                <w:color w:val="000000"/>
                <w:sz w:val="24"/>
              </w:rPr>
              <w:t>Nhận trạng thái vận chuyển từ Main System</w:t>
            </w:r>
          </w:p>
        </w:tc>
        <w:tc>
          <w:tcPr>
            <w:tcW w:type="dxa" w:w="1000"/>
          </w:tcPr>
          <w:p>
            <w:pPr>
              <w:spacing w:before="0" w:after="40"/>
              <w:jc w:val="right"/>
            </w:pPr>
            <w:r>
              <w:rPr>
                <w:rFonts w:ascii="Times New Roman" w:hAnsi="Times New Roman" w:eastAsia="Times New Roman" w:cs="Times New Roman"/>
                <w:b w:val="0"/>
                <w:i w:val="0"/>
                <w:caps w:val="0"/>
                <w:color w:val="000000"/>
                <w:sz w:val="24"/>
              </w:rPr>
              <w:t>100,0%</w:t>
            </w:r>
          </w:p>
        </w:tc>
        <w:tc>
          <w:tcPr>
            <w:tcW w:type="dxa" w:w="1000"/>
          </w:tcPr>
          <w:p>
            <w:pPr>
              <w:spacing w:before="0" w:after="40"/>
              <w:jc w:val="right"/>
            </w:pPr>
            <w:r>
              <w:rPr>
                <w:rFonts w:ascii="Times New Roman" w:hAnsi="Times New Roman" w:eastAsia="Times New Roman" w:cs="Times New Roman"/>
                <w:b w:val="0"/>
                <w:i w:val="0"/>
                <w:caps w:val="0"/>
                <w:color w:val="000000"/>
                <w:sz w:val="24"/>
              </w:rPr>
              <w:t>80,0%</w:t>
            </w:r>
          </w:p>
        </w:tc>
        <w:tc>
          <w:tcPr>
            <w:tcW w:type="dxa" w:w="19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18/05/2027</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4.5.1</w:t>
            </w:r>
          </w:p>
        </w:tc>
        <w:tc>
          <w:tcPr>
            <w:tcW w:type="dxa" w:w="3400"/>
          </w:tcPr>
          <w:p>
            <w:pPr>
              <w:spacing w:before="0" w:after="40"/>
              <w:jc w:val="left"/>
            </w:pPr>
            <w:r>
              <w:rPr>
                <w:rFonts w:ascii="Times New Roman" w:hAnsi="Times New Roman" w:eastAsia="Times New Roman" w:cs="Times New Roman"/>
                <w:b w:val="0"/>
                <w:i w:val="0"/>
                <w:caps w:val="0"/>
                <w:color w:val="000000"/>
                <w:sz w:val="24"/>
              </w:rPr>
              <w:t>Môi trường vận hành gồm hai nút ứng dụng, cân bằng tải, cơ sở dữ liệu chính và dự phòng</w:t>
            </w:r>
          </w:p>
        </w:tc>
        <w:tc>
          <w:tcPr>
            <w:tcW w:type="dxa" w:w="1000"/>
          </w:tcPr>
          <w:p>
            <w:pPr>
              <w:spacing w:before="0" w:after="40"/>
              <w:jc w:val="right"/>
            </w:pPr>
            <w:r>
              <w:rPr>
                <w:rFonts w:ascii="Times New Roman" w:hAnsi="Times New Roman" w:eastAsia="Times New Roman" w:cs="Times New Roman"/>
                <w:b w:val="0"/>
                <w:i w:val="0"/>
                <w:caps w:val="0"/>
                <w:color w:val="000000"/>
                <w:sz w:val="24"/>
              </w:rPr>
              <w:t>14,3%</w:t>
            </w:r>
          </w:p>
        </w:tc>
        <w:tc>
          <w:tcPr>
            <w:tcW w:type="dxa" w:w="1000"/>
          </w:tcPr>
          <w:p>
            <w:pPr>
              <w:spacing w:before="0" w:after="40"/>
              <w:jc w:val="right"/>
            </w:pPr>
            <w:r>
              <w:rPr>
                <w:rFonts w:ascii="Times New Roman" w:hAnsi="Times New Roman" w:eastAsia="Times New Roman" w:cs="Times New Roman"/>
                <w:b w:val="0"/>
                <w:i w:val="0"/>
                <w:caps w:val="0"/>
                <w:color w:val="000000"/>
                <w:sz w:val="24"/>
              </w:rPr>
              <w:t>0,0%</w:t>
            </w:r>
          </w:p>
        </w:tc>
        <w:tc>
          <w:tcPr>
            <w:tcW w:type="dxa" w:w="19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200"/>
          </w:tcPr>
          <w:p>
            <w:pPr>
              <w:spacing w:before="0" w:after="40"/>
              <w:jc w:val="center"/>
            </w:pPr>
            <w:r>
              <w:rPr>
                <w:rFonts w:ascii="Times New Roman" w:hAnsi="Times New Roman" w:eastAsia="Times New Roman" w:cs="Times New Roman"/>
                <w:b w:val="0"/>
                <w:i w:val="0"/>
                <w:caps w:val="0"/>
                <w:color w:val="000000"/>
                <w:sz w:val="24"/>
              </w:rPr>
              <w:t>28/05/2027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Trong kỳ hoàn thành 19 gói, gồm thiết kế chi tiết trang chủ và chi tiết sản phẩm, các dịch vụ tìm kiếm, lọc và sắp xếp, giữ tồn kho, lịch sử và hủy đơn hàng, đổi trả và hoàn tiền, giao diện tìm kiếm, giỏ hàng và theo dõi đơn hàng, kiểm thử đặt hàng và kiểm thử bảo mật tài khoản. Trên chuỗi tích hợp, thiết kế tích hợp 4.2.7, dịch vụ giả lập Main System 4.4.1, đồng bộ tồn kho 4.3.6, giám sát tích hợp 4.3.9, kịch bản kiểm thử tích hợp 4.4.2 hoàn thành và Chủ đầu tư xác nhận đặc tả giao diện tích hợp 4.2.6.</w:t>
      </w:r>
    </w:p>
    <w:p>
      <w:pPr>
        <w:spacing w:before="0" w:after="100" w:line="300" w:lineRule="auto"/>
        <w:jc w:val="both"/>
      </w:pPr>
      <w:r>
        <w:rPr>
          <w:rFonts w:ascii="Times New Roman" w:hAnsi="Times New Roman" w:eastAsia="Times New Roman" w:cs="Times New Roman"/>
          <w:b w:val="0"/>
          <w:i w:val="0"/>
          <w:caps w:val="0"/>
          <w:color w:val="000000"/>
          <w:sz w:val="26"/>
        </w:rPr>
        <w:t>Bản phát hành R4 cuối sprint trình diễn tìm kiếm, lọc và sắp xếp sản phẩm, giữ tồn kho, theo dõi đơn hàng, hủy đơn và đổi trả, đồng bộ tồn kho với dịch vụ giả lập Main System. Chuyển đơn hàng sang Main System 4.3.7 (đạt 95,0%), nhận trạng thái vận chuyển 4.3.8 (đạt 80,0%) và kế hoạch kiểm thử hệ thống 2.4.8 chưa hoàn thành, theo dõi tại vấn đề VD09. Trong kỳ không có mốc đến hạn, các mốc đã đạt M0, M1, M2 đều đúng hạn.</w:t>
      </w:r>
    </w:p>
    <w:p>
      <w:pPr>
        <w:pStyle w:val="Heading1"/>
        <w:keepNext/>
        <w:spacing w:before="240" w:after="120"/>
        <w:jc w:val="left"/>
      </w:pPr>
      <w:r>
        <w:rPr>
          <w:rFonts w:ascii="Times New Roman" w:hAnsi="Times New Roman" w:eastAsia="Times New Roman" w:cs="Times New Roman"/>
          <w:b w:val="0"/>
          <w:i w:val="0"/>
          <w:caps w:val="0"/>
          <w:color w:val="000000"/>
          <w:sz w:val="30"/>
        </w:rPr>
        <w:t>4. Công sức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300"/>
        <w:gridCol w:w="1300"/>
        <w:gridCol w:w="1300"/>
        <w:gridCol w:w="1400"/>
        <w:gridCol w:w="1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300"/>
          </w:tcPr>
          <w:p>
            <w:pPr>
              <w:spacing w:before="0" w:after="40"/>
              <w:jc w:val="right"/>
            </w:pPr>
            <w:r>
              <w:rPr>
                <w:rFonts w:ascii="Times New Roman" w:hAnsi="Times New Roman" w:eastAsia="Times New Roman" w:cs="Times New Roman"/>
                <w:b w:val="0"/>
                <w:i w:val="0"/>
                <w:caps w:val="0"/>
                <w:color w:val="000000"/>
                <w:sz w:val="24"/>
              </w:rPr>
              <w:t>Kế hoạch đến nay, MD</w:t>
            </w:r>
          </w:p>
        </w:tc>
        <w:tc>
          <w:tcPr>
            <w:tcW w:type="dxa" w:w="13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400"/>
          </w:tcPr>
          <w:p>
            <w:pPr>
              <w:spacing w:before="0" w:after="40"/>
              <w:jc w:val="right"/>
            </w:pPr>
            <w:r>
              <w:rPr>
                <w:rFonts w:ascii="Times New Roman" w:hAnsi="Times New Roman" w:eastAsia="Times New Roman" w:cs="Times New Roman"/>
                <w:b w:val="0"/>
                <w:i w:val="0"/>
                <w:caps w:val="0"/>
                <w:color w:val="000000"/>
                <w:sz w:val="24"/>
              </w:rPr>
              <w:t>Huy động, MD</w:t>
            </w:r>
          </w:p>
        </w:tc>
        <w:tc>
          <w:tcPr>
            <w:tcW w:type="dxa" w:w="1500"/>
          </w:tcPr>
          <w:p>
            <w:pPr>
              <w:spacing w:before="0" w:after="40"/>
              <w:jc w:val="right"/>
            </w:pPr>
            <w:r>
              <w:rPr>
                <w:rFonts w:ascii="Times New Roman" w:hAnsi="Times New Roman" w:eastAsia="Times New Roman" w:cs="Times New Roman"/>
                <w:b w:val="0"/>
                <w:i w:val="0"/>
                <w:caps w:val="0"/>
                <w:color w:val="000000"/>
                <w:sz w:val="24"/>
              </w:rPr>
              <w:t>Sẵn sàng không ghi công, MD</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right"/>
            </w:pPr>
            <w:r>
              <w:rPr>
                <w:rFonts w:ascii="Times New Roman" w:hAnsi="Times New Roman" w:eastAsia="Times New Roman" w:cs="Times New Roman"/>
                <w:b w:val="0"/>
                <w:i w:val="0"/>
                <w:caps w:val="0"/>
                <w:color w:val="000000"/>
                <w:sz w:val="24"/>
              </w:rPr>
              <w:t>42,83</w:t>
            </w:r>
          </w:p>
        </w:tc>
        <w:tc>
          <w:tcPr>
            <w:tcW w:type="dxa" w:w="1300"/>
          </w:tcPr>
          <w:p>
            <w:pPr>
              <w:spacing w:before="0" w:after="40"/>
              <w:jc w:val="right"/>
            </w:pPr>
            <w:r>
              <w:rPr>
                <w:rFonts w:ascii="Times New Roman" w:hAnsi="Times New Roman" w:eastAsia="Times New Roman" w:cs="Times New Roman"/>
                <w:b w:val="0"/>
                <w:i w:val="0"/>
                <w:caps w:val="0"/>
                <w:color w:val="000000"/>
                <w:sz w:val="24"/>
              </w:rPr>
              <w:t>42,75</w:t>
            </w:r>
          </w:p>
        </w:tc>
        <w:tc>
          <w:tcPr>
            <w:tcW w:type="dxa" w:w="1300"/>
          </w:tcPr>
          <w:p>
            <w:pPr>
              <w:spacing w:before="0" w:after="40"/>
              <w:jc w:val="right"/>
            </w:pPr>
            <w:r>
              <w:rPr>
                <w:rFonts w:ascii="Times New Roman" w:hAnsi="Times New Roman" w:eastAsia="Times New Roman" w:cs="Times New Roman"/>
                <w:b w:val="0"/>
                <w:i w:val="0"/>
                <w:caps w:val="0"/>
                <w:color w:val="000000"/>
                <w:sz w:val="24"/>
              </w:rPr>
              <w:t>-0,08</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0,25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right"/>
            </w:pPr>
            <w:r>
              <w:rPr>
                <w:rFonts w:ascii="Times New Roman" w:hAnsi="Times New Roman" w:eastAsia="Times New Roman" w:cs="Times New Roman"/>
                <w:b w:val="0"/>
                <w:i w:val="0"/>
                <w:caps w:val="0"/>
                <w:color w:val="000000"/>
                <w:sz w:val="24"/>
              </w:rPr>
              <w:t>28,67</w:t>
            </w:r>
          </w:p>
        </w:tc>
        <w:tc>
          <w:tcPr>
            <w:tcW w:type="dxa" w:w="1300"/>
          </w:tcPr>
          <w:p>
            <w:pPr>
              <w:spacing w:before="0" w:after="40"/>
              <w:jc w:val="right"/>
            </w:pPr>
            <w:r>
              <w:rPr>
                <w:rFonts w:ascii="Times New Roman" w:hAnsi="Times New Roman" w:eastAsia="Times New Roman" w:cs="Times New Roman"/>
                <w:b w:val="0"/>
                <w:i w:val="0"/>
                <w:caps w:val="0"/>
                <w:color w:val="000000"/>
                <w:sz w:val="24"/>
              </w:rPr>
              <w:t>26,00</w:t>
            </w:r>
          </w:p>
        </w:tc>
        <w:tc>
          <w:tcPr>
            <w:tcW w:type="dxa" w:w="1300"/>
          </w:tcPr>
          <w:p>
            <w:pPr>
              <w:spacing w:before="0" w:after="40"/>
              <w:jc w:val="right"/>
            </w:pPr>
            <w:r>
              <w:rPr>
                <w:rFonts w:ascii="Times New Roman" w:hAnsi="Times New Roman" w:eastAsia="Times New Roman" w:cs="Times New Roman"/>
                <w:b w:val="0"/>
                <w:i w:val="0"/>
                <w:caps w:val="0"/>
                <w:color w:val="000000"/>
                <w:sz w:val="24"/>
              </w:rPr>
              <w:t>-2,67</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17,00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right"/>
            </w:pPr>
            <w:r>
              <w:rPr>
                <w:rFonts w:ascii="Times New Roman" w:hAnsi="Times New Roman" w:eastAsia="Times New Roman" w:cs="Times New Roman"/>
                <w:b w:val="0"/>
                <w:i w:val="0"/>
                <w:caps w:val="0"/>
                <w:color w:val="000000"/>
                <w:sz w:val="24"/>
              </w:rPr>
              <w:t>41,50</w:t>
            </w:r>
          </w:p>
        </w:tc>
        <w:tc>
          <w:tcPr>
            <w:tcW w:type="dxa" w:w="1300"/>
          </w:tcPr>
          <w:p>
            <w:pPr>
              <w:spacing w:before="0" w:after="40"/>
              <w:jc w:val="right"/>
            </w:pPr>
            <w:r>
              <w:rPr>
                <w:rFonts w:ascii="Times New Roman" w:hAnsi="Times New Roman" w:eastAsia="Times New Roman" w:cs="Times New Roman"/>
                <w:b w:val="0"/>
                <w:i w:val="0"/>
                <w:caps w:val="0"/>
                <w:color w:val="000000"/>
                <w:sz w:val="24"/>
              </w:rPr>
              <w:t>39,25</w:t>
            </w:r>
          </w:p>
        </w:tc>
        <w:tc>
          <w:tcPr>
            <w:tcW w:type="dxa" w:w="1300"/>
          </w:tcPr>
          <w:p>
            <w:pPr>
              <w:spacing w:before="0" w:after="40"/>
              <w:jc w:val="right"/>
            </w:pPr>
            <w:r>
              <w:rPr>
                <w:rFonts w:ascii="Times New Roman" w:hAnsi="Times New Roman" w:eastAsia="Times New Roman" w:cs="Times New Roman"/>
                <w:b w:val="0"/>
                <w:i w:val="0"/>
                <w:caps w:val="0"/>
                <w:color w:val="000000"/>
                <w:sz w:val="24"/>
              </w:rPr>
              <w:t>-2,25</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3,75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right"/>
            </w:pPr>
            <w:r>
              <w:rPr>
                <w:rFonts w:ascii="Times New Roman" w:hAnsi="Times New Roman" w:eastAsia="Times New Roman" w:cs="Times New Roman"/>
                <w:b w:val="0"/>
                <w:i w:val="0"/>
                <w:caps w:val="0"/>
                <w:color w:val="000000"/>
                <w:sz w:val="24"/>
              </w:rPr>
              <w:t>39,00</w:t>
            </w:r>
          </w:p>
        </w:tc>
        <w:tc>
          <w:tcPr>
            <w:tcW w:type="dxa" w:w="1300"/>
          </w:tcPr>
          <w:p>
            <w:pPr>
              <w:spacing w:before="0" w:after="40"/>
              <w:jc w:val="right"/>
            </w:pPr>
            <w:r>
              <w:rPr>
                <w:rFonts w:ascii="Times New Roman" w:hAnsi="Times New Roman" w:eastAsia="Times New Roman" w:cs="Times New Roman"/>
                <w:b w:val="0"/>
                <w:i w:val="0"/>
                <w:caps w:val="0"/>
                <w:color w:val="000000"/>
                <w:sz w:val="24"/>
              </w:rPr>
              <w:t>37,75</w:t>
            </w:r>
          </w:p>
        </w:tc>
        <w:tc>
          <w:tcPr>
            <w:tcW w:type="dxa" w:w="1300"/>
          </w:tcPr>
          <w:p>
            <w:pPr>
              <w:spacing w:before="0" w:after="40"/>
              <w:jc w:val="right"/>
            </w:pPr>
            <w:r>
              <w:rPr>
                <w:rFonts w:ascii="Times New Roman" w:hAnsi="Times New Roman" w:eastAsia="Times New Roman" w:cs="Times New Roman"/>
                <w:b w:val="0"/>
                <w:i w:val="0"/>
                <w:caps w:val="0"/>
                <w:color w:val="000000"/>
                <w:sz w:val="24"/>
              </w:rPr>
              <w:t>-1,25</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5,25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right"/>
            </w:pPr>
            <w:r>
              <w:rPr>
                <w:rFonts w:ascii="Times New Roman" w:hAnsi="Times New Roman" w:eastAsia="Times New Roman" w:cs="Times New Roman"/>
                <w:b w:val="0"/>
                <w:i w:val="0"/>
                <w:caps w:val="0"/>
                <w:color w:val="000000"/>
                <w:sz w:val="24"/>
              </w:rPr>
              <w:t>42,00</w:t>
            </w:r>
          </w:p>
        </w:tc>
        <w:tc>
          <w:tcPr>
            <w:tcW w:type="dxa" w:w="1300"/>
          </w:tcPr>
          <w:p>
            <w:pPr>
              <w:spacing w:before="0" w:after="40"/>
              <w:jc w:val="right"/>
            </w:pPr>
            <w:r>
              <w:rPr>
                <w:rFonts w:ascii="Times New Roman" w:hAnsi="Times New Roman" w:eastAsia="Times New Roman" w:cs="Times New Roman"/>
                <w:b w:val="0"/>
                <w:i w:val="0"/>
                <w:caps w:val="0"/>
                <w:color w:val="000000"/>
                <w:sz w:val="24"/>
              </w:rPr>
              <w:t>39,75</w:t>
            </w:r>
          </w:p>
        </w:tc>
        <w:tc>
          <w:tcPr>
            <w:tcW w:type="dxa" w:w="1300"/>
          </w:tcPr>
          <w:p>
            <w:pPr>
              <w:spacing w:before="0" w:after="40"/>
              <w:jc w:val="right"/>
            </w:pPr>
            <w:r>
              <w:rPr>
                <w:rFonts w:ascii="Times New Roman" w:hAnsi="Times New Roman" w:eastAsia="Times New Roman" w:cs="Times New Roman"/>
                <w:b w:val="0"/>
                <w:i w:val="0"/>
                <w:caps w:val="0"/>
                <w:color w:val="000000"/>
                <w:sz w:val="24"/>
              </w:rPr>
              <w:t>-2,25</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3,25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right"/>
            </w:pPr>
            <w:r>
              <w:rPr>
                <w:rFonts w:ascii="Times New Roman" w:hAnsi="Times New Roman" w:eastAsia="Times New Roman" w:cs="Times New Roman"/>
                <w:b w:val="0"/>
                <w:i w:val="0"/>
                <w:caps w:val="0"/>
                <w:color w:val="000000"/>
                <w:sz w:val="24"/>
              </w:rPr>
              <w:t>42,17</w:t>
            </w:r>
          </w:p>
        </w:tc>
        <w:tc>
          <w:tcPr>
            <w:tcW w:type="dxa" w:w="1300"/>
          </w:tcPr>
          <w:p>
            <w:pPr>
              <w:spacing w:before="0" w:after="40"/>
              <w:jc w:val="right"/>
            </w:pPr>
            <w:r>
              <w:rPr>
                <w:rFonts w:ascii="Times New Roman" w:hAnsi="Times New Roman" w:eastAsia="Times New Roman" w:cs="Times New Roman"/>
                <w:b w:val="0"/>
                <w:i w:val="0"/>
                <w:caps w:val="0"/>
                <w:color w:val="000000"/>
                <w:sz w:val="24"/>
              </w:rPr>
              <w:t>41,75</w:t>
            </w:r>
          </w:p>
        </w:tc>
        <w:tc>
          <w:tcPr>
            <w:tcW w:type="dxa" w:w="1300"/>
          </w:tcPr>
          <w:p>
            <w:pPr>
              <w:spacing w:before="0" w:after="40"/>
              <w:jc w:val="right"/>
            </w:pPr>
            <w:r>
              <w:rPr>
                <w:rFonts w:ascii="Times New Roman" w:hAnsi="Times New Roman" w:eastAsia="Times New Roman" w:cs="Times New Roman"/>
                <w:b w:val="0"/>
                <w:i w:val="0"/>
                <w:caps w:val="0"/>
                <w:color w:val="000000"/>
                <w:sz w:val="24"/>
              </w:rPr>
              <w:t>-0,42</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1,25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right"/>
            </w:pPr>
            <w:r>
              <w:rPr>
                <w:rFonts w:ascii="Times New Roman" w:hAnsi="Times New Roman" w:eastAsia="Times New Roman" w:cs="Times New Roman"/>
                <w:b w:val="0"/>
                <w:i w:val="0"/>
                <w:caps w:val="0"/>
                <w:color w:val="000000"/>
                <w:sz w:val="24"/>
              </w:rPr>
              <w:t>32,50</w:t>
            </w:r>
          </w:p>
        </w:tc>
        <w:tc>
          <w:tcPr>
            <w:tcW w:type="dxa" w:w="1300"/>
          </w:tcPr>
          <w:p>
            <w:pPr>
              <w:spacing w:before="0" w:after="40"/>
              <w:jc w:val="right"/>
            </w:pPr>
            <w:r>
              <w:rPr>
                <w:rFonts w:ascii="Times New Roman" w:hAnsi="Times New Roman" w:eastAsia="Times New Roman" w:cs="Times New Roman"/>
                <w:b w:val="0"/>
                <w:i w:val="0"/>
                <w:caps w:val="0"/>
                <w:color w:val="000000"/>
                <w:sz w:val="24"/>
              </w:rPr>
              <w:t>31,00</w:t>
            </w:r>
          </w:p>
        </w:tc>
        <w:tc>
          <w:tcPr>
            <w:tcW w:type="dxa" w:w="1300"/>
          </w:tcPr>
          <w:p>
            <w:pPr>
              <w:spacing w:before="0" w:after="40"/>
              <w:jc w:val="right"/>
            </w:pPr>
            <w:r>
              <w:rPr>
                <w:rFonts w:ascii="Times New Roman" w:hAnsi="Times New Roman" w:eastAsia="Times New Roman" w:cs="Times New Roman"/>
                <w:b w:val="0"/>
                <w:i w:val="0"/>
                <w:caps w:val="0"/>
                <w:color w:val="000000"/>
                <w:sz w:val="24"/>
              </w:rPr>
              <w:t>-1,50</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12,00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right"/>
            </w:pPr>
            <w:r>
              <w:rPr>
                <w:rFonts w:ascii="Times New Roman" w:hAnsi="Times New Roman" w:eastAsia="Times New Roman" w:cs="Times New Roman"/>
                <w:b w:val="0"/>
                <w:i w:val="0"/>
                <w:caps w:val="0"/>
                <w:color w:val="000000"/>
                <w:sz w:val="24"/>
              </w:rPr>
              <w:t>28,00</w:t>
            </w:r>
          </w:p>
        </w:tc>
        <w:tc>
          <w:tcPr>
            <w:tcW w:type="dxa" w:w="1300"/>
          </w:tcPr>
          <w:p>
            <w:pPr>
              <w:spacing w:before="0" w:after="40"/>
              <w:jc w:val="right"/>
            </w:pPr>
            <w:r>
              <w:rPr>
                <w:rFonts w:ascii="Times New Roman" w:hAnsi="Times New Roman" w:eastAsia="Times New Roman" w:cs="Times New Roman"/>
                <w:b w:val="0"/>
                <w:i w:val="0"/>
                <w:caps w:val="0"/>
                <w:color w:val="000000"/>
                <w:sz w:val="24"/>
              </w:rPr>
              <w:t>27,00</w:t>
            </w:r>
          </w:p>
        </w:tc>
        <w:tc>
          <w:tcPr>
            <w:tcW w:type="dxa" w:w="1300"/>
          </w:tcPr>
          <w:p>
            <w:pPr>
              <w:spacing w:before="0" w:after="40"/>
              <w:jc w:val="right"/>
            </w:pPr>
            <w:r>
              <w:rPr>
                <w:rFonts w:ascii="Times New Roman" w:hAnsi="Times New Roman" w:eastAsia="Times New Roman" w:cs="Times New Roman"/>
                <w:b w:val="0"/>
                <w:i w:val="0"/>
                <w:caps w:val="0"/>
                <w:color w:val="000000"/>
                <w:sz w:val="24"/>
              </w:rPr>
              <w:t>-1,00</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right"/>
            </w:pPr>
            <w:r>
              <w:rPr>
                <w:rFonts w:ascii="Times New Roman" w:hAnsi="Times New Roman" w:eastAsia="Times New Roman" w:cs="Times New Roman"/>
                <w:b w:val="0"/>
                <w:i w:val="0"/>
                <w:caps w:val="0"/>
                <w:color w:val="000000"/>
                <w:sz w:val="24"/>
              </w:rPr>
              <w:t>27,50</w:t>
            </w:r>
          </w:p>
        </w:tc>
        <w:tc>
          <w:tcPr>
            <w:tcW w:type="dxa" w:w="1300"/>
          </w:tcPr>
          <w:p>
            <w:pPr>
              <w:spacing w:before="0" w:after="40"/>
              <w:jc w:val="right"/>
            </w:pPr>
            <w:r>
              <w:rPr>
                <w:rFonts w:ascii="Times New Roman" w:hAnsi="Times New Roman" w:eastAsia="Times New Roman" w:cs="Times New Roman"/>
                <w:b w:val="0"/>
                <w:i w:val="0"/>
                <w:caps w:val="0"/>
                <w:color w:val="000000"/>
                <w:sz w:val="24"/>
              </w:rPr>
              <w:t>27,00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43,00</w:t>
            </w:r>
          </w:p>
        </w:tc>
        <w:tc>
          <w:tcPr>
            <w:tcW w:type="dxa" w:w="1500"/>
          </w:tcPr>
          <w:p>
            <w:pPr>
              <w:spacing w:before="0" w:after="40"/>
              <w:jc w:val="right"/>
            </w:pPr>
            <w:r>
              <w:rPr>
                <w:rFonts w:ascii="Times New Roman" w:hAnsi="Times New Roman" w:eastAsia="Times New Roman" w:cs="Times New Roman"/>
                <w:b w:val="0"/>
                <w:i w:val="0"/>
                <w:caps w:val="0"/>
                <w:color w:val="000000"/>
                <w:sz w:val="24"/>
              </w:rPr>
              <w:t>16,00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right"/>
            </w:pPr>
            <w:r>
              <w:rPr>
                <w:rFonts w:ascii="Times New Roman" w:hAnsi="Times New Roman" w:eastAsia="Times New Roman" w:cs="Times New Roman"/>
                <w:b w:val="0"/>
                <w:i w:val="0"/>
                <w:caps w:val="0"/>
                <w:color w:val="000000"/>
                <w:sz w:val="24"/>
              </w:rPr>
              <w:t>24,00</w:t>
            </w:r>
          </w:p>
        </w:tc>
        <w:tc>
          <w:tcPr>
            <w:tcW w:type="dxa" w:w="1300"/>
          </w:tcPr>
          <w:p>
            <w:pPr>
              <w:spacing w:before="0" w:after="40"/>
              <w:jc w:val="right"/>
            </w:pPr>
            <w:r>
              <w:rPr>
                <w:rFonts w:ascii="Times New Roman" w:hAnsi="Times New Roman" w:eastAsia="Times New Roman" w:cs="Times New Roman"/>
                <w:b w:val="0"/>
                <w:i w:val="0"/>
                <w:caps w:val="0"/>
                <w:color w:val="000000"/>
                <w:sz w:val="24"/>
              </w:rPr>
              <w:t>23,50</w:t>
            </w:r>
          </w:p>
        </w:tc>
        <w:tc>
          <w:tcPr>
            <w:tcW w:type="dxa" w:w="1300"/>
          </w:tcPr>
          <w:p>
            <w:pPr>
              <w:spacing w:before="0" w:after="40"/>
              <w:jc w:val="right"/>
            </w:pPr>
            <w:r>
              <w:rPr>
                <w:rFonts w:ascii="Times New Roman" w:hAnsi="Times New Roman" w:eastAsia="Times New Roman" w:cs="Times New Roman"/>
                <w:b w:val="0"/>
                <w:i w:val="0"/>
                <w:caps w:val="0"/>
                <w:color w:val="000000"/>
                <w:sz w:val="24"/>
              </w:rPr>
              <w:t>-0,50</w:t>
            </w:r>
          </w:p>
        </w:tc>
        <w:tc>
          <w:tcPr>
            <w:tcW w:type="dxa" w:w="1400"/>
          </w:tcPr>
          <w:p>
            <w:pPr>
              <w:spacing w:before="0" w:after="40"/>
              <w:jc w:val="right"/>
            </w:pPr>
            <w:r>
              <w:rPr>
                <w:rFonts w:ascii="Times New Roman" w:hAnsi="Times New Roman" w:eastAsia="Times New Roman" w:cs="Times New Roman"/>
                <w:b w:val="0"/>
                <w:i w:val="0"/>
                <w:caps w:val="0"/>
                <w:color w:val="000000"/>
                <w:sz w:val="24"/>
              </w:rPr>
              <w:t>33,00</w:t>
            </w:r>
          </w:p>
        </w:tc>
        <w:tc>
          <w:tcPr>
            <w:tcW w:type="dxa" w:w="1500"/>
          </w:tcPr>
          <w:p>
            <w:pPr>
              <w:spacing w:before="0" w:after="40"/>
              <w:jc w:val="right"/>
            </w:pPr>
            <w:r>
              <w:rPr>
                <w:rFonts w:ascii="Times New Roman" w:hAnsi="Times New Roman" w:eastAsia="Times New Roman" w:cs="Times New Roman"/>
                <w:b w:val="0"/>
                <w:i w:val="0"/>
                <w:caps w:val="0"/>
                <w:color w:val="000000"/>
                <w:sz w:val="24"/>
              </w:rPr>
              <w:t>9,50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right"/>
            </w:pPr>
            <w:r>
              <w:rPr>
                <w:rFonts w:ascii="Times New Roman" w:hAnsi="Times New Roman" w:eastAsia="Times New Roman" w:cs="Times New Roman"/>
                <w:b w:val="0"/>
                <w:i w:val="0"/>
                <w:caps w:val="0"/>
                <w:color w:val="000000"/>
                <w:sz w:val="24"/>
              </w:rPr>
              <w:t>18,00</w:t>
            </w:r>
          </w:p>
        </w:tc>
        <w:tc>
          <w:tcPr>
            <w:tcW w:type="dxa" w:w="1300"/>
          </w:tcPr>
          <w:p>
            <w:pPr>
              <w:spacing w:before="0" w:after="40"/>
              <w:jc w:val="right"/>
            </w:pPr>
            <w:r>
              <w:rPr>
                <w:rFonts w:ascii="Times New Roman" w:hAnsi="Times New Roman" w:eastAsia="Times New Roman" w:cs="Times New Roman"/>
                <w:b w:val="0"/>
                <w:i w:val="0"/>
                <w:caps w:val="0"/>
                <w:color w:val="000000"/>
                <w:sz w:val="24"/>
              </w:rPr>
              <w:t>15,00</w:t>
            </w:r>
          </w:p>
        </w:tc>
        <w:tc>
          <w:tcPr>
            <w:tcW w:type="dxa" w:w="1300"/>
          </w:tcPr>
          <w:p>
            <w:pPr>
              <w:spacing w:before="0" w:after="40"/>
              <w:jc w:val="right"/>
            </w:pPr>
            <w:r>
              <w:rPr>
                <w:rFonts w:ascii="Times New Roman" w:hAnsi="Times New Roman" w:eastAsia="Times New Roman" w:cs="Times New Roman"/>
                <w:b w:val="0"/>
                <w:i w:val="0"/>
                <w:caps w:val="0"/>
                <w:color w:val="000000"/>
                <w:sz w:val="24"/>
              </w:rPr>
              <w:t>-3,00</w:t>
            </w:r>
          </w:p>
        </w:tc>
        <w:tc>
          <w:tcPr>
            <w:tcW w:type="dxa" w:w="1400"/>
          </w:tcPr>
          <w:p>
            <w:pPr>
              <w:spacing w:before="0" w:after="40"/>
              <w:jc w:val="right"/>
            </w:pPr>
            <w:r>
              <w:rPr>
                <w:rFonts w:ascii="Times New Roman" w:hAnsi="Times New Roman" w:eastAsia="Times New Roman" w:cs="Times New Roman"/>
                <w:b w:val="0"/>
                <w:i w:val="0"/>
                <w:caps w:val="0"/>
                <w:color w:val="000000"/>
                <w:sz w:val="24"/>
              </w:rPr>
              <w:t>23,00</w:t>
            </w:r>
          </w:p>
        </w:tc>
        <w:tc>
          <w:tcPr>
            <w:tcW w:type="dxa" w:w="1500"/>
          </w:tcPr>
          <w:p>
            <w:pPr>
              <w:spacing w:before="0" w:after="40"/>
              <w:jc w:val="right"/>
            </w:pPr>
            <w:r>
              <w:rPr>
                <w:rFonts w:ascii="Times New Roman" w:hAnsi="Times New Roman" w:eastAsia="Times New Roman" w:cs="Times New Roman"/>
                <w:b w:val="0"/>
                <w:i w:val="0"/>
                <w:caps w:val="0"/>
                <w:color w:val="000000"/>
                <w:sz w:val="24"/>
              </w:rPr>
              <w:t>8,00</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right"/>
            </w:pPr>
            <w:r>
              <w:rPr>
                <w:rFonts w:ascii="Times New Roman" w:hAnsi="Times New Roman" w:eastAsia="Times New Roman" w:cs="Times New Roman"/>
                <w:b w:val="0"/>
                <w:i w:val="0"/>
                <w:caps w:val="0"/>
                <w:color w:val="000000"/>
                <w:sz w:val="24"/>
              </w:rPr>
              <w:t>23,00</w:t>
            </w:r>
          </w:p>
        </w:tc>
        <w:tc>
          <w:tcPr>
            <w:tcW w:type="dxa" w:w="1300"/>
          </w:tcPr>
          <w:p>
            <w:pPr>
              <w:spacing w:before="0" w:after="40"/>
              <w:jc w:val="right"/>
            </w:pPr>
            <w:r>
              <w:rPr>
                <w:rFonts w:ascii="Times New Roman" w:hAnsi="Times New Roman" w:eastAsia="Times New Roman" w:cs="Times New Roman"/>
                <w:b w:val="0"/>
                <w:i w:val="0"/>
                <w:caps w:val="0"/>
                <w:color w:val="000000"/>
                <w:sz w:val="24"/>
              </w:rPr>
              <w:t>22,25</w:t>
            </w:r>
          </w:p>
        </w:tc>
        <w:tc>
          <w:tcPr>
            <w:tcW w:type="dxa" w:w="1300"/>
          </w:tcPr>
          <w:p>
            <w:pPr>
              <w:spacing w:before="0" w:after="40"/>
              <w:jc w:val="right"/>
            </w:pPr>
            <w:r>
              <w:rPr>
                <w:rFonts w:ascii="Times New Roman" w:hAnsi="Times New Roman" w:eastAsia="Times New Roman" w:cs="Times New Roman"/>
                <w:b w:val="0"/>
                <w:i w:val="0"/>
                <w:caps w:val="0"/>
                <w:color w:val="000000"/>
                <w:sz w:val="24"/>
              </w:rPr>
              <w:t>-0,75</w:t>
            </w:r>
          </w:p>
        </w:tc>
        <w:tc>
          <w:tcPr>
            <w:tcW w:type="dxa" w:w="1400"/>
          </w:tcPr>
          <w:p>
            <w:pPr>
              <w:spacing w:before="0" w:after="40"/>
              <w:jc w:val="right"/>
            </w:pPr>
            <w:r>
              <w:rPr>
                <w:rFonts w:ascii="Times New Roman" w:hAnsi="Times New Roman" w:eastAsia="Times New Roman" w:cs="Times New Roman"/>
                <w:b w:val="0"/>
                <w:i w:val="0"/>
                <w:caps w:val="0"/>
                <w:color w:val="000000"/>
                <w:sz w:val="24"/>
              </w:rPr>
              <w:t>23,00</w:t>
            </w:r>
          </w:p>
        </w:tc>
        <w:tc>
          <w:tcPr>
            <w:tcW w:type="dxa" w:w="1500"/>
          </w:tcPr>
          <w:p>
            <w:pPr>
              <w:spacing w:before="0" w:after="40"/>
              <w:jc w:val="right"/>
            </w:pPr>
            <w:r>
              <w:rPr>
                <w:rFonts w:ascii="Times New Roman" w:hAnsi="Times New Roman" w:eastAsia="Times New Roman" w:cs="Times New Roman"/>
                <w:b w:val="0"/>
                <w:i w:val="0"/>
                <w:caps w:val="0"/>
                <w:color w:val="000000"/>
                <w:sz w:val="24"/>
              </w:rPr>
              <w:t>0,75</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right"/>
            </w:pPr>
            <w:r>
              <w:rPr>
                <w:rFonts w:ascii="Times New Roman" w:hAnsi="Times New Roman" w:eastAsia="Times New Roman" w:cs="Times New Roman"/>
                <w:b w:val="0"/>
                <w:i w:val="0"/>
                <w:caps w:val="0"/>
                <w:color w:val="000000"/>
                <w:sz w:val="24"/>
              </w:rPr>
              <w:t>389,17</w:t>
            </w:r>
          </w:p>
        </w:tc>
        <w:tc>
          <w:tcPr>
            <w:tcW w:type="dxa" w:w="1300"/>
          </w:tcPr>
          <w:p>
            <w:pPr>
              <w:spacing w:before="0" w:after="40"/>
              <w:jc w:val="right"/>
            </w:pPr>
            <w:r>
              <w:rPr>
                <w:rFonts w:ascii="Times New Roman" w:hAnsi="Times New Roman" w:eastAsia="Times New Roman" w:cs="Times New Roman"/>
                <w:b w:val="0"/>
                <w:i w:val="0"/>
                <w:caps w:val="0"/>
                <w:color w:val="000000"/>
                <w:sz w:val="24"/>
              </w:rPr>
              <w:t>373,00</w:t>
            </w:r>
          </w:p>
        </w:tc>
        <w:tc>
          <w:tcPr>
            <w:tcW w:type="dxa" w:w="1300"/>
          </w:tcPr>
          <w:p>
            <w:pPr>
              <w:spacing w:before="0" w:after="40"/>
              <w:jc w:val="right"/>
            </w:pPr>
            <w:r>
              <w:rPr>
                <w:rFonts w:ascii="Times New Roman" w:hAnsi="Times New Roman" w:eastAsia="Times New Roman" w:cs="Times New Roman"/>
                <w:b w:val="0"/>
                <w:i w:val="0"/>
                <w:caps w:val="0"/>
                <w:color w:val="000000"/>
                <w:sz w:val="24"/>
              </w:rPr>
              <w:t>-16,17</w:t>
            </w:r>
          </w:p>
        </w:tc>
        <w:tc>
          <w:tcPr>
            <w:tcW w:type="dxa" w:w="1400"/>
          </w:tcPr>
          <w:p>
            <w:pPr>
              <w:spacing w:before="0" w:after="40"/>
              <w:jc w:val="right"/>
            </w:pPr>
            <w:r>
              <w:rPr>
                <w:rFonts w:ascii="Times New Roman" w:hAnsi="Times New Roman" w:eastAsia="Times New Roman" w:cs="Times New Roman"/>
                <w:b w:val="0"/>
                <w:i w:val="0"/>
                <w:caps w:val="0"/>
                <w:color w:val="000000"/>
                <w:sz w:val="24"/>
              </w:rPr>
              <w:t>456,00</w:t>
            </w:r>
          </w:p>
        </w:tc>
        <w:tc>
          <w:tcPr>
            <w:tcW w:type="dxa" w:w="1500"/>
          </w:tcPr>
          <w:p>
            <w:pPr>
              <w:spacing w:before="0" w:after="40"/>
              <w:jc w:val="right"/>
            </w:pPr>
            <w:r>
              <w:rPr>
                <w:rFonts w:ascii="Times New Roman" w:hAnsi="Times New Roman" w:eastAsia="Times New Roman" w:cs="Times New Roman"/>
                <w:b w:val="0"/>
                <w:i w:val="0"/>
                <w:caps w:val="0"/>
                <w:color w:val="000000"/>
                <w:sz w:val="24"/>
              </w:rPr>
              <w:t>83,00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Kế hoạch đến nay của bảng trên lấy theo phân bổ MD của từng thành viên trong từng sprint của master schedule, tính tỷ lệ theo số ngày đã qua của sprint hiện hành, còn PV ở mục 1, mục 2 tính theo tỷ lệ thời gian đã qua của từng gói công việc, nên hai tổng có thể lệch nhỏ.</w:t>
      </w:r>
    </w:p>
    <w:p>
      <w:pPr>
        <w:pStyle w:val="Heading1"/>
        <w:keepNext/>
        <w:spacing w:before="240" w:after="120"/>
        <w:jc w:val="left"/>
      </w:pPr>
      <w:r>
        <w:rPr>
          <w:rFonts w:ascii="Times New Roman" w:hAnsi="Times New Roman" w:eastAsia="Times New Roman" w:cs="Times New Roman"/>
          <w:b w:val="0"/>
          <w:i w:val="0"/>
          <w:caps w:val="0"/>
          <w:color w:val="000000"/>
          <w:sz w:val="30"/>
        </w:rPr>
        <w:t>5. Vấn đề, rủi ro và thay đổi</w:t>
      </w:r>
    </w:p>
    <w:p>
      <w:pPr>
        <w:pStyle w:val="Heading2"/>
        <w:keepNext/>
        <w:spacing w:before="200" w:after="80"/>
        <w:jc w:val="left"/>
      </w:pPr>
      <w:r>
        <w:rPr>
          <w:rFonts w:ascii="Times New Roman" w:hAnsi="Times New Roman" w:eastAsia="Times New Roman" w:cs="Times New Roman"/>
          <w:b w:val="0"/>
          <w:i w:val="0"/>
          <w:caps w:val="0"/>
          <w:color w:val="000000"/>
          <w:sz w:val="26"/>
        </w:rPr>
        <w:t>5.1. Vấn đề và hành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800"/>
        <w:gridCol w:w="3500"/>
      </w:tblGrid>
      <w:tr>
        <w:trPr>
          <w:tblHeader w:val="true"/>
        </w:trPr>
        <w:tc>
          <w:tcPr>
            <w:tcW w:type="dxa" w:w="5800"/>
          </w:tcPr>
          <w:p>
            <w:pPr>
              <w:spacing w:before="0" w:after="40"/>
              <w:jc w:val="left"/>
            </w:pPr>
            <w:r>
              <w:rPr>
                <w:rFonts w:ascii="Times New Roman" w:hAnsi="Times New Roman" w:eastAsia="Times New Roman" w:cs="Times New Roman"/>
                <w:b w:val="0"/>
                <w:i w:val="0"/>
                <w:caps w:val="0"/>
                <w:color w:val="000000"/>
                <w:sz w:val="24"/>
              </w:rPr>
              <w:t>Sổ vấn đề tại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Số lượng</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ghi nhận đến ngày báo cáo</w:t>
            </w:r>
          </w:p>
        </w:tc>
        <w:tc>
          <w:tcPr>
            <w:tcW w:type="dxa" w:w="3500"/>
          </w:tcPr>
          <w:p>
            <w:pPr>
              <w:spacing w:before="0" w:after="40"/>
              <w:jc w:val="left"/>
            </w:pPr>
            <w:r>
              <w:rPr>
                <w:rFonts w:ascii="Times New Roman" w:hAnsi="Times New Roman" w:eastAsia="Times New Roman" w:cs="Times New Roman"/>
                <w:b w:val="0"/>
                <w:i w:val="0"/>
                <w:caps w:val="0"/>
                <w:color w:val="000000"/>
                <w:sz w:val="24"/>
              </w:rPr>
              <w:t>9</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chưa đóng</w:t>
            </w:r>
          </w:p>
        </w:tc>
        <w:tc>
          <w:tcPr>
            <w:tcW w:type="dxa" w:w="3500"/>
          </w:tcPr>
          <w:p>
            <w:pPr>
              <w:spacing w:before="0" w:after="40"/>
              <w:jc w:val="left"/>
            </w:pPr>
            <w:r>
              <w:rPr>
                <w:rFonts w:ascii="Times New Roman" w:hAnsi="Times New Roman" w:eastAsia="Times New Roman" w:cs="Times New Roman"/>
                <w:b w:val="0"/>
                <w:i w:val="0"/>
                <w:caps w:val="0"/>
                <w:color w:val="000000"/>
                <w:sz w:val="24"/>
              </w:rPr>
              <w:t>2, trong đó ưu tiên cao 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quá hạn</w:t>
            </w:r>
          </w:p>
        </w:tc>
        <w:tc>
          <w:tcPr>
            <w:tcW w:type="dxa" w:w="3500"/>
          </w:tcPr>
          <w:p>
            <w:pPr>
              <w:spacing w:before="0" w:after="40"/>
              <w:jc w:val="left"/>
            </w:pPr>
            <w:r>
              <w:rPr>
                <w:rFonts w:ascii="Times New Roman" w:hAnsi="Times New Roman" w:eastAsia="Times New Roman" w:cs="Times New Roman"/>
                <w:b w:val="0"/>
                <w:i w:val="0"/>
                <w:caps w:val="0"/>
                <w:color w:val="000000"/>
                <w:sz w:val="24"/>
              </w:rPr>
              <w:t>0</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Vấn đề đóng trong kỳ</w:t>
            </w:r>
          </w:p>
        </w:tc>
        <w:tc>
          <w:tcPr>
            <w:tcW w:type="dxa" w:w="35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5800"/>
          </w:tcPr>
          <w:p>
            <w:pPr>
              <w:spacing w:before="0" w:after="40"/>
              <w:jc w:val="left"/>
            </w:pPr>
            <w:r>
              <w:rPr>
                <w:rFonts w:ascii="Times New Roman" w:hAnsi="Times New Roman" w:eastAsia="Times New Roman" w:cs="Times New Roman"/>
                <w:b w:val="0"/>
                <w:i w:val="0"/>
                <w:caps w:val="0"/>
                <w:color w:val="000000"/>
                <w:sz w:val="24"/>
              </w:rPr>
              <w:t>Hành động chưa hoàn thành</w:t>
            </w:r>
          </w:p>
        </w:tc>
        <w:tc>
          <w:tcPr>
            <w:tcW w:type="dxa" w:w="3500"/>
          </w:tcPr>
          <w:p>
            <w:pPr>
              <w:spacing w:before="0" w:after="40"/>
              <w:jc w:val="left"/>
            </w:pPr>
            <w:r>
              <w:rPr>
                <w:rFonts w:ascii="Times New Roman" w:hAnsi="Times New Roman" w:eastAsia="Times New Roman" w:cs="Times New Roman"/>
                <w:b w:val="0"/>
                <w:i w:val="0"/>
                <w:caps w:val="0"/>
                <w:color w:val="000000"/>
                <w:sz w:val="24"/>
              </w:rPr>
              <w:t>2, trong đó quá hạn 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900"/>
        <w:gridCol w:w="1000"/>
        <w:gridCol w:w="1500"/>
        <w:gridCol w:w="11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Vấn đề</w:t>
            </w:r>
          </w:p>
        </w:tc>
        <w:tc>
          <w:tcPr>
            <w:tcW w:type="dxa" w:w="900"/>
          </w:tcPr>
          <w:p>
            <w:pPr>
              <w:spacing w:before="0" w:after="40"/>
              <w:jc w:val="center"/>
            </w:pPr>
            <w:r>
              <w:rPr>
                <w:rFonts w:ascii="Times New Roman" w:hAnsi="Times New Roman" w:eastAsia="Times New Roman" w:cs="Times New Roman"/>
                <w:b w:val="0"/>
                <w:i w:val="0"/>
                <w:caps w:val="0"/>
                <w:color w:val="000000"/>
                <w:sz w:val="24"/>
              </w:rPr>
              <w:t>Ưu tiên</w:t>
            </w:r>
          </w:p>
        </w:tc>
        <w:tc>
          <w:tcPr>
            <w:tcW w:type="dxa" w:w="1000"/>
          </w:tcPr>
          <w:p>
            <w:pPr>
              <w:spacing w:before="0" w:after="40"/>
              <w:jc w:val="center"/>
            </w:pPr>
            <w:r>
              <w:rPr>
                <w:rFonts w:ascii="Times New Roman" w:hAnsi="Times New Roman" w:eastAsia="Times New Roman" w:cs="Times New Roman"/>
                <w:b w:val="0"/>
                <w:i w:val="0"/>
                <w:caps w:val="0"/>
                <w:color w:val="000000"/>
                <w:sz w:val="24"/>
              </w:rPr>
              <w:t>Liên kết</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1100"/>
          </w:tcPr>
          <w:p>
            <w:pPr>
              <w:spacing w:before="0" w:after="40"/>
              <w:jc w:val="center"/>
            </w:pPr>
            <w:r>
              <w:rPr>
                <w:rFonts w:ascii="Times New Roman" w:hAnsi="Times New Roman" w:eastAsia="Times New Roman" w:cs="Times New Roman"/>
                <w:b w:val="0"/>
                <w:i w:val="0"/>
                <w:caps w:val="0"/>
                <w:color w:val="000000"/>
                <w:sz w:val="24"/>
              </w:rPr>
              <w:t>Hạn</w:t>
            </w:r>
          </w:p>
        </w:tc>
        <w:tc>
          <w:tcPr>
            <w:tcW w:type="dxa" w:w="10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VD06</w:t>
            </w:r>
          </w:p>
        </w:tc>
        <w:tc>
          <w:tcPr>
            <w:tcW w:type="dxa" w:w="3100"/>
          </w:tcPr>
          <w:p>
            <w:pPr>
              <w:spacing w:before="0" w:after="40"/>
              <w:jc w:val="left"/>
            </w:pPr>
            <w:r>
              <w:rPr>
                <w:rFonts w:ascii="Times New Roman" w:hAnsi="Times New Roman" w:eastAsia="Times New Roman" w:cs="Times New Roman"/>
                <w:b w:val="0"/>
                <w:i w:val="0"/>
                <w:caps w:val="0"/>
                <w:color w:val="000000"/>
                <w:sz w:val="24"/>
              </w:rPr>
              <w:t>Gói 4.2.5 đặc tả giao diện trao đổi dữ liệu với Main System bắt đầu muộn 2 ngày làm việc do tài liệu CK1 đến muộn, kéo theo gói găng 4.2.7 thiết kế tích hợp và 4.4.1 dịch vụ giả lập Main System, có nguy cơ tiêu hao dự trữ đến cut over</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RR02</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14/05/2027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VD07</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lập trình và kiểm thử 1.3.2, 1.3.6, 2.4.5, 3.3.1, 3.3.7, 3.3.8, 3.3.10, 4.4.2 và gói quản lý 4.1.3 chậm so với kế hoạch cuối S3 do chuỗi thiết kế chi tiết 1.2.7, 2.2.7, 3.2.9 hoàn thành muộn và tài liệu Main System đến muộn</w:t>
            </w:r>
          </w:p>
        </w:tc>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14/05/2027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Đã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VD08</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đề nghị bổ sung bán hàng trên sàn thương mại điện tử tại buổi trình diễn cuối S4, yêu cầu ngoài phạm vi hợp đồng cần đánh giá tác động đến cut over, giá và các mốc thanh toán</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t>CR01</w:t>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VD09</w:t>
            </w:r>
          </w:p>
        </w:tc>
        <w:tc>
          <w:tcPr>
            <w:tcW w:type="dxa" w:w="3100"/>
          </w:tcPr>
          <w:p>
            <w:pPr>
              <w:spacing w:before="0" w:after="40"/>
              <w:jc w:val="left"/>
            </w:pPr>
            <w:r>
              <w:rPr>
                <w:rFonts w:ascii="Times New Roman" w:hAnsi="Times New Roman" w:eastAsia="Times New Roman" w:cs="Times New Roman"/>
                <w:b w:val="0"/>
                <w:i w:val="0"/>
                <w:caps w:val="0"/>
                <w:color w:val="000000"/>
                <w:sz w:val="24"/>
              </w:rPr>
              <w:t>Các gói 1.3.4, 1.3.7, 1.4.2, 2.3.4, 2.3.5, 2.3.7, 2.4.2, 2.4.8, 3.4.2, 4.3.5, gói găng 4.3.8, gói 4.5.1 và các gói quản lý 4.1.1, 4.1.2, 4.1.3 chậm so với kế hoạch cuối S4 do phần làm bù của S3 dồn sang, dịch vụ đổi trả 3.3.7 vượt công và sửa lỗi phát hiện trong kiểm thử</w:t>
            </w:r>
          </w:p>
        </w:tc>
        <w:tc>
          <w:tcPr>
            <w:tcW w:type="dxa" w:w="9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100"/>
          </w:tcPr>
          <w:p>
            <w:pPr>
              <w:spacing w:before="0" w:after="40"/>
              <w:jc w:val="center"/>
            </w:pPr>
            <w:r>
              <w:rPr>
                <w:rFonts w:ascii="Times New Roman" w:hAnsi="Times New Roman" w:eastAsia="Times New Roman" w:cs="Times New Roman"/>
                <w:b w:val="0"/>
                <w:i w:val="0"/>
                <w:caps w:val="0"/>
                <w:color w:val="000000"/>
                <w:sz w:val="24"/>
              </w:rPr>
              <w:t>28/05/2027</w:t>
            </w:r>
          </w:p>
        </w:tc>
        <w:tc>
          <w:tcPr>
            <w:tcW w:type="dxa" w:w="1000"/>
          </w:tcPr>
          <w:p>
            <w:pPr>
              <w:spacing w:before="0" w:after="40"/>
              <w:jc w:val="left"/>
            </w:pPr>
            <w:r>
              <w:rPr>
                <w:rFonts w:ascii="Times New Roman" w:hAnsi="Times New Roman" w:eastAsia="Times New Roman" w:cs="Times New Roman"/>
                <w:b w:val="0"/>
                <w:i w:val="0"/>
                <w:caps w:val="0"/>
                <w:color w:val="000000"/>
                <w:sz w:val="24"/>
              </w:rPr>
              <w:t>Đang xử lý</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00"/>
        <w:gridCol w:w="3500"/>
        <w:gridCol w:w="1700"/>
        <w:gridCol w:w="12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00"/>
          </w:tcPr>
          <w:p>
            <w:pPr>
              <w:spacing w:before="0" w:after="40"/>
              <w:jc w:val="center"/>
            </w:pPr>
            <w:r>
              <w:rPr>
                <w:rFonts w:ascii="Times New Roman" w:hAnsi="Times New Roman" w:eastAsia="Times New Roman" w:cs="Times New Roman"/>
                <w:b w:val="0"/>
                <w:i w:val="0"/>
                <w:caps w:val="0"/>
                <w:color w:val="000000"/>
                <w:sz w:val="24"/>
              </w:rPr>
              <w:t>Vấn đề</w:t>
            </w:r>
          </w:p>
        </w:tc>
        <w:tc>
          <w:tcPr>
            <w:tcW w:type="dxa" w:w="35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200"/>
          </w:tcPr>
          <w:p>
            <w:pPr>
              <w:spacing w:before="0" w:after="40"/>
              <w:jc w:val="center"/>
            </w:pPr>
            <w:r>
              <w:rPr>
                <w:rFonts w:ascii="Times New Roman" w:hAnsi="Times New Roman" w:eastAsia="Times New Roman" w:cs="Times New Roman"/>
                <w:b w:val="0"/>
                <w:i w:val="0"/>
                <w:caps w:val="0"/>
                <w:color w:val="000000"/>
                <w:sz w:val="24"/>
              </w:rPr>
              <w:t>Hạn</w:t>
            </w:r>
          </w:p>
        </w:tc>
        <w:tc>
          <w:tcPr>
            <w:tcW w:type="dxa" w:w="1400"/>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HD08</w:t>
            </w:r>
          </w:p>
        </w:tc>
        <w:tc>
          <w:tcPr>
            <w:tcW w:type="dxa" w:w="800"/>
          </w:tcPr>
          <w:p>
            <w:pPr>
              <w:spacing w:before="0" w:after="40"/>
              <w:jc w:val="center"/>
            </w:pPr>
            <w:r>
              <w:rPr>
                <w:rFonts w:ascii="Times New Roman" w:hAnsi="Times New Roman" w:eastAsia="Times New Roman" w:cs="Times New Roman"/>
                <w:b w:val="0"/>
                <w:i w:val="0"/>
                <w:caps w:val="0"/>
                <w:color w:val="000000"/>
                <w:sz w:val="24"/>
              </w:rPr>
              <w:t>VD06</w:t>
            </w:r>
          </w:p>
        </w:tc>
        <w:tc>
          <w:tcPr>
            <w:tcW w:type="dxa" w:w="3500"/>
          </w:tcPr>
          <w:p>
            <w:pPr>
              <w:spacing w:before="0" w:after="40"/>
              <w:jc w:val="left"/>
            </w:pPr>
            <w:r>
              <w:rPr>
                <w:rFonts w:ascii="Times New Roman" w:hAnsi="Times New Roman" w:eastAsia="Times New Roman" w:cs="Times New Roman"/>
                <w:b w:val="0"/>
                <w:i w:val="0"/>
                <w:caps w:val="0"/>
                <w:color w:val="000000"/>
                <w:sz w:val="24"/>
              </w:rPr>
              <w:t>Ghi nhận việc chậm cung cấp tài liệu thuộc phía Chủ đầu tư vào biên bản họp tiến độ theo Mục 18 E-ĐKC</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22/04/2027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HD09</w:t>
            </w:r>
          </w:p>
        </w:tc>
        <w:tc>
          <w:tcPr>
            <w:tcW w:type="dxa" w:w="800"/>
          </w:tcPr>
          <w:p>
            <w:pPr>
              <w:spacing w:before="0" w:after="40"/>
              <w:jc w:val="center"/>
            </w:pPr>
            <w:r>
              <w:rPr>
                <w:rFonts w:ascii="Times New Roman" w:hAnsi="Times New Roman" w:eastAsia="Times New Roman" w:cs="Times New Roman"/>
                <w:b w:val="0"/>
                <w:i w:val="0"/>
                <w:caps w:val="0"/>
                <w:color w:val="000000"/>
                <w:sz w:val="24"/>
              </w:rPr>
              <w:t>VD06</w:t>
            </w:r>
          </w:p>
        </w:tc>
        <w:tc>
          <w:tcPr>
            <w:tcW w:type="dxa" w:w="3500"/>
          </w:tcPr>
          <w:p>
            <w:pPr>
              <w:spacing w:before="0" w:after="40"/>
              <w:jc w:val="left"/>
            </w:pPr>
            <w:r>
              <w:rPr>
                <w:rFonts w:ascii="Times New Roman" w:hAnsi="Times New Roman" w:eastAsia="Times New Roman" w:cs="Times New Roman"/>
                <w:b w:val="0"/>
                <w:i w:val="0"/>
                <w:caps w:val="0"/>
                <w:color w:val="000000"/>
                <w:sz w:val="24"/>
              </w:rPr>
              <w:t>Ưu tiên nguồn lực của Phạm Tuấn Anh cho thiết kế tích hợp 4.2.7 ngay khi đặc tả giao diện 4.2.5 hoàn thành</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HD10</w:t>
            </w:r>
          </w:p>
        </w:tc>
        <w:tc>
          <w:tcPr>
            <w:tcW w:type="dxa" w:w="800"/>
          </w:tcPr>
          <w:p>
            <w:pPr>
              <w:spacing w:before="0" w:after="40"/>
              <w:jc w:val="center"/>
            </w:pPr>
            <w:r>
              <w:rPr>
                <w:rFonts w:ascii="Times New Roman" w:hAnsi="Times New Roman" w:eastAsia="Times New Roman" w:cs="Times New Roman"/>
                <w:b w:val="0"/>
                <w:i w:val="0"/>
                <w:caps w:val="0"/>
                <w:color w:val="000000"/>
                <w:sz w:val="24"/>
              </w:rPr>
              <w:t>VD07</w:t>
            </w:r>
          </w:p>
        </w:tc>
        <w:tc>
          <w:tcPr>
            <w:tcW w:type="dxa" w:w="3500"/>
          </w:tcPr>
          <w:p>
            <w:pPr>
              <w:spacing w:before="0" w:after="40"/>
              <w:jc w:val="left"/>
            </w:pPr>
            <w:r>
              <w:rPr>
                <w:rFonts w:ascii="Times New Roman" w:hAnsi="Times New Roman" w:eastAsia="Times New Roman" w:cs="Times New Roman"/>
                <w:b w:val="0"/>
                <w:i w:val="0"/>
                <w:caps w:val="0"/>
                <w:color w:val="000000"/>
                <w:sz w:val="24"/>
              </w:rPr>
              <w:t>Lập kế hoạch S4 ưu tiên các gói chậm có gói sau trên đường găng, theo dõi hằng ngày trong họp đứng</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07/05/2027</w:t>
            </w:r>
          </w:p>
        </w:tc>
        <w:tc>
          <w:tcPr>
            <w:tcW w:type="dxa" w:w="1400"/>
          </w:tcPr>
          <w:p>
            <w:pPr>
              <w:spacing w:before="0" w:after="40"/>
              <w:jc w:val="left"/>
            </w:pPr>
            <w:r>
              <w:rPr>
                <w:rFonts w:ascii="Times New Roman" w:hAnsi="Times New Roman" w:eastAsia="Times New Roman" w:cs="Times New Roman"/>
                <w:b w:val="0"/>
                <w:i w:val="0"/>
                <w:caps w:val="0"/>
                <w:color w:val="000000"/>
                <w:sz w:val="24"/>
              </w:rPr>
              <w:t>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HD11</w:t>
            </w:r>
          </w:p>
        </w:tc>
        <w:tc>
          <w:tcPr>
            <w:tcW w:type="dxa" w:w="800"/>
          </w:tcPr>
          <w:p>
            <w:pPr>
              <w:spacing w:before="0" w:after="40"/>
              <w:jc w:val="center"/>
            </w:pPr>
            <w:r>
              <w:rPr>
                <w:rFonts w:ascii="Times New Roman" w:hAnsi="Times New Roman" w:eastAsia="Times New Roman" w:cs="Times New Roman"/>
                <w:b w:val="0"/>
                <w:i w:val="0"/>
                <w:caps w:val="0"/>
                <w:color w:val="000000"/>
                <w:sz w:val="24"/>
              </w:rPr>
              <w:t>VD08</w:t>
            </w:r>
          </w:p>
        </w:tc>
        <w:tc>
          <w:tcPr>
            <w:tcW w:type="dxa" w:w="3500"/>
          </w:tcPr>
          <w:p>
            <w:pPr>
              <w:spacing w:before="0" w:after="40"/>
              <w:jc w:val="left"/>
            </w:pPr>
            <w:r>
              <w:rPr>
                <w:rFonts w:ascii="Times New Roman" w:hAnsi="Times New Roman" w:eastAsia="Times New Roman" w:cs="Times New Roman"/>
                <w:b w:val="0"/>
                <w:i w:val="0"/>
                <w:caps w:val="0"/>
                <w:color w:val="000000"/>
                <w:sz w:val="24"/>
              </w:rPr>
              <w:t>Lập phiếu yêu cầu thay đổi CR01 và đánh giá tác động theo quy trình quản lý thay đổi</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25/05/2027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HD12</w:t>
            </w:r>
          </w:p>
        </w:tc>
        <w:tc>
          <w:tcPr>
            <w:tcW w:type="dxa" w:w="800"/>
          </w:tcPr>
          <w:p>
            <w:pPr>
              <w:spacing w:before="0" w:after="40"/>
              <w:jc w:val="center"/>
            </w:pPr>
            <w:r>
              <w:rPr>
                <w:rFonts w:ascii="Times New Roman" w:hAnsi="Times New Roman" w:eastAsia="Times New Roman" w:cs="Times New Roman"/>
                <w:b w:val="0"/>
                <w:i w:val="0"/>
                <w:caps w:val="0"/>
                <w:color w:val="000000"/>
                <w:sz w:val="24"/>
              </w:rPr>
              <w:t>VD09</w:t>
            </w:r>
          </w:p>
        </w:tc>
        <w:tc>
          <w:tcPr>
            <w:tcW w:type="dxa" w:w="3500"/>
          </w:tcPr>
          <w:p>
            <w:pPr>
              <w:spacing w:before="0" w:after="40"/>
              <w:jc w:val="left"/>
            </w:pPr>
            <w:r>
              <w:rPr>
                <w:rFonts w:ascii="Times New Roman" w:hAnsi="Times New Roman" w:eastAsia="Times New Roman" w:cs="Times New Roman"/>
                <w:b w:val="0"/>
                <w:i w:val="0"/>
                <w:caps w:val="0"/>
                <w:color w:val="000000"/>
                <w:sz w:val="24"/>
              </w:rPr>
              <w:t>Lập kế hoạch S5 ưu tiên gói găng 4.3.8 và các gói kiểm thử phân hệ, đối chiếu với lịch lập lại sau đánh giá yêu cầu thay đổi CR01</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200"/>
          </w:tcPr>
          <w:p>
            <w:pPr>
              <w:spacing w:before="0" w:after="40"/>
              <w:jc w:val="center"/>
            </w:pPr>
            <w:r>
              <w:rPr>
                <w:rFonts w:ascii="Times New Roman" w:hAnsi="Times New Roman" w:eastAsia="Times New Roman" w:cs="Times New Roman"/>
                <w:b w:val="0"/>
                <w:i w:val="0"/>
                <w:caps w:val="0"/>
                <w:color w:val="000000"/>
                <w:sz w:val="24"/>
              </w:rPr>
              <w:t>21/05/2027</w:t>
            </w:r>
          </w:p>
        </w:tc>
        <w:tc>
          <w:tcPr>
            <w:tcW w:type="dxa" w:w="1400"/>
          </w:tcPr>
          <w:p>
            <w:pPr>
              <w:spacing w:before="0" w:after="40"/>
              <w:jc w:val="left"/>
            </w:pPr>
            <w:r>
              <w:rPr>
                <w:rFonts w:ascii="Times New Roman" w:hAnsi="Times New Roman" w:eastAsia="Times New Roman" w:cs="Times New Roman"/>
                <w:b w:val="0"/>
                <w:i w:val="0"/>
                <w:caps w:val="0"/>
                <w:color w:val="000000"/>
                <w:sz w:val="24"/>
              </w:rPr>
              <w:t>Đang thực hiện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5600"/>
        <w:gridCol w:w="1900"/>
      </w:tblGrid>
      <w:tr>
        <w:trPr>
          <w:tblHeader w:val="true"/>
        </w:trPr>
        <w:tc>
          <w:tcPr>
            <w:tcW w:type="dxa" w:w="1800"/>
          </w:tcPr>
          <w:p>
            <w:pPr>
              <w:spacing w:before="0" w:after="40"/>
              <w:jc w:val="left"/>
            </w:pPr>
            <w:r>
              <w:rPr>
                <w:rFonts w:ascii="Times New Roman" w:hAnsi="Times New Roman" w:eastAsia="Times New Roman" w:cs="Times New Roman"/>
                <w:b w:val="0"/>
                <w:i w:val="0"/>
                <w:caps w:val="0"/>
                <w:color w:val="000000"/>
                <w:sz w:val="24"/>
              </w:rPr>
              <w:t>Nguồn</w:t>
            </w:r>
          </w:p>
        </w:tc>
        <w:tc>
          <w:tcPr>
            <w:tcW w:type="dxa" w:w="5600"/>
          </w:tcPr>
          <w:p>
            <w:pPr>
              <w:spacing w:before="0" w:after="40"/>
              <w:jc w:val="left"/>
            </w:pPr>
            <w:r>
              <w:rPr>
                <w:rFonts w:ascii="Times New Roman" w:hAnsi="Times New Roman" w:eastAsia="Times New Roman" w:cs="Times New Roman"/>
                <w:b w:val="0"/>
                <w:i w:val="0"/>
                <w:caps w:val="0"/>
                <w:color w:val="000000"/>
                <w:sz w:val="24"/>
              </w:rPr>
              <w:t>Tín hiệu do script phát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Vấn đề trong sổ</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1.3.4 Dịch vụ danh mục, chi tiết sản phẩm, biến thể, tồn kho và giá khuyến mại hiển thị: hoàn thành 70%, kế hoạch 85,7%</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1.3.7 Giao diện chi tiết sản phẩm: hoàn thành 35%, kế hoạch 60%</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1.4.2 Kiểm thử tìm kiếm, lọc và sắp xếp sản phẩm: hoàn thành 28%, kế hoạch 71,4%</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2.3.4 Dịch vụ thông tin thành viên và sổ địa chỉ giao hàng: hoàn thành 55%, kế hoạch 80%</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2.3.5 Dịch vụ đồng ý điều khoản và bảo vệ dữ liệu cá nhân của thành viên: hoàn thành 0%, kế hoạch 25%</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2.3.7 Giao diện trang thành viên và sổ địa chỉ: hoàn thành 20%, kế hoạch 55,6%</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2.4.2 Kiểm thử đăng ký, đăng nhập và khôi phục mật khẩu: hoàn thành 13%, kế hoạch 28,6%</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2.4.8 Kế hoạch kiểm thử hệ thống, kiểm thử chấp nhận và tiêu chí đạt: hoàn thành 25%,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3.4.2 Kiểm thử giỏ hàng và giữ tồn kho: hoàn thành 45%, kế hoạch 83,3%</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4.1.1 Họp tiến độ hằng tuần, trình diễn và báo cáo cuối sprint, phần phân hệ tích hợp hệ thống: hoàn thành 42%, kế hoạch 58,9%</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4.1.2 Quản lý rủi ro, vấn đề và yêu cầu thay đổi đặc tả, phần phân hệ tích hợp hệ thống: hoàn thành 37%, kế hoạch 58,9%</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4.1.3 Quản lý cấu hình, phiên bản tài liệu, hồ sơ dự án, hồ sơ nghiệm thu và thanh toán, phần phân hệ tích hợp hệ thống: hoàn thành 35%, kế hoạch 58,9%</w:t>
            </w:r>
          </w:p>
        </w:tc>
        <w:tc>
          <w:tcPr>
            <w:tcW w:type="dxa" w:w="1900"/>
          </w:tcPr>
          <w:p>
            <w:pPr>
              <w:spacing w:before="0" w:after="40"/>
              <w:jc w:val="left"/>
            </w:pPr>
            <w:r>
              <w:rPr>
                <w:rFonts w:ascii="Times New Roman" w:hAnsi="Times New Roman" w:eastAsia="Times New Roman" w:cs="Times New Roman"/>
                <w:b w:val="0"/>
                <w:i w:val="0"/>
                <w:caps w:val="0"/>
                <w:color w:val="000000"/>
                <w:sz w:val="24"/>
              </w:rPr>
              <w:t>VD07, 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4.3.5 Đồng bộ danh mục sản phẩm và giá từ Main System: hoàn thành 45%, kế hoạch 87,5%</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4.3.8 Nhận trạng thái vận chuyển từ Main System: hoàn thành 80%, kế hoạch 100%</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Gói chậm</w:t>
            </w:r>
          </w:p>
        </w:tc>
        <w:tc>
          <w:tcPr>
            <w:tcW w:type="dxa" w:w="5600"/>
          </w:tcPr>
          <w:p>
            <w:pPr>
              <w:spacing w:before="0" w:after="40"/>
              <w:jc w:val="left"/>
            </w:pPr>
            <w:r>
              <w:rPr>
                <w:rFonts w:ascii="Times New Roman" w:hAnsi="Times New Roman" w:eastAsia="Times New Roman" w:cs="Times New Roman"/>
                <w:b w:val="0"/>
                <w:i w:val="0"/>
                <w:caps w:val="0"/>
                <w:color w:val="000000"/>
                <w:sz w:val="24"/>
              </w:rPr>
              <w:t>Gói 4.5.1 Môi trường vận hành gồm hai nút ứng dụng, cân bằng tải, cơ sở dữ liệu chính và dự phòng: hoàn thành 0%, kế hoạch 14,3%</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Chỉ số dưới ngưỡng</w:t>
            </w:r>
          </w:p>
        </w:tc>
        <w:tc>
          <w:tcPr>
            <w:tcW w:type="dxa" w:w="5600"/>
          </w:tcPr>
          <w:p>
            <w:pPr>
              <w:spacing w:before="0" w:after="40"/>
              <w:jc w:val="left"/>
            </w:pPr>
            <w:r>
              <w:rPr>
                <w:rFonts w:ascii="Times New Roman" w:hAnsi="Times New Roman" w:eastAsia="Times New Roman" w:cs="Times New Roman"/>
                <w:b w:val="0"/>
                <w:i w:val="0"/>
                <w:caps w:val="0"/>
                <w:color w:val="000000"/>
                <w:sz w:val="24"/>
              </w:rPr>
              <w:t>SPI: 0,947, ngưỡng 0,95</w:t>
            </w:r>
          </w:p>
        </w:tc>
        <w:tc>
          <w:tcPr>
            <w:tcW w:type="dxa" w:w="1900"/>
          </w:tcPr>
          <w:p>
            <w:pPr>
              <w:spacing w:before="0" w:after="40"/>
              <w:jc w:val="left"/>
            </w:pPr>
            <w:r>
              <w:rPr>
                <w:rFonts w:ascii="Times New Roman" w:hAnsi="Times New Roman" w:eastAsia="Times New Roman" w:cs="Times New Roman"/>
                <w:b w:val="0"/>
                <w:i w:val="0"/>
                <w:caps w:val="0"/>
                <w:color w:val="000000"/>
                <w:sz w:val="24"/>
              </w:rPr>
              <w:t>VD09</w:t>
            </w:r>
          </w:p>
        </w:tc>
      </w:tr>
      <w:tr>
        <w:tc>
          <w:tcPr>
            <w:tcW w:type="dxa" w:w="1800"/>
          </w:tcPr>
          <w:p>
            <w:pPr>
              <w:spacing w:before="0" w:after="40"/>
              <w:jc w:val="left"/>
            </w:pPr>
            <w:r>
              <w:rPr>
                <w:rFonts w:ascii="Times New Roman" w:hAnsi="Times New Roman" w:eastAsia="Times New Roman" w:cs="Times New Roman"/>
                <w:b w:val="0"/>
                <w:i w:val="0"/>
                <w:caps w:val="0"/>
                <w:color w:val="000000"/>
                <w:sz w:val="24"/>
              </w:rPr>
              <w:t>Rủi ro đã xảy ra</w:t>
            </w:r>
          </w:p>
        </w:tc>
        <w:tc>
          <w:tcPr>
            <w:tcW w:type="dxa" w:w="5600"/>
          </w:tcPr>
          <w:p>
            <w:pPr>
              <w:spacing w:before="0" w:after="40"/>
              <w:jc w:val="left"/>
            </w:pPr>
            <w:r>
              <w:rPr>
                <w:rFonts w:ascii="Times New Roman" w:hAnsi="Times New Roman" w:eastAsia="Times New Roman" w:cs="Times New Roman"/>
                <w:b w:val="0"/>
                <w:i w:val="0"/>
                <w:caps w:val="0"/>
                <w:color w:val="000000"/>
                <w:sz w:val="24"/>
              </w:rPr>
              <w:t>Rủi ro RR02: Tài liệu giao diện hoặc môi trường thử của Main System đến muộn hơn cam kết hoặc không đủ thông tin</w:t>
            </w:r>
          </w:p>
        </w:tc>
        <w:tc>
          <w:tcPr>
            <w:tcW w:type="dxa" w:w="1900"/>
          </w:tcPr>
          <w:p>
            <w:pPr>
              <w:spacing w:before="0" w:after="40"/>
              <w:jc w:val="left"/>
            </w:pPr>
            <w:r>
              <w:rPr>
                <w:rFonts w:ascii="Times New Roman" w:hAnsi="Times New Roman" w:eastAsia="Times New Roman" w:cs="Times New Roman"/>
                <w:b w:val="0"/>
                <w:i w:val="0"/>
                <w:caps w:val="0"/>
                <w:color w:val="000000"/>
                <w:sz w:val="24"/>
              </w:rPr>
              <w:t>VD06</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vấn đề có 9 vấn đề, đã đóng 7, còn mở 2, cả 2 vấn đề còn mở đều ưu tiên cao, không có vấn đề hay hành động quá hạn. Vấn đề VD06 của rủi ro RR02 đóng khi chuỗi găng tích hợp được làm bù, vấn đề VD07 đóng khi các gói chậm cuối kỳ trước hoàn thành.</w:t>
      </w:r>
    </w:p>
    <w:p>
      <w:pPr>
        <w:spacing w:before="0" w:after="100" w:line="300" w:lineRule="auto"/>
        <w:jc w:val="both"/>
      </w:pPr>
      <w:r>
        <w:rPr>
          <w:rFonts w:ascii="Times New Roman" w:hAnsi="Times New Roman" w:eastAsia="Times New Roman" w:cs="Times New Roman"/>
          <w:b w:val="0"/>
          <w:i w:val="0"/>
          <w:caps w:val="0"/>
          <w:color w:val="000000"/>
          <w:sz w:val="26"/>
        </w:rPr>
        <w:t>Vấn đề VD08 gắn yêu cầu thay đổi CR01, hành động lập phiếu và đánh giá tác động có hạn 25/05/2027. Yêu cầu thuộc mức lớn nên ban kiểm soát thay đổi xem xét và người đại diện ký hợp đồng của hai bên quyết định bằng phụ lục hợp đồng, không dùng dự phòng rủi ro cho phần thay đổi phạm vi này.</w:t>
      </w:r>
    </w:p>
    <w:p>
      <w:pPr>
        <w:spacing w:before="0" w:after="100" w:line="300" w:lineRule="auto"/>
        <w:jc w:val="both"/>
      </w:pPr>
      <w:r>
        <w:rPr>
          <w:rFonts w:ascii="Times New Roman" w:hAnsi="Times New Roman" w:eastAsia="Times New Roman" w:cs="Times New Roman"/>
          <w:b w:val="0"/>
          <w:i w:val="0"/>
          <w:caps w:val="0"/>
          <w:color w:val="000000"/>
          <w:sz w:val="26"/>
        </w:rPr>
        <w:t>Vấn đề VD09 tổng hợp các tín hiệu gói chậm cuối kỳ, hành động lập kế hoạch kỳ tới ưu tiên gói găng có hạn 21/05/2027. Rủi ro RR02 tiếp tục theo dõi đến khi kiểm thử tích hợp đạt. Mọi tín hiệu gói chậm đều đã có vấn đề tương ứng trong sổ.</w:t>
      </w:r>
    </w:p>
    <w:p>
      <w:pPr>
        <w:pStyle w:val="Heading2"/>
        <w:keepNext/>
        <w:spacing w:before="200" w:after="80"/>
        <w:jc w:val="left"/>
      </w:pPr>
      <w:r>
        <w:rPr>
          <w:rFonts w:ascii="Times New Roman" w:hAnsi="Times New Roman" w:eastAsia="Times New Roman" w:cs="Times New Roman"/>
          <w:b w:val="0"/>
          <w:i w:val="0"/>
          <w:caps w:val="0"/>
          <w:color w:val="000000"/>
          <w:sz w:val="26"/>
        </w:rPr>
        <w:t>5.2. Rủi ro và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000"/>
        <w:gridCol w:w="1500"/>
        <w:gridCol w:w="20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0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1100"/>
          </w:tcPr>
          <w:p>
            <w:pPr>
              <w:spacing w:before="0" w:after="40"/>
              <w:jc w:val="left"/>
            </w:pPr>
            <w:r>
              <w:rPr>
                <w:rFonts w:ascii="Times New Roman" w:hAnsi="Times New Roman" w:eastAsia="Times New Roman" w:cs="Times New Roman"/>
                <w:b w:val="0"/>
                <w:i w:val="0"/>
                <w:caps w:val="0"/>
                <w:color w:val="000000"/>
                <w:sz w:val="24"/>
              </w:rPr>
              <w:t>Phụ trách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đặc tả giao diện Main System nhận ngày 19/04/2027, muộn 2 ngày làm việc so với CK1. Ninh Đức Toàn đối chiếu tài liệu với danh sách thông tin còn thiếu, Trần Bá Đạt làm đặc tả giao diện tích hợp ngay khi nhận tài liệu, nhóm tích hợp tiếp tục chuẩn bị dịch vụ giả lập</w:t>
            </w:r>
          </w:p>
        </w:tc>
        <w:tc>
          <w:tcPr>
            <w:tcW w:type="dxa" w:w="11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18/06/2027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0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000"/>
          </w:tcPr>
          <w:p>
            <w:pPr>
              <w:spacing w:before="0" w:after="40"/>
              <w:jc w:val="left"/>
            </w:pPr>
            <w:r>
              <w:rPr>
                <w:rFonts w:ascii="Times New Roman" w:hAnsi="Times New Roman" w:eastAsia="Times New Roman" w:cs="Times New Roman"/>
                <w:b w:val="0"/>
                <w:i w:val="0"/>
                <w:caps w:val="0"/>
                <w:color w:val="000000"/>
                <w:sz w:val="24"/>
              </w:rPr>
              <w:t>Điều kiện đóng đạt</w:t>
            </w:r>
          </w:p>
        </w:tc>
        <w:tc>
          <w:tcPr>
            <w:tcW w:type="dxa" w:w="11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0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18/06 đến 29/06/2027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500"/>
          </w:tcPr>
          <w:p>
            <w:pPr>
              <w:spacing w:before="0" w:after="40"/>
              <w:jc w:val="left"/>
            </w:pPr>
            <w:r>
              <w:rPr>
                <w:rFonts w:ascii="Times New Roman" w:hAnsi="Times New Roman" w:eastAsia="Times New Roman" w:cs="Times New Roman"/>
                <w:b w:val="0"/>
                <w:i w:val="0"/>
                <w:caps w:val="0"/>
                <w:color w:val="000000"/>
                <w:sz w:val="24"/>
              </w:rPr>
              <w:t>Đang theo dõi</w:t>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000"/>
        <w:gridCol w:w="1300"/>
        <w:gridCol w:w="700"/>
        <w:gridCol w:w="1400"/>
        <w:gridCol w:w="11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
          </w:tcPr>
          <w:p>
            <w:pPr>
              <w:spacing w:before="0" w:after="40"/>
              <w:jc w:val="right"/>
            </w:pPr>
            <w:r>
              <w:rPr>
                <w:rFonts w:ascii="Times New Roman" w:hAnsi="Times New Roman" w:eastAsia="Times New Roman" w:cs="Times New Roman"/>
                <w:b w:val="0"/>
                <w:i w:val="0"/>
                <w:caps w:val="0"/>
                <w:color w:val="000000"/>
                <w:sz w:val="24"/>
              </w:rPr>
              <w:t>MD</w:t>
            </w:r>
          </w:p>
        </w:tc>
        <w:tc>
          <w:tcPr>
            <w:tcW w:type="dxa" w:w="140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30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Chờ phê duyệt</w:t>
            </w:r>
          </w:p>
        </w:tc>
        <w:tc>
          <w:tcPr>
            <w:tcW w:type="dxa" w:w="700"/>
          </w:tcPr>
          <w:p>
            <w:pPr>
              <w:spacing w:before="0" w:after="40"/>
              <w:jc w:val="right"/>
            </w:pPr>
            <w:r>
              <w:rPr>
                <w:rFonts w:ascii="Times New Roman" w:hAnsi="Times New Roman" w:eastAsia="Times New Roman" w:cs="Times New Roman"/>
                <w:b w:val="0"/>
                <w:i w:val="0"/>
                <w:caps w:val="0"/>
                <w:color w:val="000000"/>
                <w:sz w:val="24"/>
              </w:rPr>
              <w:t>76,00</w:t>
            </w:r>
          </w:p>
        </w:tc>
        <w:tc>
          <w:tcPr>
            <w:tcW w:type="dxa" w:w="140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Kế hoạch kỳ tới</w:t>
      </w:r>
    </w:p>
    <w:p>
      <w:pPr>
        <w:spacing w:before="0" w:after="100" w:line="300" w:lineRule="auto"/>
        <w:jc w:val="both"/>
      </w:pPr>
      <w:r>
        <w:rPr>
          <w:rFonts w:ascii="Times New Roman" w:hAnsi="Times New Roman" w:eastAsia="Times New Roman" w:cs="Times New Roman"/>
          <w:b w:val="0"/>
          <w:i w:val="0"/>
          <w:caps w:val="0"/>
          <w:color w:val="000000"/>
          <w:sz w:val="26"/>
        </w:rPr>
        <w:t>Mục tiêu S5 theo master schedule hiện hành: Lập trình trang chủ, danh mục, chi tiết sản phẩm, trang thành viên và sổ địa chỉ, đồng bộ danh mục sản phẩm và giá, kiểm thử tích hợp trên môi trường thử của Main System (CK2, CK8), kiểm thử và sửa lỗi phân hệ, kịch bản kiểm thử hiệu năng và kiểm thử hệ thống đầu cuối, môi trường vận hành (CK7), tài liệu hướng dẫn sử dụng, công cụ chuyển đổi dữ liệu. Kế hoạch kỳ tới là 106,16 MD trên quỹ 120,00 MD.</w:t>
      </w:r>
    </w:p>
    <w:p>
      <w:pPr>
        <w:spacing w:before="0" w:after="100" w:line="300" w:lineRule="auto"/>
        <w:jc w:val="both"/>
      </w:pPr>
      <w:r>
        <w:rPr>
          <w:rFonts w:ascii="Times New Roman" w:hAnsi="Times New Roman" w:eastAsia="Times New Roman" w:cs="Times New Roman"/>
          <w:b w:val="0"/>
          <w:i w:val="0"/>
          <w:caps w:val="0"/>
          <w:color w:val="000000"/>
          <w:sz w:val="26"/>
        </w:rPr>
        <w:t>Gói ưu tiên là gói găng nhận trạng thái vận chuyển và kiểm thử tích hợp với Main System trên môi trường thử, các gói kiểm thử phân hệ chậm nêu trong vấn đề VD09. Mốc M3 có hạn 17/06/2027, gắn đợt thanh toán 3.</w:t>
      </w:r>
    </w:p>
    <w:p>
      <w:pPr>
        <w:spacing w:before="0" w:after="100" w:line="300" w:lineRule="auto"/>
        <w:jc w:val="both"/>
      </w:pPr>
      <w:r>
        <w:rPr>
          <w:rFonts w:ascii="Times New Roman" w:hAnsi="Times New Roman" w:eastAsia="Times New Roman" w:cs="Times New Roman"/>
          <w:b w:val="0"/>
          <w:i w:val="0"/>
          <w:caps w:val="0"/>
          <w:color w:val="000000"/>
          <w:sz w:val="26"/>
        </w:rPr>
        <w:t>Nhóm trình ban kiểm soát thay đổi kết quả đánh giá yêu cầu thay đổi CR01 trong thời hạn đánh giá. Khi phụ lục hợp đồng được ký, lịch, phân công, dự toán và kế hoạch được lập lại từ ngày làm việc sau ngày yêu cầu và trở thành đường cơ sở mới. Nhóm đề nghị Chủ đầu tư bố trí họp ban kiểm soát thay đổi và cử người có thẩm quyền ký phụ lục.</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Báo cáo tiến độ kỳ S4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dc:title>
  <dc:subject/>
  <dc:creator>Trần Bá Đạt</dc:creator>
  <cp:keywords/>
  <dc:description/>
  <cp:lastModifiedBy>Trần Bá Đạt</cp:lastModifiedBy>
  <cp:revision>1</cp:revision>
  <dcterms:created xsi:type="dcterms:W3CDTF">2026-10-25T17:47:15Z</dcterms:created>
  <dcterms:modified xsi:type="dcterms:W3CDTF">2026-10-25T17:47:15Z</dcterms:modified>
  <cp:category/>
</cp:coreProperties>
</file>