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sản phẩm, mã WBS 1</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2.2,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151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vi phân hệ là tìm kiếm và hiển thị sản phẩm (Product Search theo RFP), không gồm quản trị danh mục sản phẩm của Main System. Phần riêng gồm 5 chức năng (chỉ mục tìm kiếm, tìm kiếm và gợi ý, lọc và sắp xếp, danh mục và chi tiết sản phẩm, bộ nhớ đệm), 3 màn hình (trang chủ và danh mục, kết quả tìm kiếm, chi tiết sản phẩm), 4 nhóm dịch vụ phía máy chủ. Phần chung gồm đặc tả chức năng sản phẩm, sơ đồ phân cấp menu, giao diện ưu tiên và thư viện thành phần giao diện, kiểm thử hiệu năng, kiểm thử chấp nhận luồng sản phẩm, môi trường phát triển, chuyển đổi dữ liệu chính thức, bàn giao mã nguồn, phần quản lý dự án. Tổng nhóm theo căn cứ ước lượng là 152 MD, làm tròn từ phần riêng 95 MD và phần đầu việc chung phân bổ 57,23 MD theo tỷ lệ khối lượng riêng (quản lý dự án 13,90, phân tích và thiết kế chung 15,29, kiểm thử hệ thống và vận hành 16,45, triển khai và chuyển giao 11,59 MD). Phần riêng chia theo tỷ lệ giải pháp, phát triển, kiểm thử của bước 2 (119,6, 285,4, 145,2 MD) và số chức năng, màn hình của phân hệ. Thiết kế chi tiết lớn nhất ở tìm kiếm, lọc và sắp xếp vì cần chỉ mục tìm kiếm riêng. Đầu việc chung nguyên vẹn được gán cho phân hệ liên quan nhất gồm đặc tả, menu và giao diện trang sản phẩm, kịch bản, kiểm thử và tối ưu hiệu năng vì thời gian phản hồi đo chủ yếu trên trang tìm kiếm và chi tiết sản phẩm (chỉ tiêu KT02, KT03), chuyển đổi dữ liệu sản phẩm, tồn kho chính thức. Môi trường phát triển và bàn giao mã nguồn không gắn riêng phân hệ nào, được gán vào nhóm này để tổng nhóm sát mục tiêu. Họp tiến độ, quản lý rủi ro và thay đổi, cấu hình và hồ sơ thanh toán là việc dàn trải, chia theo tỷ lệ giữa bốn phân hệ. Khởi động dự án và báo cáo tổng kết được gán cho nhóm này. Tổng các gói của nhóm là 151 MD, nằm trong dung sai của nhóm. Mục mức 2 gồm 1.1 quản lý dự án 14 MD, 1.2 phân tích và thiết kế 32 MD, 1.3 xây dựng 39 MD, 1.4 kiểm thử 54 MD, 1.5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Yêu cầu thay đổi</w:t>
            </w:r>
          </w:p>
        </w:tc>
        <w:tc>
          <w:tcPr>
            <w:tcW w:type="dxa" w:w="6300"/>
          </w:tcPr>
          <w:p>
            <w:pPr>
              <w:spacing w:before="0" w:after="40"/>
              <w:jc w:val="left"/>
            </w:pPr>
            <w:r>
              <w:rPr>
                <w:rFonts w:ascii="Times New Roman" w:hAnsi="Times New Roman" w:eastAsia="Times New Roman" w:cs="Times New Roman"/>
                <w:b w:val="0"/>
                <w:i w:val="0"/>
                <w:caps w:val="0"/>
                <w:color w:val="000000"/>
                <w:sz w:val="24"/>
              </w:rPr>
              <w:t>CR01 bán hàng trên sàn thương mại điện tử, phụ lục hợp đồng 01/2027/PL-ABCW ngày 27/05/2027: 1.5.2 thêm phụ thuộc, không tăng khối lượng, 1.5.3 thêm phụ thuộc, không tăng khối lượng.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18/03/2027 - 04/08/2027 (giai đoạn Khởi động, Suốt dự án, Thực hiện và Kết thúc)</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Vũ Đức Minh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2.2.3 (Nghiên cứu hành vi người dùng và khung giao diện các trang chính), 2.4.8 (Kế hoạch kiểm thử hệ thống, kiểm thử chấp nhận và tiêu chí đạt), 2.4.12 (Tổ chức và hỗ trợ kiểm thử chấp nhận cùng Chủ đầu tư luồng đăng ký, đăng nhập và thành viên), 2.4.13 (Khắc phục lỗi và điều chỉnh theo kết quả kiểm thử chấp nhận phân hệ quản lý khách hàng), 3.2.1 (Khảo sát nghiệp vụ bán hàng trực tuyến và quy trình hiện tại của Chủ đầu tư), 3.4.11 (Kịch bản kiểm thử chấp nhận theo quy trình vận hành mới), 3.4.13 (Tổ chức và hỗ trợ kiểm thử vận hành cùng Chủ đầu tư luồng đặt hàng và giao nhận), 3.4.14 (Khắc phục lỗi và điều chỉnh theo kết quả kiểm thử chấp nhận phân hệ quản lý đơn hàng), 3.5.1 (Hướng dẫn vận hành cho cán bộ Chủ đầu tư theo quy trình vận hành mới, ba buổi theo lịch của Chủ đầu tư), 3.5.3 (Diễn tập triển khai phiên bản chính thức và chuyển đổi dữ liệu trên môi trường vận hành), 4.2.3 (Cấu trúc cơ sở dữ liệu (Database Structure) của Selling DB), 4.3.2 (Tạo lập Selling DB theo cấu trúc đã thiết kế và tầng truy cập dữ liệu), 4.3.3 (Khung ứng dụng giao diện gồm định tuyến, quản lý trạng thái và gọi dịch vụ), 4.4.5 (Khắc phục lỗi sau kiểm thử hệ thống), 4.4.7 (Kiểm thử hiệu năng và rà soát an toàn thông tin bản phát hành trên môi trường vận hành), 4.4.9 (Khắc phục lỗi và điều chỉnh theo kết quả kiểm thử chấp nhận tích hợp với Main System), 4.5.1 (Môi trường vận hành gồm hai nút ứng dụng, cân bằng tải, cơ sở dữ liệu chính và dự phòng), 5.4.5 (Tổ chức và hỗ trợ kiểm thử chấp nhận bán hàng trên sàn cùng Chủ đầu tư), 5.5.1 (Cấu hình kết nối sàn trên môi trường vận hành), 5.5.3 (Bàn giao mã nguồn, tài liệu kỹ thuật và danh mục thư viện phần bán hàng trên sàn thương mại điện tử)</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1. Phân hệ quản lý sản phẩm</w:t>
      </w:r>
    </w:p>
    <w:p>
      <w:pPr>
        <w:spacing w:before="0" w:after="40" w:line="300" w:lineRule="auto"/>
        <w:ind w:left="360"/>
        <w:jc w:val="left"/>
      </w:pPr>
      <w:r>
        <w:rPr>
          <w:rFonts w:ascii="Times New Roman" w:hAnsi="Times New Roman" w:eastAsia="Times New Roman" w:cs="Times New Roman"/>
          <w:b/>
          <w:i w:val="0"/>
          <w:caps w:val="0"/>
          <w:color w:val="000000"/>
          <w:sz w:val="26"/>
        </w:rPr>
        <w:t>1.1. Quản lý dự án,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1.1.1. Họp khởi động, xác nhận phạm vi, điều kiện tiền đề, vai trò và trách nhiệm các bên</w:t>
      </w:r>
    </w:p>
    <w:p>
      <w:pPr>
        <w:spacing w:before="0" w:after="40" w:line="300" w:lineRule="auto"/>
        <w:ind w:left="720"/>
        <w:jc w:val="left"/>
      </w:pPr>
      <w:r>
        <w:rPr>
          <w:rFonts w:ascii="Times New Roman" w:hAnsi="Times New Roman" w:eastAsia="Times New Roman" w:cs="Times New Roman"/>
          <w:b w:val="0"/>
          <w:i w:val="0"/>
          <w:caps w:val="0"/>
          <w:color w:val="000000"/>
          <w:sz w:val="26"/>
        </w:rPr>
        <w:t>1.1.2. Họp tiến độ hằng tuần, trình diễn và báo cáo cuối sprint,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1.1.3. Quản lý rủi ro, vấn đề và yêu cầu thay đổi đặc tả,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1.1.4. Quản lý cấu hình, phiên bản tài liệu, hồ sơ dự án, hồ sơ nghiệm thu và thanh toán, phần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1.1.5. Báo cáo tổng kết, bài học kinh nghiệm và bàn giao hồ sơ dự án</w:t>
      </w:r>
    </w:p>
    <w:p>
      <w:pPr>
        <w:spacing w:before="0" w:after="40" w:line="300" w:lineRule="auto"/>
        <w:ind w:left="360"/>
        <w:jc w:val="left"/>
      </w:pPr>
      <w:r>
        <w:rPr>
          <w:rFonts w:ascii="Times New Roman" w:hAnsi="Times New Roman" w:eastAsia="Times New Roman" w:cs="Times New Roman"/>
          <w:b/>
          <w:i w:val="0"/>
          <w:caps w:val="0"/>
          <w:color w:val="000000"/>
          <w:sz w:val="26"/>
        </w:rPr>
        <w:t>1.2. Phân tích và thiết kế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1.2.1. Đặc tả chức năng (Function)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1.2.2. Sơ đồ phân cấp menu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1.2.3. Thiết kế giao diện ưu tiên trang chủ, tìm kiếm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1.2.4. Thư viện thành phần giao diện dùng chung, tương thích thiết bị di động</w:t>
      </w:r>
    </w:p>
    <w:p>
      <w:pPr>
        <w:spacing w:before="0" w:after="40" w:line="300" w:lineRule="auto"/>
        <w:ind w:left="720"/>
        <w:jc w:val="left"/>
      </w:pPr>
      <w:r>
        <w:rPr>
          <w:rFonts w:ascii="Times New Roman" w:hAnsi="Times New Roman" w:eastAsia="Times New Roman" w:cs="Times New Roman"/>
          <w:b w:val="0"/>
          <w:i w:val="0"/>
          <w:caps w:val="0"/>
          <w:color w:val="000000"/>
          <w:sz w:val="26"/>
        </w:rPr>
        <w:t>1.2.5. Đặc tả use case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1.2.6. Đặc tả use case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1.2.7. Thiết kế chi tiết tìm kiếm, lọc, sắp xếp và chỉ mục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1.2.8. Thiết kế chi tiết trang chủ, danh mục và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1.3. Xây dựng phân hệ quản lý sản phẩm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1.3.1. Dịch vụ chỉ mục tìm kiếm và cập nhật chỉ mục từ Selling DB</w:t>
      </w:r>
    </w:p>
    <w:p>
      <w:pPr>
        <w:spacing w:before="0" w:after="40" w:line="300" w:lineRule="auto"/>
        <w:ind w:left="720"/>
        <w:jc w:val="left"/>
      </w:pPr>
      <w:r>
        <w:rPr>
          <w:rFonts w:ascii="Times New Roman" w:hAnsi="Times New Roman" w:eastAsia="Times New Roman" w:cs="Times New Roman"/>
          <w:b w:val="0"/>
          <w:i w:val="0"/>
          <w:caps w:val="0"/>
          <w:color w:val="000000"/>
          <w:sz w:val="26"/>
        </w:rPr>
        <w:t>1.3.2. Dịch vụ tìm kiếm theo từ khóa và gợi ý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1.3.3. Dịch vụ lọc và sắp xếp kết quả tìm kiếm</w:t>
      </w:r>
    </w:p>
    <w:p>
      <w:pPr>
        <w:spacing w:before="0" w:after="40" w:line="300" w:lineRule="auto"/>
        <w:ind w:left="720"/>
        <w:jc w:val="left"/>
      </w:pPr>
      <w:r>
        <w:rPr>
          <w:rFonts w:ascii="Times New Roman" w:hAnsi="Times New Roman" w:eastAsia="Times New Roman" w:cs="Times New Roman"/>
          <w:b w:val="0"/>
          <w:i w:val="0"/>
          <w:caps w:val="0"/>
          <w:color w:val="000000"/>
          <w:sz w:val="26"/>
        </w:rPr>
        <w:t>1.3.4. Dịch vụ danh mục, chi tiết sản phẩm, biến thể, tồn kho và giá khuyến mại hiển thị</w:t>
      </w:r>
    </w:p>
    <w:p>
      <w:pPr>
        <w:spacing w:before="0" w:after="40" w:line="300" w:lineRule="auto"/>
        <w:ind w:left="720"/>
        <w:jc w:val="left"/>
      </w:pPr>
      <w:r>
        <w:rPr>
          <w:rFonts w:ascii="Times New Roman" w:hAnsi="Times New Roman" w:eastAsia="Times New Roman" w:cs="Times New Roman"/>
          <w:b w:val="0"/>
          <w:i w:val="0"/>
          <w:caps w:val="0"/>
          <w:color w:val="000000"/>
          <w:sz w:val="26"/>
        </w:rPr>
        <w:t>1.3.5. Giao diện trang chủ và điều hướng danh mục theo Menu Layer</w:t>
      </w:r>
    </w:p>
    <w:p>
      <w:pPr>
        <w:spacing w:before="0" w:after="40" w:line="300" w:lineRule="auto"/>
        <w:ind w:left="720"/>
        <w:jc w:val="left"/>
      </w:pPr>
      <w:r>
        <w:rPr>
          <w:rFonts w:ascii="Times New Roman" w:hAnsi="Times New Roman" w:eastAsia="Times New Roman" w:cs="Times New Roman"/>
          <w:b w:val="0"/>
          <w:i w:val="0"/>
          <w:caps w:val="0"/>
          <w:color w:val="000000"/>
          <w:sz w:val="26"/>
        </w:rPr>
        <w:t>1.3.6. Giao diện tìm kiếm, kết quả và bộ lọc</w:t>
      </w:r>
    </w:p>
    <w:p>
      <w:pPr>
        <w:spacing w:before="0" w:after="40" w:line="300" w:lineRule="auto"/>
        <w:ind w:left="720"/>
        <w:jc w:val="left"/>
      </w:pPr>
      <w:r>
        <w:rPr>
          <w:rFonts w:ascii="Times New Roman" w:hAnsi="Times New Roman" w:eastAsia="Times New Roman" w:cs="Times New Roman"/>
          <w:b w:val="0"/>
          <w:i w:val="0"/>
          <w:caps w:val="0"/>
          <w:color w:val="000000"/>
          <w:sz w:val="26"/>
        </w:rPr>
        <w:t>1.3.7. Giao diện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1.3.8. Bộ nhớ đệm và tối ưu thời gian phản hồi trang danh mục, chi tiết sản phẩm</w:t>
      </w:r>
    </w:p>
    <w:p>
      <w:pPr>
        <w:spacing w:before="0" w:after="40" w:line="300" w:lineRule="auto"/>
        <w:ind w:left="360"/>
        <w:jc w:val="left"/>
      </w:pPr>
      <w:r>
        <w:rPr>
          <w:rFonts w:ascii="Times New Roman" w:hAnsi="Times New Roman" w:eastAsia="Times New Roman" w:cs="Times New Roman"/>
          <w:b/>
          <w:i w:val="0"/>
          <w:caps w:val="0"/>
          <w:color w:val="000000"/>
          <w:sz w:val="26"/>
        </w:rPr>
        <w:t>1.4. Kiểm thử phân hệ quản lý sản phẩm,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1.4.1. Kịch bản kiểm thử và bộ kiểm thử tự động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1.4.2. Kiểm thử tìm kiếm, lọc và sắp xếp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1.4.3. Kiểm thử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1.4.4. Sửa lỗi và kiểm thử lại chức năng tìm kiếm, lọc và sắp xếp</w:t>
      </w:r>
    </w:p>
    <w:p>
      <w:pPr>
        <w:spacing w:before="0" w:after="40" w:line="300" w:lineRule="auto"/>
        <w:ind w:left="720"/>
        <w:jc w:val="left"/>
      </w:pPr>
      <w:r>
        <w:rPr>
          <w:rFonts w:ascii="Times New Roman" w:hAnsi="Times New Roman" w:eastAsia="Times New Roman" w:cs="Times New Roman"/>
          <w:b w:val="0"/>
          <w:i w:val="0"/>
          <w:caps w:val="0"/>
          <w:color w:val="000000"/>
          <w:sz w:val="26"/>
        </w:rPr>
        <w:t>1.4.5. Kiểm thử tương thích trình duyệt, thiết bị di động và thời gian phản hồi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1.4.6. Sửa lỗi và kiểm thử lại trang chủ, danh mục và chi tiết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1.4.7. Tài liệu chức năng và nghiệm thu nội bộ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1.4.8. Kịch bản và công cụ kiểm thử hiệu năng, chịu tải 500 người dùng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1.4.9. Kiểm thử hiệu năng trên môi trường kiểm thử</w:t>
      </w:r>
    </w:p>
    <w:p>
      <w:pPr>
        <w:spacing w:before="0" w:after="40" w:line="300" w:lineRule="auto"/>
        <w:ind w:left="720"/>
        <w:jc w:val="left"/>
      </w:pPr>
      <w:r>
        <w:rPr>
          <w:rFonts w:ascii="Times New Roman" w:hAnsi="Times New Roman" w:eastAsia="Times New Roman" w:cs="Times New Roman"/>
          <w:b w:val="0"/>
          <w:i w:val="0"/>
          <w:caps w:val="0"/>
          <w:color w:val="000000"/>
          <w:sz w:val="26"/>
        </w:rPr>
        <w:t>1.4.10. Tối ưu hiệu năng và khắc phục lỗ hổng theo kết quả kiểm thử bản phát hành</w:t>
      </w:r>
    </w:p>
    <w:p>
      <w:pPr>
        <w:spacing w:before="0" w:after="40" w:line="300" w:lineRule="auto"/>
        <w:ind w:left="720"/>
        <w:jc w:val="left"/>
      </w:pPr>
      <w:r>
        <w:rPr>
          <w:rFonts w:ascii="Times New Roman" w:hAnsi="Times New Roman" w:eastAsia="Times New Roman" w:cs="Times New Roman"/>
          <w:b w:val="0"/>
          <w:i w:val="0"/>
          <w:caps w:val="0"/>
          <w:color w:val="000000"/>
          <w:sz w:val="26"/>
        </w:rPr>
        <w:t>1.4.11. Tổ chức và hỗ trợ kiểm thử chấp nhận cùng Chủ đầu tư luồng tìm kiếm và hiển thị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1.4.12. Khắc phục lỗi và điều chỉnh theo kết quả kiểm thử chấp nhận phân hệ quản lý sản phẩm</w:t>
      </w:r>
    </w:p>
    <w:p>
      <w:pPr>
        <w:spacing w:before="0" w:after="40" w:line="300" w:lineRule="auto"/>
        <w:ind w:left="360"/>
        <w:jc w:val="left"/>
      </w:pPr>
      <w:r>
        <w:rPr>
          <w:rFonts w:ascii="Times New Roman" w:hAnsi="Times New Roman" w:eastAsia="Times New Roman" w:cs="Times New Roman"/>
          <w:b/>
          <w:i w:val="0"/>
          <w:caps w:val="0"/>
          <w:color w:val="000000"/>
          <w:sz w:val="26"/>
        </w:rPr>
        <w:t>1.5. Triển khai và chuyển giao, phần phân bổ cho phân hệ quản lý sản phẩm</w:t>
      </w:r>
    </w:p>
    <w:p>
      <w:pPr>
        <w:spacing w:before="0" w:after="40" w:line="300" w:lineRule="auto"/>
        <w:ind w:left="720"/>
        <w:jc w:val="left"/>
      </w:pPr>
      <w:r>
        <w:rPr>
          <w:rFonts w:ascii="Times New Roman" w:hAnsi="Times New Roman" w:eastAsia="Times New Roman" w:cs="Times New Roman"/>
          <w:b w:val="0"/>
          <w:i w:val="0"/>
          <w:caps w:val="0"/>
          <w:color w:val="000000"/>
          <w:sz w:val="26"/>
        </w:rPr>
        <w:t>1.5.1. Môi trường phát triển, kiểm thử và quy trình tích hợp, triển khai tự động</w:t>
      </w:r>
    </w:p>
    <w:p>
      <w:pPr>
        <w:spacing w:before="0" w:after="40" w:line="300" w:lineRule="auto"/>
        <w:ind w:left="720"/>
        <w:jc w:val="left"/>
      </w:pPr>
      <w:r>
        <w:rPr>
          <w:rFonts w:ascii="Times New Roman" w:hAnsi="Times New Roman" w:eastAsia="Times New Roman" w:cs="Times New Roman"/>
          <w:b w:val="0"/>
          <w:i w:val="0"/>
          <w:caps w:val="0"/>
          <w:color w:val="000000"/>
          <w:sz w:val="26"/>
        </w:rPr>
        <w:t>1.5.2. Chuyển đổi dữ liệu chính thức và triển khai phiên bản chính thức</w:t>
      </w:r>
    </w:p>
    <w:p>
      <w:pPr>
        <w:spacing w:before="0" w:after="40" w:line="300" w:lineRule="auto"/>
        <w:ind w:left="720"/>
        <w:jc w:val="left"/>
      </w:pPr>
      <w:r>
        <w:rPr>
          <w:rFonts w:ascii="Times New Roman" w:hAnsi="Times New Roman" w:eastAsia="Times New Roman" w:cs="Times New Roman"/>
          <w:b w:val="0"/>
          <w:i w:val="0"/>
          <w:caps w:val="0"/>
          <w:color w:val="000000"/>
          <w:sz w:val="26"/>
        </w:rPr>
        <w:t>1.5.3. Bàn giao mã nguồn, tài liệu kỹ thuật, tài liệu cài đặt và danh mục thư viện</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1.1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 Kết thúc</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1.1.1</w:t>
            </w:r>
          </w:p>
        </w:tc>
        <w:tc>
          <w:tcPr>
            <w:tcW w:type="dxa" w:w="3000"/>
          </w:tcPr>
          <w:p>
            <w:pPr>
              <w:spacing w:before="0" w:after="40"/>
              <w:jc w:val="left"/>
            </w:pPr>
            <w:r>
              <w:rPr>
                <w:rFonts w:ascii="Times New Roman" w:hAnsi="Times New Roman" w:eastAsia="Times New Roman" w:cs="Times New Roman"/>
                <w:b w:val="0"/>
                <w:i w:val="0"/>
                <w:caps w:val="0"/>
                <w:color w:val="000000"/>
                <w:sz w:val="24"/>
              </w:rPr>
              <w:t>Họp khởi động, xác nhận phạm vi, điều kiện tiền đề, vai trò và trách nhiệm các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khởi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1.1.2</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1.1.3</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1.1.5</w:t>
            </w:r>
          </w:p>
        </w:tc>
        <w:tc>
          <w:tcPr>
            <w:tcW w:type="dxa" w:w="3000"/>
          </w:tcPr>
          <w:p>
            <w:pPr>
              <w:spacing w:before="0" w:after="40"/>
              <w:jc w:val="left"/>
            </w:pPr>
            <w:r>
              <w:rPr>
                <w:rFonts w:ascii="Times New Roman" w:hAnsi="Times New Roman" w:eastAsia="Times New Roman" w:cs="Times New Roman"/>
                <w:b w:val="0"/>
                <w:i w:val="0"/>
                <w:caps w:val="0"/>
                <w:color w:val="000000"/>
                <w:sz w:val="24"/>
              </w:rPr>
              <w:t>Báo cáo tổng kết, bài học kinh nghiệm và bàn giao hồ sơ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Kết thúc</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tổng kết dự án, biên bản bàn giao hồ sơ</w:t>
            </w:r>
          </w:p>
        </w:tc>
      </w:tr>
      <w:tr>
        <w:tc>
          <w:tcPr>
            <w:tcW w:type="dxa" w:w="900"/>
          </w:tcPr>
          <w:p>
            <w:pPr>
              <w:spacing w:before="0" w:after="40"/>
              <w:jc w:val="left"/>
            </w:pPr>
            <w:r>
              <w:rPr>
                <w:rFonts w:ascii="Times New Roman" w:hAnsi="Times New Roman" w:eastAsia="Times New Roman" w:cs="Times New Roman"/>
                <w:b/>
                <w:i w:val="0"/>
                <w:caps w:val="0"/>
                <w:color w:val="000000"/>
                <w:sz w:val="24"/>
              </w:rPr>
              <w:t>1.2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S1-S4</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1.2.1</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1.2.2</w:t>
            </w:r>
          </w:p>
        </w:tc>
        <w:tc>
          <w:tcPr>
            <w:tcW w:type="dxa" w:w="3000"/>
          </w:tcPr>
          <w:p>
            <w:pPr>
              <w:spacing w:before="0" w:after="40"/>
              <w:jc w:val="left"/>
            </w:pPr>
            <w:r>
              <w:rPr>
                <w:rFonts w:ascii="Times New Roman" w:hAnsi="Times New Roman" w:eastAsia="Times New Roman" w:cs="Times New Roman"/>
                <w:b w:val="0"/>
                <w:i w:val="0"/>
                <w:caps w:val="0"/>
                <w:color w:val="000000"/>
                <w:sz w:val="24"/>
              </w:rPr>
              <w:t>Sơ đồ phân cấp menu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Sơ đồ phân cấp menu</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1.2.3</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trang chủ, tìm kiếm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tìm kiếm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1.2.4</w:t>
            </w:r>
          </w:p>
        </w:tc>
        <w:tc>
          <w:tcPr>
            <w:tcW w:type="dxa" w:w="3000"/>
          </w:tcPr>
          <w:p>
            <w:pPr>
              <w:spacing w:before="0" w:after="40"/>
              <w:jc w:val="left"/>
            </w:pPr>
            <w:r>
              <w:rPr>
                <w:rFonts w:ascii="Times New Roman" w:hAnsi="Times New Roman" w:eastAsia="Times New Roman" w:cs="Times New Roman"/>
                <w:b w:val="0"/>
                <w:i w:val="0"/>
                <w:caps w:val="0"/>
                <w:color w:val="000000"/>
                <w:sz w:val="24"/>
              </w:rPr>
              <w:t>Thư viện thành phần giao diện dùng chung, tương thích thiết bị di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Thư viện thành phần giao diện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1.2.5</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1.2.7</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tìm kiếm, lọc, sắp xếp và chỉ mục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tìm kiếm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1.2.8</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chức năng hiển thị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sản phẩm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39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chỉ mục tìm kiếm và cập nhật chỉ mục từ Selling DB</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chỉ mục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tìm kiếm theo từ khóa và gợi ý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lọc và sắp xếp kết quả tìm kiếm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lọc, sắp xếp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danh mục, chi tiết sản phẩm, biến thể, tồn kho và giá khuyến mại hiển thị</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danh mục và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1.3.5</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trang chủ và điều hướng danh mục theo Menu Layer</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Trang chủ và điều hướng danh mục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1.3.6</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tìm kiếm, kết quả và bộ lọc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tìm kiếm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1.3.7</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chi tiết sản phẩm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1.3.8</w:t>
            </w:r>
          </w:p>
        </w:tc>
        <w:tc>
          <w:tcPr>
            <w:tcW w:type="dxa" w:w="3000"/>
          </w:tcPr>
          <w:p>
            <w:pPr>
              <w:spacing w:before="0" w:after="40"/>
              <w:jc w:val="left"/>
            </w:pPr>
            <w:r>
              <w:rPr>
                <w:rFonts w:ascii="Times New Roman" w:hAnsi="Times New Roman" w:eastAsia="Times New Roman" w:cs="Times New Roman"/>
                <w:b w:val="0"/>
                <w:i w:val="0"/>
                <w:caps w:val="0"/>
                <w:color w:val="000000"/>
                <w:sz w:val="24"/>
              </w:rPr>
              <w:t>Bộ nhớ đệm và tối ưu thời gian phản hồi trang danh mục,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đo thời gian phản hồi trang danh mục, chi tiết sản phẩm</w:t>
            </w:r>
          </w:p>
        </w:tc>
      </w:tr>
      <w:tr>
        <w:tc>
          <w:tcPr>
            <w:tcW w:type="dxa" w:w="900"/>
          </w:tcPr>
          <w:p>
            <w:pPr>
              <w:spacing w:before="0" w:after="40"/>
              <w:jc w:val="left"/>
            </w:pPr>
            <w:r>
              <w:rPr>
                <w:rFonts w:ascii="Times New Roman" w:hAnsi="Times New Roman" w:eastAsia="Times New Roman" w:cs="Times New Roman"/>
                <w:b/>
                <w:i w:val="0"/>
                <w:caps w:val="0"/>
                <w:color w:val="000000"/>
                <w:sz w:val="24"/>
              </w:rPr>
              <w:t>1.4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sản phẩm,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54</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S4-S9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tìm kiếm, lọc và sắp xếp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tìm kiếm, lọc và sắp xếp</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trang chủ, danh mục và chi tiết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1.4.4</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chức năng tìm kiếm, lọc và sắp xếp</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tìm kiếm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1.4.5</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tương thích trình duyệt, thiết bị di động và thời gian phản hồi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tương thích và thời gian phản hồi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1.4.6</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trang chủ, danh mục và chi tiết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hiển thị sản phẩm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1.4.7</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1.4.8</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và công cụ kiểm thử hiệu năng, chịu tải 500 người dùng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tải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1.4.9</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hiệu năng trên môi trường kiểm thử</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hiệu năng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1.4.10</w:t>
            </w:r>
          </w:p>
        </w:tc>
        <w:tc>
          <w:tcPr>
            <w:tcW w:type="dxa" w:w="3000"/>
          </w:tcPr>
          <w:p>
            <w:pPr>
              <w:spacing w:before="0" w:after="40"/>
              <w:jc w:val="left"/>
            </w:pPr>
            <w:r>
              <w:rPr>
                <w:rFonts w:ascii="Times New Roman" w:hAnsi="Times New Roman" w:eastAsia="Times New Roman" w:cs="Times New Roman"/>
                <w:b w:val="0"/>
                <w:i w:val="0"/>
                <w:caps w:val="0"/>
                <w:color w:val="000000"/>
                <w:sz w:val="24"/>
              </w:rPr>
              <w:t>Tối ưu hiệu năng và khắc phục lỗ hổng theo kết quả kiểm thử bản phát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phát hành đạt chỉ tiêu hiệu năng và an toàn thông tin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1.4.11</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chấp nhận cùng Chủ đầu tư luồng tìm kiếm và hiển thị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chấp nhận luồng tìm kiếm và hiển thị sản phẩm</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1.4.12</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sản phẩm</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1.5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sản phẩm</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1.5.1</w:t>
            </w:r>
          </w:p>
        </w:tc>
        <w:tc>
          <w:tcPr>
            <w:tcW w:type="dxa" w:w="30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tích hợp, triển khai tự động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Môi trường phát triển, kiểm thử và quy trình triển khai tự động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1.5.2</w:t>
            </w:r>
          </w:p>
        </w:tc>
        <w:tc>
          <w:tcPr>
            <w:tcW w:type="dxa" w:w="3000"/>
          </w:tcPr>
          <w:p>
            <w:pPr>
              <w:spacing w:before="0" w:after="40"/>
              <w:jc w:val="left"/>
            </w:pPr>
            <w:r>
              <w:rPr>
                <w:rFonts w:ascii="Times New Roman" w:hAnsi="Times New Roman" w:eastAsia="Times New Roman" w:cs="Times New Roman"/>
                <w:b w:val="0"/>
                <w:i w:val="0"/>
                <w:caps w:val="0"/>
                <w:color w:val="000000"/>
                <w:sz w:val="24"/>
              </w:rPr>
              <w:t>Chuyển đổi dữ liệu chính thức và triển khai phiên bản chính thức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Hệ thống và dữ liệu trên môi trường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1.5.3</w:t>
            </w:r>
          </w:p>
        </w:tc>
        <w:tc>
          <w:tcPr>
            <w:tcW w:type="dxa" w:w="3000"/>
          </w:tcPr>
          <w:p>
            <w:pPr>
              <w:spacing w:before="0" w:after="40"/>
              <w:jc w:val="left"/>
            </w:pPr>
            <w:r>
              <w:rPr>
                <w:rFonts w:ascii="Times New Roman" w:hAnsi="Times New Roman" w:eastAsia="Times New Roman" w:cs="Times New Roman"/>
                <w:b w:val="0"/>
                <w:i w:val="0"/>
                <w:caps w:val="0"/>
                <w:color w:val="000000"/>
                <w:sz w:val="24"/>
              </w:rPr>
              <w:t>Bàn giao mã nguồn, tài liệu kỹ thuật, tài liệu cài đặt và danh mục thư viện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mã nguồn, tài liệu kỹ thuật và tài liệu cài đặt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151</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14 cộng 32 cộng 39 cộng 54 cộng 12, bằng 151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1, Phân hệ quản lý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1 - Phân hệ quản lý sản phẩm</dc:title>
  <dc:subject/>
  <dc:creator>Trần Bá Đạt</dc:creator>
  <cp:keywords/>
  <dc:description/>
  <cp:lastModifiedBy>Trần Bá Đạt</cp:lastModifiedBy>
  <cp:revision>1</cp:revision>
  <dcterms:created xsi:type="dcterms:W3CDTF">2026-10-25T17:46:10Z</dcterms:created>
  <dcterms:modified xsi:type="dcterms:W3CDTF">2026-10-25T17:46:10Z</dcterms:modified>
  <cp:category/>
</cp:coreProperties>
</file>