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Phân hệ quản lý khách hàng (thành viên), mã WBS 2</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đường cơ sở BL2, cập nhật theo yêu cầu thay đổi CR01, phụ lục hợp đồng 01/2027/PL-ABCW</w:t>
      </w:r>
    </w:p>
    <w:p>
      <w:pPr>
        <w:spacing w:before="0" w:after="120"/>
        <w:jc w:val="center"/>
      </w:pPr>
      <w:r>
        <w:rPr>
          <w:rFonts w:ascii="Times New Roman" w:hAnsi="Times New Roman" w:eastAsia="Times New Roman" w:cs="Times New Roman"/>
          <w:b w:val="0"/>
          <w:i w:val="0"/>
          <w:caps w:val="0"/>
          <w:color w:val="000000"/>
          <w:sz w:val="26"/>
        </w:rPr>
        <w:t>Phiên bản 2.1, ngày 27/05/2027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147,50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Căn cứ ước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Phần riêng gồm 6 chức năng (đăng ký và xác thực thư điện tử, đăng nhập và phiên làm việc, khôi phục và đổi mật khẩu, thông tin thành viên và sổ địa chỉ, đồng ý điều khoản và bảo vệ dữ liệu cá nhân, bảo mật tài khoản), 2 nhóm màn hình. Phần chung gồm kế hoạch bảo đảm chất lượng, đặc tả thành viên và yêu cầu phi chức năng, nghiên cứu hành vi người dùng, giao diện ưu tiên thành viên, kế hoạch kiểm thử, khả năng sử dụng, rà soát bảo mật, kiểm thử hồi quy, kiểm thử chấp nhận luồng thành viên, tài liệu hướng dẫn sử dụng và vận hành, phần quản lý dự án. Tổng nhóm theo căn cứ ước lượng là 147 MD, làm tròn từ phần riêng 91 MD và phần đầu việc chung phân bổ 54,83 MD theo tỷ lệ khối lượng riêng (quản lý dự án 13,32, phân tích và thiết kế chung 14,65, kiểm thử hệ thống và vận hành 15,76, triển khai và chuyển giao 11,10 MD). Phần riêng chia theo tỷ lệ giải pháp, phát triển, kiểm thử của bước 2 (119,6, 285,4, 145,2 MD) và số chức năng, màn hình của phân hệ. Đăng nhập và màn hình đăng ký, đăng nhập lớn nhất vì gồm phiên làm việc, giới hạn đăng nhập sai và kiểm soát dữ liệu đầu vào theo chỉ tiêu KT04. Đầu việc chung nguyên vẹn được gán cho phân hệ liên quan nhất. Nghiên cứu hành vi người dùng, khả năng sử dụng, tài liệu hướng dẫn sử dụng gắn với khách hàng. Yêu cầu phi chức năng, rà soát lỗ hổng theo OWASP Top 10 gắn với bảo mật tài khoản. Kế hoạch bảo đảm chất lượng, kế hoạch kiểm thử và kiểm thử hồi quy cùng chuỗi tiêu chí chất lượng. Tài liệu hướng dẫn vận hành không gắn riêng phân hệ nào, được gán vào nhóm này để tổng nhóm sát mục tiêu. Phần quản lý dàn trải chia theo tỷ lệ giữa bốn phân hệ. Ước lượng nhóm gồm thêm 1 MD tăng của gói kiểm thử hồi quy 2.4.11 theo yêu cầu thay đổi CR01. Tổng các gói của nhóm là 147,50 MD, nằm trong dung sai của nhóm. Mục mức 2 gồm 2.1 quản lý dự án 13,50 MD, 2.2 phân tích và thiết kế 28 MD, 2.3 xây dựng 35 MD, 2.4 kiểm thử 60 MD, 2.5 triển khai và chuyển giao 11 MD.</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Yêu cầu thay đổi</w:t>
            </w:r>
          </w:p>
        </w:tc>
        <w:tc>
          <w:tcPr>
            <w:tcW w:type="dxa" w:w="6300"/>
          </w:tcPr>
          <w:p>
            <w:pPr>
              <w:spacing w:before="0" w:after="40"/>
              <w:jc w:val="left"/>
            </w:pPr>
            <w:r>
              <w:rPr>
                <w:rFonts w:ascii="Times New Roman" w:hAnsi="Times New Roman" w:eastAsia="Times New Roman" w:cs="Times New Roman"/>
                <w:b w:val="0"/>
                <w:i w:val="0"/>
                <w:caps w:val="0"/>
                <w:color w:val="000000"/>
                <w:sz w:val="24"/>
              </w:rPr>
              <w:t>CR01 bán hàng trên sàn thương mại điện tử, phụ lục hợp đồng 01/2027/PL-ABCW ngày 27/05/2027: 2.4.11 tăng 1 MD.</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18/03/2027 - 29/07/2027 (giai đoạn Khởi động, Suốt dự án và Thực hiện)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1.1.1 (Họp khởi động, xác nhận phạm vi, điều kiện tiền đề, vai trò và trách nhiệm các bên), 1.2.4 (Thư viện thành phần giao diện dùng chung, tương thích thiết bị di động), 1.3.5 (Giao diện trang chủ và điều hướng danh mục theo Menu Layer), 1.3.6 (Giao diện tìm kiếm, kết quả và bộ lọc), 1.3.7 (Giao diện chi tiết sản phẩm), 1.4.3 (Kiểm thử trang chủ, danh mục và chi tiết sản phẩm), 1.4.11 (Tổ chức và hỗ trợ kiểm thử chấp nhận cùng Chủ đầu tư luồng tìm kiếm và hiển thị sản phẩm), 3.2.1 (Khảo sát nghiệp vụ bán hàng trực tuyến và quy trình hiện tại của Chủ đầu tư), 3.3.8 (Giao diện giỏ hàng), 3.3.9 (Giao diện đặt hàng gồm địa chỉ, phí vận chuyển, mã giảm giá và xác nhận), 3.3.10 (Giao diện theo dõi đơn hàng, hủy đơn và đổi trả), 3.4.3 (Kiểm thử đặt hàng, phí vận chuyển và khuyến mại), 3.4.11 (Kịch bản kiểm thử chấp nhận theo quy trình vận hành mới), 3.4.13 (Tổ chức và hỗ trợ kiểm thử vận hành cùng Chủ đầu tư luồng đặt hàng và giao nhận), 3.5.1 (Hướng dẫn vận hành cho cán bộ Chủ đầu tư theo quy trình vận hành mới, ba buổi theo lịch của Chủ đầu tư), 4.2.1 (Khảo sát hệ thống hiện có, Main System và luồng dữ liệu liên quan), 4.2.3 (Cấu trúc cơ sở dữ liệu (Database Structure) của Selling DB), 4.3.2 (Tạo lập Selling DB theo cấu trúc đã thiết kế và tầng truy cập dữ liệu), 4.3.4 (Dịch vụ gửi thư điện tử qua máy chủ thư của Chủ đầu tư), 4.4.5 (Khắc phục lỗi sau kiểm thử hệ thống), 4.5.2 (Giám sát, cảnh báo và sao lưu tự động trên môi trường vận hành)</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2. Phân hệ quản lý khách hàng (thành viên)</w:t>
      </w:r>
    </w:p>
    <w:p>
      <w:pPr>
        <w:spacing w:before="0" w:after="40" w:line="300" w:lineRule="auto"/>
        <w:ind w:left="360"/>
        <w:jc w:val="left"/>
      </w:pPr>
      <w:r>
        <w:rPr>
          <w:rFonts w:ascii="Times New Roman" w:hAnsi="Times New Roman" w:eastAsia="Times New Roman" w:cs="Times New Roman"/>
          <w:b/>
          <w:i w:val="0"/>
          <w:caps w:val="0"/>
          <w:color w:val="000000"/>
          <w:sz w:val="26"/>
        </w:rPr>
        <w:t>2.1. Quản lý dự án, phần phân bổ cho phân hệ quản lý khách hàng</w:t>
      </w:r>
    </w:p>
    <w:p>
      <w:pPr>
        <w:spacing w:before="0" w:after="40" w:line="300" w:lineRule="auto"/>
        <w:ind w:left="720"/>
        <w:jc w:val="left"/>
      </w:pPr>
      <w:r>
        <w:rPr>
          <w:rFonts w:ascii="Times New Roman" w:hAnsi="Times New Roman" w:eastAsia="Times New Roman" w:cs="Times New Roman"/>
          <w:b w:val="0"/>
          <w:i w:val="0"/>
          <w:caps w:val="0"/>
          <w:color w:val="000000"/>
          <w:sz w:val="26"/>
        </w:rPr>
        <w:t>2.1.1. Kế hoạch bảo đảm chất lượng, quy chuẩn mã nguồn và tiêu chí hoàn thành công việc</w:t>
      </w:r>
    </w:p>
    <w:p>
      <w:pPr>
        <w:spacing w:before="0" w:after="40" w:line="300" w:lineRule="auto"/>
        <w:ind w:left="720"/>
        <w:jc w:val="left"/>
      </w:pPr>
      <w:r>
        <w:rPr>
          <w:rFonts w:ascii="Times New Roman" w:hAnsi="Times New Roman" w:eastAsia="Times New Roman" w:cs="Times New Roman"/>
          <w:b w:val="0"/>
          <w:i w:val="0"/>
          <w:caps w:val="0"/>
          <w:color w:val="000000"/>
          <w:sz w:val="26"/>
        </w:rPr>
        <w:t>2.1.2. Họp tiến độ hằng tuần, trình diễn và báo cáo cuối sprint, phần phân hệ quản lý khách hàng</w:t>
      </w:r>
    </w:p>
    <w:p>
      <w:pPr>
        <w:spacing w:before="0" w:after="40" w:line="300" w:lineRule="auto"/>
        <w:ind w:left="720"/>
        <w:jc w:val="left"/>
      </w:pPr>
      <w:r>
        <w:rPr>
          <w:rFonts w:ascii="Times New Roman" w:hAnsi="Times New Roman" w:eastAsia="Times New Roman" w:cs="Times New Roman"/>
          <w:b w:val="0"/>
          <w:i w:val="0"/>
          <w:caps w:val="0"/>
          <w:color w:val="000000"/>
          <w:sz w:val="26"/>
        </w:rPr>
        <w:t>2.1.3. Quản lý rủi ro, vấn đề và yêu cầu thay đổi đặc tả, phần phân hệ quản lý khách hàng</w:t>
      </w:r>
    </w:p>
    <w:p>
      <w:pPr>
        <w:spacing w:before="0" w:after="40" w:line="300" w:lineRule="auto"/>
        <w:ind w:left="720"/>
        <w:jc w:val="left"/>
      </w:pPr>
      <w:r>
        <w:rPr>
          <w:rFonts w:ascii="Times New Roman" w:hAnsi="Times New Roman" w:eastAsia="Times New Roman" w:cs="Times New Roman"/>
          <w:b w:val="0"/>
          <w:i w:val="0"/>
          <w:caps w:val="0"/>
          <w:color w:val="000000"/>
          <w:sz w:val="26"/>
        </w:rPr>
        <w:t>2.1.4. Quản lý cấu hình, phiên bản tài liệu, hồ sơ dự án, hồ sơ nghiệm thu và thanh toán, phần phân hệ quản lý khách hàng</w:t>
      </w:r>
    </w:p>
    <w:p>
      <w:pPr>
        <w:spacing w:before="0" w:after="40" w:line="300" w:lineRule="auto"/>
        <w:ind w:left="360"/>
        <w:jc w:val="left"/>
      </w:pPr>
      <w:r>
        <w:rPr>
          <w:rFonts w:ascii="Times New Roman" w:hAnsi="Times New Roman" w:eastAsia="Times New Roman" w:cs="Times New Roman"/>
          <w:b/>
          <w:i w:val="0"/>
          <w:caps w:val="0"/>
          <w:color w:val="000000"/>
          <w:sz w:val="26"/>
        </w:rPr>
        <w:t>2.2. Phân tích và thiết kế phân hệ quản lý khách hàng</w:t>
      </w:r>
    </w:p>
    <w:p>
      <w:pPr>
        <w:spacing w:before="0" w:after="40" w:line="300" w:lineRule="auto"/>
        <w:ind w:left="720"/>
        <w:jc w:val="left"/>
      </w:pPr>
      <w:r>
        <w:rPr>
          <w:rFonts w:ascii="Times New Roman" w:hAnsi="Times New Roman" w:eastAsia="Times New Roman" w:cs="Times New Roman"/>
          <w:b w:val="0"/>
          <w:i w:val="0"/>
          <w:caps w:val="0"/>
          <w:color w:val="000000"/>
          <w:sz w:val="26"/>
        </w:rPr>
        <w:t>2.2.1. Đặc tả chức năng (Function) quản lý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2.2.2. Đặc tả yêu cầu phi chức năng về hoạt động liên tục, thời gian phản hồi, bảo mật và thao tác</w:t>
      </w:r>
    </w:p>
    <w:p>
      <w:pPr>
        <w:spacing w:before="0" w:after="40" w:line="300" w:lineRule="auto"/>
        <w:ind w:left="720"/>
        <w:jc w:val="left"/>
      </w:pPr>
      <w:r>
        <w:rPr>
          <w:rFonts w:ascii="Times New Roman" w:hAnsi="Times New Roman" w:eastAsia="Times New Roman" w:cs="Times New Roman"/>
          <w:b w:val="0"/>
          <w:i w:val="0"/>
          <w:caps w:val="0"/>
          <w:color w:val="000000"/>
          <w:sz w:val="26"/>
        </w:rPr>
        <w:t>2.2.3. Nghiên cứu hành vi người dùng và khung giao diện các trang chính</w:t>
      </w:r>
    </w:p>
    <w:p>
      <w:pPr>
        <w:spacing w:before="0" w:after="40" w:line="300" w:lineRule="auto"/>
        <w:ind w:left="720"/>
        <w:jc w:val="left"/>
      </w:pPr>
      <w:r>
        <w:rPr>
          <w:rFonts w:ascii="Times New Roman" w:hAnsi="Times New Roman" w:eastAsia="Times New Roman" w:cs="Times New Roman"/>
          <w:b w:val="0"/>
          <w:i w:val="0"/>
          <w:caps w:val="0"/>
          <w:color w:val="000000"/>
          <w:sz w:val="26"/>
        </w:rPr>
        <w:t>2.2.4. Thiết kế giao diện ưu tiên đăng ký, đăng nhập và trang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2.2.5. Đặc tả use case đăng ký, xác thực thư điện tử, đăng nhập và khôi phục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2.2.6. Đặc tả use case thông tin thành viên, sổ địa chỉ giao hàng và đổi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2.2.7. Thiết kế chi tiết đăng ký, đăng nhập, phiên làm việc và bảo mật tài khoản</w:t>
      </w:r>
    </w:p>
    <w:p>
      <w:pPr>
        <w:spacing w:before="0" w:after="40" w:line="300" w:lineRule="auto"/>
        <w:ind w:left="720"/>
        <w:jc w:val="left"/>
      </w:pPr>
      <w:r>
        <w:rPr>
          <w:rFonts w:ascii="Times New Roman" w:hAnsi="Times New Roman" w:eastAsia="Times New Roman" w:cs="Times New Roman"/>
          <w:b w:val="0"/>
          <w:i w:val="0"/>
          <w:caps w:val="0"/>
          <w:color w:val="000000"/>
          <w:sz w:val="26"/>
        </w:rPr>
        <w:t>2.2.8. Thiết kế chi tiết thông tin thành viên và sổ địa chỉ</w:t>
      </w:r>
    </w:p>
    <w:p>
      <w:pPr>
        <w:spacing w:before="0" w:after="40" w:line="300" w:lineRule="auto"/>
        <w:ind w:left="360"/>
        <w:jc w:val="left"/>
      </w:pPr>
      <w:r>
        <w:rPr>
          <w:rFonts w:ascii="Times New Roman" w:hAnsi="Times New Roman" w:eastAsia="Times New Roman" w:cs="Times New Roman"/>
          <w:b/>
          <w:i w:val="0"/>
          <w:caps w:val="0"/>
          <w:color w:val="000000"/>
          <w:sz w:val="26"/>
        </w:rPr>
        <w:t>2.3. Xây dựng phân hệ quản lý khách hàng (lập trình và kiểm thử đơn vị)</w:t>
      </w:r>
    </w:p>
    <w:p>
      <w:pPr>
        <w:spacing w:before="0" w:after="40" w:line="300" w:lineRule="auto"/>
        <w:ind w:left="720"/>
        <w:jc w:val="left"/>
      </w:pPr>
      <w:r>
        <w:rPr>
          <w:rFonts w:ascii="Times New Roman" w:hAnsi="Times New Roman" w:eastAsia="Times New Roman" w:cs="Times New Roman"/>
          <w:b w:val="0"/>
          <w:i w:val="0"/>
          <w:caps w:val="0"/>
          <w:color w:val="000000"/>
          <w:sz w:val="26"/>
        </w:rPr>
        <w:t>2.3.1. Dịch vụ đăng ký thành viên và xác thực địa chỉ thư điện tử</w:t>
      </w:r>
    </w:p>
    <w:p>
      <w:pPr>
        <w:spacing w:before="0" w:after="40" w:line="300" w:lineRule="auto"/>
        <w:ind w:left="720"/>
        <w:jc w:val="left"/>
      </w:pPr>
      <w:r>
        <w:rPr>
          <w:rFonts w:ascii="Times New Roman" w:hAnsi="Times New Roman" w:eastAsia="Times New Roman" w:cs="Times New Roman"/>
          <w:b w:val="0"/>
          <w:i w:val="0"/>
          <w:caps w:val="0"/>
          <w:color w:val="000000"/>
          <w:sz w:val="26"/>
        </w:rPr>
        <w:t>2.3.2. Dịch vụ đăng nhập, phiên làm việc và giới hạn đăng nhập sai</w:t>
      </w:r>
    </w:p>
    <w:p>
      <w:pPr>
        <w:spacing w:before="0" w:after="40" w:line="300" w:lineRule="auto"/>
        <w:ind w:left="720"/>
        <w:jc w:val="left"/>
      </w:pPr>
      <w:r>
        <w:rPr>
          <w:rFonts w:ascii="Times New Roman" w:hAnsi="Times New Roman" w:eastAsia="Times New Roman" w:cs="Times New Roman"/>
          <w:b w:val="0"/>
          <w:i w:val="0"/>
          <w:caps w:val="0"/>
          <w:color w:val="000000"/>
          <w:sz w:val="26"/>
        </w:rPr>
        <w:t>2.3.3. Dịch vụ khôi phục và đổi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2.3.4. Dịch vụ thông tin thành viên và sổ địa chỉ giao hàng</w:t>
      </w:r>
    </w:p>
    <w:p>
      <w:pPr>
        <w:spacing w:before="0" w:after="40" w:line="300" w:lineRule="auto"/>
        <w:ind w:left="720"/>
        <w:jc w:val="left"/>
      </w:pPr>
      <w:r>
        <w:rPr>
          <w:rFonts w:ascii="Times New Roman" w:hAnsi="Times New Roman" w:eastAsia="Times New Roman" w:cs="Times New Roman"/>
          <w:b w:val="0"/>
          <w:i w:val="0"/>
          <w:caps w:val="0"/>
          <w:color w:val="000000"/>
          <w:sz w:val="26"/>
        </w:rPr>
        <w:t>2.3.5. Dịch vụ đồng ý điều khoản và bảo vệ dữ liệu cá nhân của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2.3.6. Giao diện đăng ký, đăng nhập và khôi phục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2.3.7. Giao diện trang thành viên và sổ địa chỉ</w:t>
      </w:r>
    </w:p>
    <w:p>
      <w:pPr>
        <w:spacing w:before="0" w:after="40" w:line="300" w:lineRule="auto"/>
        <w:ind w:left="360"/>
        <w:jc w:val="left"/>
      </w:pPr>
      <w:r>
        <w:rPr>
          <w:rFonts w:ascii="Times New Roman" w:hAnsi="Times New Roman" w:eastAsia="Times New Roman" w:cs="Times New Roman"/>
          <w:b/>
          <w:i w:val="0"/>
          <w:caps w:val="0"/>
          <w:color w:val="000000"/>
          <w:sz w:val="26"/>
        </w:rPr>
        <w:t>2.4. Kiểm thử phân hệ quản lý khách hàng, gồm phần kiểm thử hệ thống và kiểm thử chấp nhận phân bổ</w:t>
      </w:r>
    </w:p>
    <w:p>
      <w:pPr>
        <w:spacing w:before="0" w:after="40" w:line="300" w:lineRule="auto"/>
        <w:ind w:left="720"/>
        <w:jc w:val="left"/>
      </w:pPr>
      <w:r>
        <w:rPr>
          <w:rFonts w:ascii="Times New Roman" w:hAnsi="Times New Roman" w:eastAsia="Times New Roman" w:cs="Times New Roman"/>
          <w:b w:val="0"/>
          <w:i w:val="0"/>
          <w:caps w:val="0"/>
          <w:color w:val="000000"/>
          <w:sz w:val="26"/>
        </w:rPr>
        <w:t>2.4.1. Kịch bản kiểm thử và bộ kiểm thử tự động phân hệ quản lý khách hàng</w:t>
      </w:r>
    </w:p>
    <w:p>
      <w:pPr>
        <w:spacing w:before="0" w:after="40" w:line="300" w:lineRule="auto"/>
        <w:ind w:left="720"/>
        <w:jc w:val="left"/>
      </w:pPr>
      <w:r>
        <w:rPr>
          <w:rFonts w:ascii="Times New Roman" w:hAnsi="Times New Roman" w:eastAsia="Times New Roman" w:cs="Times New Roman"/>
          <w:b w:val="0"/>
          <w:i w:val="0"/>
          <w:caps w:val="0"/>
          <w:color w:val="000000"/>
          <w:sz w:val="26"/>
        </w:rPr>
        <w:t>2.4.2. Kiểm thử đăng ký, đăng nhập và khôi phục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2.4.3. Kiểm thử thông tin thành viên, sổ địa chỉ và đồng ý điều khoản</w:t>
      </w:r>
    </w:p>
    <w:p>
      <w:pPr>
        <w:spacing w:before="0" w:after="40" w:line="300" w:lineRule="auto"/>
        <w:ind w:left="720"/>
        <w:jc w:val="left"/>
      </w:pPr>
      <w:r>
        <w:rPr>
          <w:rFonts w:ascii="Times New Roman" w:hAnsi="Times New Roman" w:eastAsia="Times New Roman" w:cs="Times New Roman"/>
          <w:b w:val="0"/>
          <w:i w:val="0"/>
          <w:caps w:val="0"/>
          <w:color w:val="000000"/>
          <w:sz w:val="26"/>
        </w:rPr>
        <w:t>2.4.4. Sửa lỗi và kiểm thử lại đăng ký, đăng nhập và bảo mật tài khoản</w:t>
      </w:r>
    </w:p>
    <w:p>
      <w:pPr>
        <w:spacing w:before="0" w:after="40" w:line="300" w:lineRule="auto"/>
        <w:ind w:left="720"/>
        <w:jc w:val="left"/>
      </w:pPr>
      <w:r>
        <w:rPr>
          <w:rFonts w:ascii="Times New Roman" w:hAnsi="Times New Roman" w:eastAsia="Times New Roman" w:cs="Times New Roman"/>
          <w:b w:val="0"/>
          <w:i w:val="0"/>
          <w:caps w:val="0"/>
          <w:color w:val="000000"/>
          <w:sz w:val="26"/>
        </w:rPr>
        <w:t>2.4.5. Kiểm thử bảo mật tài khoản theo OWASP Top 10 và tương thích thiết bị phân hệ quản lý khách hàng</w:t>
      </w:r>
    </w:p>
    <w:p>
      <w:pPr>
        <w:spacing w:before="0" w:after="40" w:line="300" w:lineRule="auto"/>
        <w:ind w:left="720"/>
        <w:jc w:val="left"/>
      </w:pPr>
      <w:r>
        <w:rPr>
          <w:rFonts w:ascii="Times New Roman" w:hAnsi="Times New Roman" w:eastAsia="Times New Roman" w:cs="Times New Roman"/>
          <w:b w:val="0"/>
          <w:i w:val="0"/>
          <w:caps w:val="0"/>
          <w:color w:val="000000"/>
          <w:sz w:val="26"/>
        </w:rPr>
        <w:t>2.4.6. Sửa lỗi và kiểm thử lại thông tin thành viên và sổ địa chỉ</w:t>
      </w:r>
    </w:p>
    <w:p>
      <w:pPr>
        <w:spacing w:before="0" w:after="40" w:line="300" w:lineRule="auto"/>
        <w:ind w:left="720"/>
        <w:jc w:val="left"/>
      </w:pPr>
      <w:r>
        <w:rPr>
          <w:rFonts w:ascii="Times New Roman" w:hAnsi="Times New Roman" w:eastAsia="Times New Roman" w:cs="Times New Roman"/>
          <w:b w:val="0"/>
          <w:i w:val="0"/>
          <w:caps w:val="0"/>
          <w:color w:val="000000"/>
          <w:sz w:val="26"/>
        </w:rPr>
        <w:t>2.4.7. Tài liệu chức năng và nghiệm thu nội bộ phân hệ quản lý khách hàng</w:t>
      </w:r>
    </w:p>
    <w:p>
      <w:pPr>
        <w:spacing w:before="0" w:after="40" w:line="300" w:lineRule="auto"/>
        <w:ind w:left="720"/>
        <w:jc w:val="left"/>
      </w:pPr>
      <w:r>
        <w:rPr>
          <w:rFonts w:ascii="Times New Roman" w:hAnsi="Times New Roman" w:eastAsia="Times New Roman" w:cs="Times New Roman"/>
          <w:b w:val="0"/>
          <w:i w:val="0"/>
          <w:caps w:val="0"/>
          <w:color w:val="000000"/>
          <w:sz w:val="26"/>
        </w:rPr>
        <w:t>2.4.8. Kế hoạch kiểm thử hệ thống, kiểm thử chấp nhận và tiêu chí đạt</w:t>
      </w:r>
    </w:p>
    <w:p>
      <w:pPr>
        <w:spacing w:before="0" w:after="40" w:line="300" w:lineRule="auto"/>
        <w:ind w:left="720"/>
        <w:jc w:val="left"/>
      </w:pPr>
      <w:r>
        <w:rPr>
          <w:rFonts w:ascii="Times New Roman" w:hAnsi="Times New Roman" w:eastAsia="Times New Roman" w:cs="Times New Roman"/>
          <w:b w:val="0"/>
          <w:i w:val="0"/>
          <w:caps w:val="0"/>
          <w:color w:val="000000"/>
          <w:sz w:val="26"/>
        </w:rPr>
        <w:t>2.4.9. Đánh giá khả năng sử dụng của giao diện (Easy Operation)</w:t>
      </w:r>
    </w:p>
    <w:p>
      <w:pPr>
        <w:spacing w:before="0" w:after="40" w:line="300" w:lineRule="auto"/>
        <w:ind w:left="720"/>
        <w:jc w:val="left"/>
      </w:pPr>
      <w:r>
        <w:rPr>
          <w:rFonts w:ascii="Times New Roman" w:hAnsi="Times New Roman" w:eastAsia="Times New Roman" w:cs="Times New Roman"/>
          <w:b w:val="0"/>
          <w:i w:val="0"/>
          <w:caps w:val="0"/>
          <w:color w:val="000000"/>
          <w:sz w:val="26"/>
        </w:rPr>
        <w:t>2.4.10. Rà soát lỗ hổng bảo mật theo OWASP Top 10 trên môi trường kiểm thử</w:t>
      </w:r>
    </w:p>
    <w:p>
      <w:pPr>
        <w:spacing w:before="0" w:after="40" w:line="300" w:lineRule="auto"/>
        <w:ind w:left="720"/>
        <w:jc w:val="left"/>
      </w:pPr>
      <w:r>
        <w:rPr>
          <w:rFonts w:ascii="Times New Roman" w:hAnsi="Times New Roman" w:eastAsia="Times New Roman" w:cs="Times New Roman"/>
          <w:b w:val="0"/>
          <w:i w:val="0"/>
          <w:caps w:val="0"/>
          <w:color w:val="000000"/>
          <w:sz w:val="26"/>
        </w:rPr>
        <w:t>2.4.11. Kiểm thử hồi quy theo các đợt khắc phục lỗi kiểm thử chấp nhận</w:t>
      </w:r>
    </w:p>
    <w:p>
      <w:pPr>
        <w:spacing w:before="0" w:after="40" w:line="300" w:lineRule="auto"/>
        <w:ind w:left="720"/>
        <w:jc w:val="left"/>
      </w:pPr>
      <w:r>
        <w:rPr>
          <w:rFonts w:ascii="Times New Roman" w:hAnsi="Times New Roman" w:eastAsia="Times New Roman" w:cs="Times New Roman"/>
          <w:b w:val="0"/>
          <w:i w:val="0"/>
          <w:caps w:val="0"/>
          <w:color w:val="000000"/>
          <w:sz w:val="26"/>
        </w:rPr>
        <w:t>2.4.12. Tổ chức và hỗ trợ kiểm thử chấp nhận cùng Chủ đầu tư luồng đăng ký, đăng nhập và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2.4.13. Khắc phục lỗi và điều chỉnh theo kết quả kiểm thử chấp nhận phân hệ quản lý khách hàng</w:t>
      </w:r>
    </w:p>
    <w:p>
      <w:pPr>
        <w:spacing w:before="0" w:after="40" w:line="300" w:lineRule="auto"/>
        <w:ind w:left="360"/>
        <w:jc w:val="left"/>
      </w:pPr>
      <w:r>
        <w:rPr>
          <w:rFonts w:ascii="Times New Roman" w:hAnsi="Times New Roman" w:eastAsia="Times New Roman" w:cs="Times New Roman"/>
          <w:b/>
          <w:i w:val="0"/>
          <w:caps w:val="0"/>
          <w:color w:val="000000"/>
          <w:sz w:val="26"/>
        </w:rPr>
        <w:t>2.5. Triển khai và chuyển giao, phần phân bổ cho phân hệ quản lý khách hàng</w:t>
      </w:r>
    </w:p>
    <w:p>
      <w:pPr>
        <w:spacing w:before="0" w:after="40" w:line="300" w:lineRule="auto"/>
        <w:ind w:left="720"/>
        <w:jc w:val="left"/>
      </w:pPr>
      <w:r>
        <w:rPr>
          <w:rFonts w:ascii="Times New Roman" w:hAnsi="Times New Roman" w:eastAsia="Times New Roman" w:cs="Times New Roman"/>
          <w:b w:val="0"/>
          <w:i w:val="0"/>
          <w:caps w:val="0"/>
          <w:color w:val="000000"/>
          <w:sz w:val="26"/>
        </w:rPr>
        <w:t>2.5.1. Tài liệu hướng dẫn sử dụng cho khách hàng và cán bộ bán hàng</w:t>
      </w:r>
    </w:p>
    <w:p>
      <w:pPr>
        <w:spacing w:before="0" w:after="40" w:line="300" w:lineRule="auto"/>
        <w:ind w:left="720"/>
        <w:jc w:val="left"/>
      </w:pPr>
      <w:r>
        <w:rPr>
          <w:rFonts w:ascii="Times New Roman" w:hAnsi="Times New Roman" w:eastAsia="Times New Roman" w:cs="Times New Roman"/>
          <w:b w:val="0"/>
          <w:i w:val="0"/>
          <w:caps w:val="0"/>
          <w:color w:val="000000"/>
          <w:sz w:val="26"/>
        </w:rPr>
        <w:t>2.5.2. Tài liệu hướng dẫn vận hành và quản trị kỹ thuật hệ thống</w:t>
      </w:r>
    </w:p>
    <w:p>
      <w:pPr>
        <w:spacing w:before="0" w:after="40" w:line="300" w:lineRule="auto"/>
        <w:ind w:left="720"/>
        <w:jc w:val="left"/>
      </w:pPr>
      <w:r>
        <w:rPr>
          <w:rFonts w:ascii="Times New Roman" w:hAnsi="Times New Roman" w:eastAsia="Times New Roman" w:cs="Times New Roman"/>
          <w:b w:val="0"/>
          <w:i w:val="0"/>
          <w:caps w:val="0"/>
          <w:color w:val="000000"/>
          <w:sz w:val="26"/>
        </w:rPr>
        <w:t>2.5.3. Cập nhật tài liệu hướng dẫn sử dụng theo kết quả kiểm thử chấp nhận</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3000"/>
        <w:gridCol w:w="600"/>
        <w:gridCol w:w="1000"/>
        <w:gridCol w:w="900"/>
        <w:gridCol w:w="1200"/>
        <w:gridCol w:w="1700"/>
      </w:tblGrid>
      <w:tr>
        <w:trPr>
          <w:tblHeader w:val="true"/>
        </w:trPr>
        <w:tc>
          <w:tcPr>
            <w:tcW w:type="dxa" w:w="900"/>
          </w:tcPr>
          <w:p>
            <w:pPr>
              <w:spacing w:before="0" w:after="40"/>
              <w:jc w:val="left"/>
            </w:pPr>
            <w:r>
              <w:rPr>
                <w:rFonts w:ascii="Times New Roman" w:hAnsi="Times New Roman" w:eastAsia="Times New Roman" w:cs="Times New Roman"/>
                <w:b w:val="0"/>
                <w:i w:val="0"/>
                <w:caps w:val="0"/>
                <w:color w:val="000000"/>
                <w:sz w:val="24"/>
              </w:rPr>
              <w:t>Mã WBS</w:t>
            </w:r>
          </w:p>
        </w:tc>
        <w:tc>
          <w:tcPr>
            <w:tcW w:type="dxa" w:w="30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0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9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1200"/>
          </w:tcPr>
          <w:p>
            <w:pPr>
              <w:spacing w:before="0" w:after="40"/>
              <w:jc w:val="center"/>
            </w:pPr>
            <w:r>
              <w:rPr>
                <w:rFonts w:ascii="Times New Roman" w:hAnsi="Times New Roman" w:eastAsia="Times New Roman" w:cs="Times New Roman"/>
                <w:b w:val="0"/>
                <w:i w:val="0"/>
                <w:caps w:val="0"/>
                <w:color w:val="000000"/>
                <w:sz w:val="24"/>
              </w:rPr>
              <w:t>Giai đoạn, sprint</w:t>
            </w:r>
          </w:p>
        </w:tc>
        <w:tc>
          <w:tcPr>
            <w:tcW w:type="dxa" w:w="17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900"/>
          </w:tcPr>
          <w:p>
            <w:pPr>
              <w:spacing w:before="0" w:after="40"/>
              <w:jc w:val="left"/>
            </w:pPr>
            <w:r>
              <w:rPr>
                <w:rFonts w:ascii="Times New Roman" w:hAnsi="Times New Roman" w:eastAsia="Times New Roman" w:cs="Times New Roman"/>
                <w:b/>
                <w:i w:val="0"/>
                <w:caps w:val="0"/>
                <w:color w:val="000000"/>
                <w:sz w:val="24"/>
              </w:rPr>
              <w:t>2.1</w:t>
            </w:r>
          </w:p>
        </w:tc>
        <w:tc>
          <w:tcPr>
            <w:tcW w:type="dxa" w:w="3000"/>
          </w:tcPr>
          <w:p>
            <w:pPr>
              <w:spacing w:before="0" w:after="40"/>
              <w:jc w:val="left"/>
            </w:pPr>
            <w:r>
              <w:rPr>
                <w:rFonts w:ascii="Times New Roman" w:hAnsi="Times New Roman" w:eastAsia="Times New Roman" w:cs="Times New Roman"/>
                <w:b/>
                <w:i w:val="0"/>
                <w:caps w:val="0"/>
                <w:color w:val="000000"/>
                <w:sz w:val="24"/>
              </w:rPr>
              <w:t>Quản lý dự án, phần phân bổ cho phân hệ quản lý khách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13,50</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Khởi động, Suốt dự án</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2.1.1</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bảo đảm chất lượng, quy chuẩn mã nguồn và tiêu chí hoàn thành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Khởi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Kế hoạch bảo đảm chất lượng và tiêu chí hoàn thành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2.1.2</w:t>
            </w:r>
          </w:p>
        </w:tc>
        <w:tc>
          <w:tcPr>
            <w:tcW w:type="dxa" w:w="3000"/>
          </w:tcPr>
          <w:p>
            <w:pPr>
              <w:spacing w:before="0" w:after="40"/>
              <w:jc w:val="left"/>
            </w:pPr>
            <w:r>
              <w:rPr>
                <w:rFonts w:ascii="Times New Roman" w:hAnsi="Times New Roman" w:eastAsia="Times New Roman" w:cs="Times New Roman"/>
                <w:b w:val="0"/>
                <w:i w:val="0"/>
                <w:caps w:val="0"/>
                <w:color w:val="000000"/>
                <w:sz w:val="24"/>
              </w:rPr>
              <w:t>Họp tiến độ hằng tuần, trình diễn và báo cáo cuối sprint, phần phân hệ quản lý khách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họp, báo cáo tiến độ từng sprint, phần phân hệ quản lý khách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2.1.3</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 phần phân hệ quản lý khách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rủi ro, sổ vấn đề và sổ yêu cầu thay đổi được cập nhật, phần phân hệ quản lý khách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2.1.4</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quản lý khách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3,50</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phiên bản tài liệu và hồ sơ dự án, biên bản nghiệm thu và hồ sơ thanh toán từng đợt, phần phân hệ quản lý khách hàng</w:t>
            </w:r>
          </w:p>
        </w:tc>
      </w:tr>
      <w:tr>
        <w:tc>
          <w:tcPr>
            <w:tcW w:type="dxa" w:w="900"/>
          </w:tcPr>
          <w:p>
            <w:pPr>
              <w:spacing w:before="0" w:after="40"/>
              <w:jc w:val="left"/>
            </w:pPr>
            <w:r>
              <w:rPr>
                <w:rFonts w:ascii="Times New Roman" w:hAnsi="Times New Roman" w:eastAsia="Times New Roman" w:cs="Times New Roman"/>
                <w:b/>
                <w:i w:val="0"/>
                <w:caps w:val="0"/>
                <w:color w:val="000000"/>
                <w:sz w:val="24"/>
              </w:rPr>
              <w:t>2.2</w:t>
            </w:r>
          </w:p>
        </w:tc>
        <w:tc>
          <w:tcPr>
            <w:tcW w:type="dxa" w:w="3000"/>
          </w:tcPr>
          <w:p>
            <w:pPr>
              <w:spacing w:before="0" w:after="40"/>
              <w:jc w:val="left"/>
            </w:pPr>
            <w:r>
              <w:rPr>
                <w:rFonts w:ascii="Times New Roman" w:hAnsi="Times New Roman" w:eastAsia="Times New Roman" w:cs="Times New Roman"/>
                <w:b/>
                <w:i w:val="0"/>
                <w:caps w:val="0"/>
                <w:color w:val="000000"/>
                <w:sz w:val="24"/>
              </w:rPr>
              <w:t>Phân tích và thiết kế phân hệ quản lý khách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28</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S1-S3</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2.2.1</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chức năng (Function) quản lý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chức năng quản lý thành viên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2.2.2</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yêu cầu phi chức năng về hoạt động liên tục, thời gian phản hồi, bảo mật và thao tác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yêu cầu phi chức năng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2.2.3</w:t>
            </w:r>
          </w:p>
        </w:tc>
        <w:tc>
          <w:tcPr>
            <w:tcW w:type="dxa" w:w="3000"/>
          </w:tcPr>
          <w:p>
            <w:pPr>
              <w:spacing w:before="0" w:after="40"/>
              <w:jc w:val="left"/>
            </w:pPr>
            <w:r>
              <w:rPr>
                <w:rFonts w:ascii="Times New Roman" w:hAnsi="Times New Roman" w:eastAsia="Times New Roman" w:cs="Times New Roman"/>
                <w:b w:val="0"/>
                <w:i w:val="0"/>
                <w:caps w:val="0"/>
                <w:color w:val="000000"/>
                <w:sz w:val="24"/>
              </w:rPr>
              <w:t>Nghiên cứu hành vi người dùng và khung giao diện các trang chính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Khung giao diện (wireframe) các trang chính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2.2.4</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giao diện ưu tiên đăng ký, đăng nhập và trang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Bản thiết kế giao diện ưu tiên nhóm thành viên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2.2.5</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đăng ký, xác thực thư điện tử, đăng nhập và khôi phục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đăng ký và đăng nhập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2.2.6</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thông tin thành viên, sổ địa chỉ giao hàng và đổi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thông tin thành viên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2.2.7</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đăng ký, đăng nhập, phiên làm việc và bảo mật tài khoản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chức năng đăng ký và đăng nhập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2.2.8</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thông tin thành viên và sổ địa chỉ</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chức năng thông tin thành viên</w:t>
            </w:r>
          </w:p>
        </w:tc>
      </w:tr>
      <w:tr>
        <w:tc>
          <w:tcPr>
            <w:tcW w:type="dxa" w:w="900"/>
          </w:tcPr>
          <w:p>
            <w:pPr>
              <w:spacing w:before="0" w:after="40"/>
              <w:jc w:val="left"/>
            </w:pPr>
            <w:r>
              <w:rPr>
                <w:rFonts w:ascii="Times New Roman" w:hAnsi="Times New Roman" w:eastAsia="Times New Roman" w:cs="Times New Roman"/>
                <w:b/>
                <w:i w:val="0"/>
                <w:caps w:val="0"/>
                <w:color w:val="000000"/>
                <w:sz w:val="24"/>
              </w:rPr>
              <w:t>2.3</w:t>
            </w:r>
          </w:p>
        </w:tc>
        <w:tc>
          <w:tcPr>
            <w:tcW w:type="dxa" w:w="3000"/>
          </w:tcPr>
          <w:p>
            <w:pPr>
              <w:spacing w:before="0" w:after="40"/>
              <w:jc w:val="left"/>
            </w:pPr>
            <w:r>
              <w:rPr>
                <w:rFonts w:ascii="Times New Roman" w:hAnsi="Times New Roman" w:eastAsia="Times New Roman" w:cs="Times New Roman"/>
                <w:b/>
                <w:i w:val="0"/>
                <w:caps w:val="0"/>
                <w:color w:val="000000"/>
                <w:sz w:val="24"/>
              </w:rPr>
              <w:t>Xây dựng phân hệ quản lý khách hàng (lập trình và kiểm thử đơn vị)</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35</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S3-S5</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2.3.1</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đăng ký thành viên và xác thực địa chỉ thư điện tử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đăng ký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2.3.2</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đăng nhập, phiên làm việc và giới hạn đăng nhập sai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đăng nhập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2.3.3</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khôi phục và đổi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khôi phục mật khẩu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2.3.4</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thông tin thành viên và sổ địa chỉ giao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thông tin thành viên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2.3.5</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đồng ý điều khoản và bảo vệ dữ liệu cá nhân của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đồng ý điều khoản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2.3.6</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đăng ký, đăng nhập và khôi phục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đăng ký, đăng nhập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2.3.7</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trang thành viên và sổ địa chỉ</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trang thành viên đạt kiểm thử đơn vị</w:t>
            </w:r>
          </w:p>
        </w:tc>
      </w:tr>
      <w:tr>
        <w:tc>
          <w:tcPr>
            <w:tcW w:type="dxa" w:w="900"/>
          </w:tcPr>
          <w:p>
            <w:pPr>
              <w:spacing w:before="0" w:after="40"/>
              <w:jc w:val="left"/>
            </w:pPr>
            <w:r>
              <w:rPr>
                <w:rFonts w:ascii="Times New Roman" w:hAnsi="Times New Roman" w:eastAsia="Times New Roman" w:cs="Times New Roman"/>
                <w:b/>
                <w:i w:val="0"/>
                <w:caps w:val="0"/>
                <w:color w:val="000000"/>
                <w:sz w:val="24"/>
              </w:rPr>
              <w:t>2.4</w:t>
            </w:r>
          </w:p>
        </w:tc>
        <w:tc>
          <w:tcPr>
            <w:tcW w:type="dxa" w:w="3000"/>
          </w:tcPr>
          <w:p>
            <w:pPr>
              <w:spacing w:before="0" w:after="40"/>
              <w:jc w:val="left"/>
            </w:pPr>
            <w:r>
              <w:rPr>
                <w:rFonts w:ascii="Times New Roman" w:hAnsi="Times New Roman" w:eastAsia="Times New Roman" w:cs="Times New Roman"/>
                <w:b/>
                <w:i w:val="0"/>
                <w:caps w:val="0"/>
                <w:color w:val="000000"/>
                <w:sz w:val="24"/>
              </w:rPr>
              <w:t>Kiểm thử phân hệ quản lý khách hàng, gồm phần kiểm thử hệ thống và kiểm thử chấp nhận phân bổ</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60</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S3-S9</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2.4.1</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và bộ kiểm thử tự động phân hệ quản lý khách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Kịch bản và bộ kiểm thử tự động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2.4.2</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đăng ký, đăng nhập và khôi phục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7</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đăng ký, đăng nhập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2.4.3</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thông tin thành viên, sổ địa chỉ và đồng ý điều khoản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thông tin thành viên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2.4.4</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đăng ký, đăng nhập và bảo mật tài khoản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đăng ký, đăng nhập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2.4.5</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bảo mật tài khoản theo OWASP Top 10 và tương thích thiết bị phân hệ quản lý khách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bảo mật tài khoản và tương thích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2.4.6</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thông tin thành viên và sổ địa chỉ</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thông tin thành viên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2.4.7</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chức năng và nghiệm thu nội bộ phân hệ quản lý khách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S7-S8</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chức năng và biên bản nghiệm thu nội bộ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2.4.8</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kiểm thử hệ thống, kiểm thử chấp nhận và tiêu chí đạt</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Kế hoạch kiểm thử</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2.4.9</w:t>
            </w:r>
          </w:p>
        </w:tc>
        <w:tc>
          <w:tcPr>
            <w:tcW w:type="dxa" w:w="3000"/>
          </w:tcPr>
          <w:p>
            <w:pPr>
              <w:spacing w:before="0" w:after="40"/>
              <w:jc w:val="left"/>
            </w:pPr>
            <w:r>
              <w:rPr>
                <w:rFonts w:ascii="Times New Roman" w:hAnsi="Times New Roman" w:eastAsia="Times New Roman" w:cs="Times New Roman"/>
                <w:b w:val="0"/>
                <w:i w:val="0"/>
                <w:caps w:val="0"/>
                <w:color w:val="000000"/>
                <w:sz w:val="24"/>
              </w:rPr>
              <w:t>Đánh giá khả năng sử dụng của giao diện (Easy Operation)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đánh giá khả năng sử dụng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2.4.10</w:t>
            </w:r>
          </w:p>
        </w:tc>
        <w:tc>
          <w:tcPr>
            <w:tcW w:type="dxa" w:w="3000"/>
          </w:tcPr>
          <w:p>
            <w:pPr>
              <w:spacing w:before="0" w:after="40"/>
              <w:jc w:val="left"/>
            </w:pPr>
            <w:r>
              <w:rPr>
                <w:rFonts w:ascii="Times New Roman" w:hAnsi="Times New Roman" w:eastAsia="Times New Roman" w:cs="Times New Roman"/>
                <w:b w:val="0"/>
                <w:i w:val="0"/>
                <w:caps w:val="0"/>
                <w:color w:val="000000"/>
                <w:sz w:val="24"/>
              </w:rPr>
              <w:t>Rà soát lỗ hổng bảo mật theo OWASP Top 10 trên môi trường kiểm thử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rà soát lỗ hổng bảo mật</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2.4.11</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hồi quy theo các đợt khắc phục lỗi kiểm thử chấp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8</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hồi quy bản phát 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2.4.12</w:t>
            </w:r>
          </w:p>
        </w:tc>
        <w:tc>
          <w:tcPr>
            <w:tcW w:type="dxa" w:w="3000"/>
          </w:tcPr>
          <w:p>
            <w:pPr>
              <w:spacing w:before="0" w:after="40"/>
              <w:jc w:val="left"/>
            </w:pPr>
            <w:r>
              <w:rPr>
                <w:rFonts w:ascii="Times New Roman" w:hAnsi="Times New Roman" w:eastAsia="Times New Roman" w:cs="Times New Roman"/>
                <w:b w:val="0"/>
                <w:i w:val="0"/>
                <w:caps w:val="0"/>
                <w:color w:val="000000"/>
                <w:sz w:val="24"/>
              </w:rPr>
              <w:t>Tổ chức và hỗ trợ kiểm thử chấp nhận cùng Chủ đầu tư luồng đăng ký, đăng nhập và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kiểm thử chấp nhận luồng đăng ký, đăng nhập và thành viên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2.4.13</w:t>
            </w:r>
          </w:p>
        </w:tc>
        <w:tc>
          <w:tcPr>
            <w:tcW w:type="dxa" w:w="3000"/>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phân hệ quản lý khách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phân hệ đã khắc phục lỗi kiểm thử chấp nhận</w:t>
            </w:r>
          </w:p>
        </w:tc>
      </w:tr>
      <w:tr>
        <w:tc>
          <w:tcPr>
            <w:tcW w:type="dxa" w:w="900"/>
          </w:tcPr>
          <w:p>
            <w:pPr>
              <w:spacing w:before="0" w:after="40"/>
              <w:jc w:val="left"/>
            </w:pPr>
            <w:r>
              <w:rPr>
                <w:rFonts w:ascii="Times New Roman" w:hAnsi="Times New Roman" w:eastAsia="Times New Roman" w:cs="Times New Roman"/>
                <w:b/>
                <w:i w:val="0"/>
                <w:caps w:val="0"/>
                <w:color w:val="000000"/>
                <w:sz w:val="24"/>
              </w:rPr>
              <w:t>2.5</w:t>
            </w:r>
          </w:p>
        </w:tc>
        <w:tc>
          <w:tcPr>
            <w:tcW w:type="dxa" w:w="3000"/>
          </w:tcPr>
          <w:p>
            <w:pPr>
              <w:spacing w:before="0" w:after="40"/>
              <w:jc w:val="left"/>
            </w:pPr>
            <w:r>
              <w:rPr>
                <w:rFonts w:ascii="Times New Roman" w:hAnsi="Times New Roman" w:eastAsia="Times New Roman" w:cs="Times New Roman"/>
                <w:b/>
                <w:i w:val="0"/>
                <w:caps w:val="0"/>
                <w:color w:val="000000"/>
                <w:sz w:val="24"/>
              </w:rPr>
              <w:t>Triển khai và chuyển giao, phần phân bổ cho phân hệ quản lý khách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11</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S6-S9</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2.5.1</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hướng dẫn sử dụng cho khách hàng và cán bộ bán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hướng dẫn sử dụng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2.5.2</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hướng dẫn vận hành và quản trị kỹ thuật hệ thống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hướng dẫn vận hành kỹ thuật</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2.5.3</w:t>
            </w:r>
          </w:p>
        </w:tc>
        <w:tc>
          <w:tcPr>
            <w:tcW w:type="dxa" w:w="3000"/>
          </w:tcPr>
          <w:p>
            <w:pPr>
              <w:spacing w:before="0" w:after="40"/>
              <w:jc w:val="left"/>
            </w:pPr>
            <w:r>
              <w:rPr>
                <w:rFonts w:ascii="Times New Roman" w:hAnsi="Times New Roman" w:eastAsia="Times New Roman" w:cs="Times New Roman"/>
                <w:b w:val="0"/>
                <w:i w:val="0"/>
                <w:caps w:val="0"/>
                <w:color w:val="000000"/>
                <w:sz w:val="24"/>
              </w:rPr>
              <w:t>Cập nhật tài liệu hướng dẫn sử dụng theo kết quả kiểm thử chấp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hướng dẫn sử dụng phiên bản bàn giao</w:t>
            </w:r>
          </w:p>
        </w:tc>
      </w:tr>
      <w:tr>
        <w:tc>
          <w:tcPr>
            <w:tcW w:type="dxa" w:w="9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000"/>
          </w:tcPr>
          <w:p>
            <w:pPr>
              <w:spacing w:before="0" w:after="40"/>
              <w:jc w:val="right"/>
            </w:pPr>
            <w:r>
              <w:rPr>
                <w:rFonts w:ascii="Times New Roman" w:hAnsi="Times New Roman" w:eastAsia="Times New Roman" w:cs="Times New Roman"/>
                <w:b w:val="0"/>
                <w:i w:val="0"/>
                <w:caps w:val="0"/>
                <w:color w:val="000000"/>
                <w:sz w:val="24"/>
              </w:rPr>
              <w:t>147,50</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13,50 cộng 28 cộng 35 cộng 60 cộng 11, bằng 147,50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2, Phân hệ quản lý khách hàng (thành viên)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2 - Phân hệ quản lý khách hàng (thành viên)</dc:title>
  <dc:subject/>
  <dc:creator>Trần Bá Đạt</dc:creator>
  <cp:keywords/>
  <dc:description/>
  <cp:lastModifiedBy>Trần Bá Đạt</cp:lastModifiedBy>
  <cp:revision>1</cp:revision>
  <dcterms:created xsi:type="dcterms:W3CDTF">2026-10-25T17:46:10Z</dcterms:created>
  <dcterms:modified xsi:type="dcterms:W3CDTF">2026-10-25T17:46:10Z</dcterms:modified>
  <cp:category/>
</cp:coreProperties>
</file>