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thành viên (Member Administration), mã WBS 2</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0.1,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146,50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6 chức năng (đăng ký và xác thực thư điện tử, đăng nhập và phiên làm việc, khôi phục và đổi mật khẩu, thông tin thành viên và sổ địa chỉ, đồng ý điều khoản và bảo vệ dữ liệu cá nhân, bảo mật tài khoản), 2 nhóm màn hình. Phần chung gồm kế hoạch bảo đảm chất lượng, đặc tả thành viên và yêu cầu phi chức năng, nghiên cứu hành vi người dùng, giao diện ưu tiên thành viên, kế hoạch kiểm thử, khả năng sử dụng, rà soát bảo mật, kiểm thử hồi quy, kiểm thử chấp nhận luồng thành viên, tài liệu hướng dẫn sử dụng và vận hành, phần quản lý dự án. Tổng nhóm theo căn cứ ước lượng là 146 MD, làm tròn từ phần riêng 91 MD và phần đầu việc chung phân bổ 54,83 MD theo tỷ lệ khối lượng riêng (quản lý dự án 13,32, phân tích và thiết kế chung 14,65, kiểm thử hệ thống và vận hành 15,76, triển khai và chuyển giao 11,10 MD). Phần riêng chia theo tỷ lệ giải pháp, phát triển, kiểm thử của bước 2 (119,6, 285,4, 145,2 MD) và số chức năng, màn hình của phân hệ. Đăng nhập và màn hình đăng ký, đăng nhập lớn nhất vì gồm phiên làm việc, giới hạn đăng nhập sai và kiểm soát dữ liệu đầu vào theo chỉ tiêu KT04. Đầu việc chung nguyên vẹn được gán cho phân hệ liên quan nhất. Nghiên cứu hành vi người dùng, khả năng sử dụng, tài liệu hướng dẫn sử dụng gắn với khách hàng. Yêu cầu phi chức năng, rà soát lỗ hổng theo OWASP Top 10 gắn với bảo mật tài khoản. Kế hoạch bảo đảm chất lượng, kế hoạch kiểm thử và kiểm thử hồi quy cùng chuỗi tiêu chí chất lượng. Tài liệu hướng dẫn vận hành không gắn riêng phân hệ nào, được gán vào nhóm này để tổng nhóm sát mục tiêu. Phần quản lý dàn trải chia theo tỷ lệ giữa bốn phân hệ. Tổng các gói của nhóm là 146,50 MD, nằm trong dung sai của nhóm. Mục mức 2 gồm 2.1 quản lý dự án 13,50 MD, 2.2 phân tích và thiết kế 28 MD, 2.3 xây dựng 35 MD, 2.4 kiểm thử 59 MD, 2.5 triển khai và chuyển giao 11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18/03/2027 - 01/07/2027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1.2.4 (Thư viện thành phần giao diện dùng chung, tương thích thiết bị di động), 1.3.5 (Giao diện trang chủ và điều hướng danh mục theo Menu Layer), 1.3.6 (Giao diện tìm kiếm, kết quả và bộ lọc), 1.3.7 (Giao diện chi tiết sản phẩm), 1.4.3 (Kiểm thử trang chủ, danh mục và chi tiết sản phẩm), 1.4.11 (Tổ chức và hỗ trợ kiểm thử chấp nhận cùng Chủ đầu tư luồng tìm kiếm và hiển thị sản phẩm), 3.2.1 (Khảo sát nghiệp vụ bán hàng trực tuyến và quy trình hiện tại của Chủ đầu tư), 3.3.8 (Giao diện giỏ hàng), 3.3.9 (Giao diện đặt hàng gồm địa chỉ, phí vận chuyển, mã giảm giá và xác nhận), 3.3.10 (Giao diện theo dõi đơn hàng, hủy đơn và đổi trả), 3.4.3 (Kiểm thử đặt hàng, phí vận chuyển và khuyến mại), 3.4.11 (Kịch bản kiểm thử chấp nhận theo quy trình vận hành mới), 3.4.13 (Tổ chức và hỗ trợ kiểm thử vận hành cùng Chủ đầu tư luồng đặt hàng và giao nhận), 3.5.1 (Hướng dẫn vận hành cho cán bộ Chủ đầu tư theo quy trình vận hành mới, ba buổi theo lịch của Chủ đầu tư), 4.2.1 (Khảo sát hệ thống hiện có, Main System và luồng dữ liệu liên quan), 4.2.3 (Cấu trúc cơ sở dữ liệu (Database Structure) của Selling DB), 4.3.2 (Tạo lập Selling DB theo cấu trúc đã thiết kế và tầng truy cập dữ liệu), 4.3.4 (Dịch vụ gửi thư điện tử qua máy chủ thư của Chủ đầu tư), 4.4.5 (Khắc phục lỗi sau kiểm thử hệ thống), 4.5.2 (Giám sát, cảnh báo và sao lưu tự động trên môi trường vận hành)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2. Phân hệ thành viên (Member Administration)</w:t>
      </w:r>
    </w:p>
    <w:p>
      <w:pPr>
        <w:spacing w:before="0" w:after="40" w:line="300" w:lineRule="auto"/>
        <w:ind w:left="360"/>
        <w:jc w:val="left"/>
      </w:pPr>
      <w:r>
        <w:rPr>
          <w:rFonts w:ascii="Times New Roman" w:hAnsi="Times New Roman" w:eastAsia="Times New Roman" w:cs="Times New Roman"/>
          <w:b/>
          <w:i w:val="0"/>
          <w:caps w:val="0"/>
          <w:color w:val="000000"/>
          <w:sz w:val="26"/>
        </w:rPr>
        <w:t>2.1. Quản lý dự án, phần phân bổ cho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2.1.1. Kế hoạch bảo đảm chất lượng, quy chuẩn mã nguồn và tiêu chí hoàn thành công việc</w:t>
      </w:r>
    </w:p>
    <w:p>
      <w:pPr>
        <w:spacing w:before="0" w:after="40" w:line="300" w:lineRule="auto"/>
        <w:ind w:left="720"/>
        <w:jc w:val="left"/>
      </w:pPr>
      <w:r>
        <w:rPr>
          <w:rFonts w:ascii="Times New Roman" w:hAnsi="Times New Roman" w:eastAsia="Times New Roman" w:cs="Times New Roman"/>
          <w:b w:val="0"/>
          <w:i w:val="0"/>
          <w:caps w:val="0"/>
          <w:color w:val="000000"/>
          <w:sz w:val="26"/>
        </w:rPr>
        <w:t>2.1.2. Họp tiến độ hằng tuần, trình diễn và báo cáo cuối sprint, phần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2.1.3. Quản lý rủi ro, vấn đề và yêu cầu thay đổi đặc tả, phần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2.1.4. Quản lý cấu hình, phiên bản tài liệu, hồ sơ dự án, hồ sơ nghiệm thu và thanh toán, phần phân hệ thành viên</w:t>
      </w:r>
    </w:p>
    <w:p>
      <w:pPr>
        <w:spacing w:before="0" w:after="40" w:line="300" w:lineRule="auto"/>
        <w:ind w:left="360"/>
        <w:jc w:val="left"/>
      </w:pPr>
      <w:r>
        <w:rPr>
          <w:rFonts w:ascii="Times New Roman" w:hAnsi="Times New Roman" w:eastAsia="Times New Roman" w:cs="Times New Roman"/>
          <w:b/>
          <w:i w:val="0"/>
          <w:caps w:val="0"/>
          <w:color w:val="000000"/>
          <w:sz w:val="26"/>
        </w:rPr>
        <w:t>2.2. Phân tích và thiết kế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2.2.1. Đặc tả chức năng (Function) quản lý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2.2.2. Đặc tả yêu cầu phi chức năng về hoạt động liên tục, thời gian phản hồi, bảo mật và thao tác</w:t>
      </w:r>
    </w:p>
    <w:p>
      <w:pPr>
        <w:spacing w:before="0" w:after="40" w:line="300" w:lineRule="auto"/>
        <w:ind w:left="720"/>
        <w:jc w:val="left"/>
      </w:pPr>
      <w:r>
        <w:rPr>
          <w:rFonts w:ascii="Times New Roman" w:hAnsi="Times New Roman" w:eastAsia="Times New Roman" w:cs="Times New Roman"/>
          <w:b w:val="0"/>
          <w:i w:val="0"/>
          <w:caps w:val="0"/>
          <w:color w:val="000000"/>
          <w:sz w:val="26"/>
        </w:rPr>
        <w:t>2.2.3. Nghiên cứu hành vi người dùng và khung giao diện các trang chính</w:t>
      </w:r>
    </w:p>
    <w:p>
      <w:pPr>
        <w:spacing w:before="0" w:after="40" w:line="300" w:lineRule="auto"/>
        <w:ind w:left="720"/>
        <w:jc w:val="left"/>
      </w:pPr>
      <w:r>
        <w:rPr>
          <w:rFonts w:ascii="Times New Roman" w:hAnsi="Times New Roman" w:eastAsia="Times New Roman" w:cs="Times New Roman"/>
          <w:b w:val="0"/>
          <w:i w:val="0"/>
          <w:caps w:val="0"/>
          <w:color w:val="000000"/>
          <w:sz w:val="26"/>
        </w:rPr>
        <w:t>2.2.4. Thiết kế giao diện ưu tiên đăng ký, đăng nhập và trang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2.2.5. Đặc tả use case đăng ký, xác thực thư điện tử,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2.2.6. Đặc tả use case thông tin thành viên, sổ địa chỉ giao hàng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2.2.7. Thiết kế chi tiết đăng ký, đăng nhập, phiên làm việc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2.2.8. Thiết kế chi tiết thông tin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2.3. Xây dựng phân hệ thành viên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2.3.1. Dịch vụ đăng ký thành viên và xác thực địa chỉ thư điện tử</w:t>
      </w:r>
    </w:p>
    <w:p>
      <w:pPr>
        <w:spacing w:before="0" w:after="40" w:line="300" w:lineRule="auto"/>
        <w:ind w:left="720"/>
        <w:jc w:val="left"/>
      </w:pPr>
      <w:r>
        <w:rPr>
          <w:rFonts w:ascii="Times New Roman" w:hAnsi="Times New Roman" w:eastAsia="Times New Roman" w:cs="Times New Roman"/>
          <w:b w:val="0"/>
          <w:i w:val="0"/>
          <w:caps w:val="0"/>
          <w:color w:val="000000"/>
          <w:sz w:val="26"/>
        </w:rPr>
        <w:t>2.3.2. Dịch vụ đăng nhập, phiên làm việc và giới hạn đăng nhập sai</w:t>
      </w:r>
    </w:p>
    <w:p>
      <w:pPr>
        <w:spacing w:before="0" w:after="40" w:line="300" w:lineRule="auto"/>
        <w:ind w:left="720"/>
        <w:jc w:val="left"/>
      </w:pPr>
      <w:r>
        <w:rPr>
          <w:rFonts w:ascii="Times New Roman" w:hAnsi="Times New Roman" w:eastAsia="Times New Roman" w:cs="Times New Roman"/>
          <w:b w:val="0"/>
          <w:i w:val="0"/>
          <w:caps w:val="0"/>
          <w:color w:val="000000"/>
          <w:sz w:val="26"/>
        </w:rPr>
        <w:t>2.3.3. Dịch vụ khôi phục và đổi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2.3.4. Dịch vụ thông tin thành viên và sổ địa chỉ giao hàng</w:t>
      </w:r>
    </w:p>
    <w:p>
      <w:pPr>
        <w:spacing w:before="0" w:after="40" w:line="300" w:lineRule="auto"/>
        <w:ind w:left="720"/>
        <w:jc w:val="left"/>
      </w:pPr>
      <w:r>
        <w:rPr>
          <w:rFonts w:ascii="Times New Roman" w:hAnsi="Times New Roman" w:eastAsia="Times New Roman" w:cs="Times New Roman"/>
          <w:b w:val="0"/>
          <w:i w:val="0"/>
          <w:caps w:val="0"/>
          <w:color w:val="000000"/>
          <w:sz w:val="26"/>
        </w:rPr>
        <w:t>2.3.5. Dịch vụ đồng ý điều khoản và bảo vệ dữ liệu cá nhân của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2.3.6. Giao diện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2.3.7. Giao diện trang thành viên và sổ địa chỉ</w:t>
      </w:r>
    </w:p>
    <w:p>
      <w:pPr>
        <w:spacing w:before="0" w:after="40" w:line="300" w:lineRule="auto"/>
        <w:ind w:left="360"/>
        <w:jc w:val="left"/>
      </w:pPr>
      <w:r>
        <w:rPr>
          <w:rFonts w:ascii="Times New Roman" w:hAnsi="Times New Roman" w:eastAsia="Times New Roman" w:cs="Times New Roman"/>
          <w:b/>
          <w:i w:val="0"/>
          <w:caps w:val="0"/>
          <w:color w:val="000000"/>
          <w:sz w:val="26"/>
        </w:rPr>
        <w:t>2.4. Kiểm thử phân hệ thành viên,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2.4.1. Kịch bản kiểm thử và bộ kiểm thử tự động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2.4.2. Kiểm thử đăng ký, đăng nhập và khôi phục mật khẩu</w:t>
      </w:r>
    </w:p>
    <w:p>
      <w:pPr>
        <w:spacing w:before="0" w:after="40" w:line="300" w:lineRule="auto"/>
        <w:ind w:left="720"/>
        <w:jc w:val="left"/>
      </w:pPr>
      <w:r>
        <w:rPr>
          <w:rFonts w:ascii="Times New Roman" w:hAnsi="Times New Roman" w:eastAsia="Times New Roman" w:cs="Times New Roman"/>
          <w:b w:val="0"/>
          <w:i w:val="0"/>
          <w:caps w:val="0"/>
          <w:color w:val="000000"/>
          <w:sz w:val="26"/>
        </w:rPr>
        <w:t>2.4.3. Kiểm thử thông tin thành viên, sổ địa chỉ và đồng ý điều khoản</w:t>
      </w:r>
    </w:p>
    <w:p>
      <w:pPr>
        <w:spacing w:before="0" w:after="40" w:line="300" w:lineRule="auto"/>
        <w:ind w:left="720"/>
        <w:jc w:val="left"/>
      </w:pPr>
      <w:r>
        <w:rPr>
          <w:rFonts w:ascii="Times New Roman" w:hAnsi="Times New Roman" w:eastAsia="Times New Roman" w:cs="Times New Roman"/>
          <w:b w:val="0"/>
          <w:i w:val="0"/>
          <w:caps w:val="0"/>
          <w:color w:val="000000"/>
          <w:sz w:val="26"/>
        </w:rPr>
        <w:t>2.4.4. Sửa lỗi và kiểm thử lại đăng ký, đăng nhập và bảo mật tài khoản</w:t>
      </w:r>
    </w:p>
    <w:p>
      <w:pPr>
        <w:spacing w:before="0" w:after="40" w:line="300" w:lineRule="auto"/>
        <w:ind w:left="720"/>
        <w:jc w:val="left"/>
      </w:pPr>
      <w:r>
        <w:rPr>
          <w:rFonts w:ascii="Times New Roman" w:hAnsi="Times New Roman" w:eastAsia="Times New Roman" w:cs="Times New Roman"/>
          <w:b w:val="0"/>
          <w:i w:val="0"/>
          <w:caps w:val="0"/>
          <w:color w:val="000000"/>
          <w:sz w:val="26"/>
        </w:rPr>
        <w:t>2.4.5. Kiểm thử bảo mật tài khoản theo OWASP Top 10 và tương thích thiết bị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2.4.6. Sửa lỗi và kiểm thử lại thông tin thành viên và sổ địa chỉ</w:t>
      </w:r>
    </w:p>
    <w:p>
      <w:pPr>
        <w:spacing w:before="0" w:after="40" w:line="300" w:lineRule="auto"/>
        <w:ind w:left="720"/>
        <w:jc w:val="left"/>
      </w:pPr>
      <w:r>
        <w:rPr>
          <w:rFonts w:ascii="Times New Roman" w:hAnsi="Times New Roman" w:eastAsia="Times New Roman" w:cs="Times New Roman"/>
          <w:b w:val="0"/>
          <w:i w:val="0"/>
          <w:caps w:val="0"/>
          <w:color w:val="000000"/>
          <w:sz w:val="26"/>
        </w:rPr>
        <w:t>2.4.7. Tài liệu chức năng và nghiệm thu nội bộ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2.4.8. Kế hoạch kiểm thử hệ thống, kiểm thử chấp nhận và tiêu chí đạt</w:t>
      </w:r>
    </w:p>
    <w:p>
      <w:pPr>
        <w:spacing w:before="0" w:after="40" w:line="300" w:lineRule="auto"/>
        <w:ind w:left="720"/>
        <w:jc w:val="left"/>
      </w:pPr>
      <w:r>
        <w:rPr>
          <w:rFonts w:ascii="Times New Roman" w:hAnsi="Times New Roman" w:eastAsia="Times New Roman" w:cs="Times New Roman"/>
          <w:b w:val="0"/>
          <w:i w:val="0"/>
          <w:caps w:val="0"/>
          <w:color w:val="000000"/>
          <w:sz w:val="26"/>
        </w:rPr>
        <w:t>2.4.9. Đánh giá khả năng sử dụng của giao diện (Easy Operation)</w:t>
      </w:r>
    </w:p>
    <w:p>
      <w:pPr>
        <w:spacing w:before="0" w:after="40" w:line="300" w:lineRule="auto"/>
        <w:ind w:left="720"/>
        <w:jc w:val="left"/>
      </w:pPr>
      <w:r>
        <w:rPr>
          <w:rFonts w:ascii="Times New Roman" w:hAnsi="Times New Roman" w:eastAsia="Times New Roman" w:cs="Times New Roman"/>
          <w:b w:val="0"/>
          <w:i w:val="0"/>
          <w:caps w:val="0"/>
          <w:color w:val="000000"/>
          <w:sz w:val="26"/>
        </w:rPr>
        <w:t>2.4.10. Rà soát lỗ hổng bảo mật theo OWASP Top 10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2.4.11. Kiểm thử hồi quy theo các đợt khắc phục lỗi kiểm thử chấp nhận</w:t>
      </w:r>
    </w:p>
    <w:p>
      <w:pPr>
        <w:spacing w:before="0" w:after="40" w:line="300" w:lineRule="auto"/>
        <w:ind w:left="720"/>
        <w:jc w:val="left"/>
      </w:pPr>
      <w:r>
        <w:rPr>
          <w:rFonts w:ascii="Times New Roman" w:hAnsi="Times New Roman" w:eastAsia="Times New Roman" w:cs="Times New Roman"/>
          <w:b w:val="0"/>
          <w:i w:val="0"/>
          <w:caps w:val="0"/>
          <w:color w:val="000000"/>
          <w:sz w:val="26"/>
        </w:rPr>
        <w:t>2.4.12. Tổ chức và hỗ trợ kiểm thử chấp nhận cùng Chủ đầu tư luồng đăng ký, đăng nhập và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2.4.13. Khắc phục lỗi và điều chỉnh theo kết quả kiểm thử chấp nhận phân hệ thành viên</w:t>
      </w:r>
    </w:p>
    <w:p>
      <w:pPr>
        <w:spacing w:before="0" w:after="40" w:line="300" w:lineRule="auto"/>
        <w:ind w:left="360"/>
        <w:jc w:val="left"/>
      </w:pPr>
      <w:r>
        <w:rPr>
          <w:rFonts w:ascii="Times New Roman" w:hAnsi="Times New Roman" w:eastAsia="Times New Roman" w:cs="Times New Roman"/>
          <w:b/>
          <w:i w:val="0"/>
          <w:caps w:val="0"/>
          <w:color w:val="000000"/>
          <w:sz w:val="26"/>
        </w:rPr>
        <w:t>2.5. Triển khai và chuyển giao, phần phân bổ cho phân hệ thành viên</w:t>
      </w:r>
    </w:p>
    <w:p>
      <w:pPr>
        <w:spacing w:before="0" w:after="40" w:line="300" w:lineRule="auto"/>
        <w:ind w:left="720"/>
        <w:jc w:val="left"/>
      </w:pPr>
      <w:r>
        <w:rPr>
          <w:rFonts w:ascii="Times New Roman" w:hAnsi="Times New Roman" w:eastAsia="Times New Roman" w:cs="Times New Roman"/>
          <w:b w:val="0"/>
          <w:i w:val="0"/>
          <w:caps w:val="0"/>
          <w:color w:val="000000"/>
          <w:sz w:val="26"/>
        </w:rPr>
        <w:t>2.5.1. Tài liệu hướng dẫn sử dụng cho khách hàng và cán bộ bán hàng</w:t>
      </w:r>
    </w:p>
    <w:p>
      <w:pPr>
        <w:spacing w:before="0" w:after="40" w:line="300" w:lineRule="auto"/>
        <w:ind w:left="720"/>
        <w:jc w:val="left"/>
      </w:pPr>
      <w:r>
        <w:rPr>
          <w:rFonts w:ascii="Times New Roman" w:hAnsi="Times New Roman" w:eastAsia="Times New Roman" w:cs="Times New Roman"/>
          <w:b w:val="0"/>
          <w:i w:val="0"/>
          <w:caps w:val="0"/>
          <w:color w:val="000000"/>
          <w:sz w:val="26"/>
        </w:rPr>
        <w:t>2.5.2. Tài liệu hướng dẫn vận hành và quản trị kỹ thuật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2.5.3. Cập nhật tài liệu hướng dẫn sử dụng theo kết quả kiểm thử chấp nhận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2.1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13,50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bảo đảm chất lượng, quy chuẩn mã nguồn và tiêu chí hoàn thành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bảo đảm chất lượng và tiêu chí hoàn thành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thành viên</w:t>
            </w:r>
          </w:p>
        </w:tc>
      </w:tr>
      <w:tr>
        <w:tc>
          <w:tcPr>
            <w:tcW w:type="dxa" w:w="900"/>
          </w:tcPr>
          <w:p>
            <w:pPr>
              <w:spacing w:before="0" w:after="40"/>
              <w:jc w:val="left"/>
            </w:pPr>
            <w:r>
              <w:rPr>
                <w:rFonts w:ascii="Times New Roman" w:hAnsi="Times New Roman" w:eastAsia="Times New Roman" w:cs="Times New Roman"/>
                <w:b/>
                <w:i w:val="0"/>
                <w:caps w:val="0"/>
                <w:color w:val="000000"/>
                <w:sz w:val="24"/>
              </w:rPr>
              <w:t>2.2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28</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S1-S3</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quản lý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quản lý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yêu cầu phi chức năng về hoạt động liên tục, thời gian phản hồi, bảo mật và thao tác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yêu cầu phi chức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2.2.3</w:t>
            </w:r>
          </w:p>
        </w:tc>
        <w:tc>
          <w:tcPr>
            <w:tcW w:type="dxa" w:w="3000"/>
          </w:tcPr>
          <w:p>
            <w:pPr>
              <w:spacing w:before="0" w:after="40"/>
              <w:jc w:val="left"/>
            </w:pPr>
            <w:r>
              <w:rPr>
                <w:rFonts w:ascii="Times New Roman" w:hAnsi="Times New Roman" w:eastAsia="Times New Roman" w:cs="Times New Roman"/>
                <w:b w:val="0"/>
                <w:i w:val="0"/>
                <w:caps w:val="0"/>
                <w:color w:val="000000"/>
                <w:sz w:val="24"/>
              </w:rPr>
              <w:t>Nghiên cứu hành vi người dùng và khung giao diện các trang chính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giao diện (wireframe) các trang chính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đăng ký, đăng nhập và trang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đăng ký, xác thực thư điện tử,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thông tin thành viên, sổ địa chỉ giao hàng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đăng ký, đăng nhập, phiên làm việc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đăng ký và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thông tin thành viên</w:t>
            </w:r>
          </w:p>
        </w:tc>
      </w:tr>
      <w:tr>
        <w:tc>
          <w:tcPr>
            <w:tcW w:type="dxa" w:w="900"/>
          </w:tcPr>
          <w:p>
            <w:pPr>
              <w:spacing w:before="0" w:after="40"/>
              <w:jc w:val="left"/>
            </w:pPr>
            <w:r>
              <w:rPr>
                <w:rFonts w:ascii="Times New Roman" w:hAnsi="Times New Roman" w:eastAsia="Times New Roman" w:cs="Times New Roman"/>
                <w:b/>
                <w:i w:val="0"/>
                <w:caps w:val="0"/>
                <w:color w:val="000000"/>
                <w:sz w:val="24"/>
              </w:rPr>
              <w:t>2.3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thành viên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ký thành viên và xác thực địa chỉ thư điện tử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ký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đăng nhập, phiên làm việc và giới hạn đăng nhập sai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khôi phục và đổi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khôi phục mật khẩu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thông tin thành viên và sổ địa chỉ giao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thông tin thành viên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đồng ý điều khoản và bảo vệ dữ liệu cá nhân của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đồng ý điều khoản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đăng ký, đăng nhập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trang thành viên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2.4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thành viên,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đăng ký, đăng nhập và khôi phục mật khẩu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đăng ký, đăng nhập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thông tin thành viên, sổ địa chỉ và đồng ý điều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thông tin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đăng ký, đăng nhập và bảo mật tài khoản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đăng ký, đăng nhập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bảo mật tài khoản theo OWASP Top 10 và tương thích thiết bị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bảo mật tài khoản và tương thích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thông tin thành viên và sổ địa chỉ</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thông tin thành viên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2.4.8</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kiểm thử hệ thống, kiểm thử chấp nhận và tiêu chí đạt</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kiểm thử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2.4.9</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 khả năng sử dụng của giao diện (Easy Operation)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đánh giá khả năng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2.4.10</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lỗ hổng bảo mật theo OWASP Top 10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rà soát lỗ hổng bảo mật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2.4.11</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hồi quy theo các đợt khắc phục lỗi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hồi quy bản phát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2.4.12</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đăng ký, đăng nhập và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đăng ký, đăng nhập và thành viên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2.4.13</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thành viên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2.5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thành viên</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11</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S5-S7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2.5.1</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sử dụng cho khách hàng và cán bộ bán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2.5.2</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hướng dẫn vận hành và quản trị kỹ thuật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vận hành kỹ thuật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2.5.3</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tài liệu hướng dẫn sử dụng theo kết quả kiểm thử chấp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hướng dẫn sử dụng phiên bản bàn giao</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146,50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13,50 cộng 28 cộng 35 cộng 59 cộng 11, bằng 146,50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2, Phân hệ thành viên (Member Administration)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2 - Phân hệ thành viên (Member Administration)</dc:title>
  <dc:subject/>
  <dc:creator>Trần Bá Đạt</dc:creator>
  <cp:keywords/>
  <dc:description/>
  <cp:lastModifiedBy>Trần Bá Đạt</cp:lastModifiedBy>
  <cp:revision>1</cp:revision>
  <dcterms:created xsi:type="dcterms:W3CDTF">2026-10-25T09:56:21Z</dcterms:created>
  <dcterms:modified xsi:type="dcterms:W3CDTF">2026-10-25T09:56:21Z</dcterms:modified>
  <cp:category/>
</cp:coreProperties>
</file>