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Cơ sở dữ liệu bán hàng và tích hợp hệ thống, mã WBS 6</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0.5,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93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 Selling DB, 2 khung ứng dụng (phía máy chủ, giao diện), 1 dịch vụ thư điện tử, 5 luồng tích hợp với Main System (sản phẩm và giá, tồn kho, chuyển đơn hàng, trạng thái vận chuyển, giám sát và gửi lại), 1 công cụ chuyển đổi dữ liệu, 1 lần chuyển đổi thử và 1 lần nạp nội dung. Mục tiêu theo tong_theo_nhom của uoc_luong.json là 95 MD, tổng các gói của nhóm là 93 MD, thấp hơn 2 MD và nằm trong dung sai của nhóm; tổng toàn dự án giữ 657 MD, phần chênh nằm ở nhóm 7. Gồm nền tảng dùng chung, Selling DB, tích hợp và chuyển đổi dữ liệu. Mỗi luồng tích hợp ước lượng theo số thực thể dữ liệu và chiều trao đổi: cơ sở dữ liệu bán hàng (Selling DB) và nền tảng dùng chung 22 MD (6.1); tích hợp với hệ thống chính (Main System) 58 MD (6.2); chuyển đổi dữ liệu và nội dung sản phẩm 13 MD (6.3).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18/03/2027 - 24/06/2027 (sprint S1 đến S7)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2.1.2 (Khảo sát hệ thống hiện có, Main System và luồng dữ liệu liên quan), 2.2.3 (Cấu trúc cơ sở dữ liệu (Database Structure) của Selling DB), 7.2.4 (Khắc phục lỗi sau kiểm thử hệ thống), 8.1.1 (Môi trường phát triển, kiểm thử và quy trình tích hợp, triển khai tự động), 8.1.3 (Giám sát, cảnh báo và sao lưu tự động trên môi trường vận hành)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6. Cơ sở dữ liệu bán hàng và tích hợp hệ thống</w:t>
      </w:r>
    </w:p>
    <w:p>
      <w:pPr>
        <w:spacing w:before="0" w:after="40" w:line="300" w:lineRule="auto"/>
        <w:ind w:left="360"/>
        <w:jc w:val="left"/>
      </w:pPr>
      <w:r>
        <w:rPr>
          <w:rFonts w:ascii="Times New Roman" w:hAnsi="Times New Roman" w:eastAsia="Times New Roman" w:cs="Times New Roman"/>
          <w:b/>
          <w:i w:val="0"/>
          <w:caps w:val="0"/>
          <w:color w:val="000000"/>
          <w:sz w:val="26"/>
        </w:rPr>
        <w:t>6.1. Cơ sở dữ liệu bán hàng (Selling DB) và nền tảng dùng chung</w:t>
      </w:r>
    </w:p>
    <w:p>
      <w:pPr>
        <w:spacing w:before="0" w:after="40" w:line="300" w:lineRule="auto"/>
        <w:ind w:left="720"/>
        <w:jc w:val="left"/>
      </w:pPr>
      <w:r>
        <w:rPr>
          <w:rFonts w:ascii="Times New Roman" w:hAnsi="Times New Roman" w:eastAsia="Times New Roman" w:cs="Times New Roman"/>
          <w:b w:val="0"/>
          <w:i w:val="0"/>
          <w:caps w:val="0"/>
          <w:color w:val="000000"/>
          <w:sz w:val="26"/>
        </w:rPr>
        <w:t>6.1.1. Khung ứng dụng phía máy chủ và thành phần dùng chung về xác thực, phân quyền, ghi nhật ký, xử lý lỗi</w:t>
      </w:r>
    </w:p>
    <w:p>
      <w:pPr>
        <w:spacing w:before="0" w:after="40" w:line="300" w:lineRule="auto"/>
        <w:ind w:left="720"/>
        <w:jc w:val="left"/>
      </w:pPr>
      <w:r>
        <w:rPr>
          <w:rFonts w:ascii="Times New Roman" w:hAnsi="Times New Roman" w:eastAsia="Times New Roman" w:cs="Times New Roman"/>
          <w:b w:val="0"/>
          <w:i w:val="0"/>
          <w:caps w:val="0"/>
          <w:color w:val="000000"/>
          <w:sz w:val="26"/>
        </w:rPr>
        <w:t>6.1.2. Tạo lập Selling DB theo cấu trúc đã thiết kế và tầng truy cập dữ liệu</w:t>
      </w:r>
    </w:p>
    <w:p>
      <w:pPr>
        <w:spacing w:before="0" w:after="40" w:line="300" w:lineRule="auto"/>
        <w:ind w:left="720"/>
        <w:jc w:val="left"/>
      </w:pPr>
      <w:r>
        <w:rPr>
          <w:rFonts w:ascii="Times New Roman" w:hAnsi="Times New Roman" w:eastAsia="Times New Roman" w:cs="Times New Roman"/>
          <w:b w:val="0"/>
          <w:i w:val="0"/>
          <w:caps w:val="0"/>
          <w:color w:val="000000"/>
          <w:sz w:val="26"/>
        </w:rPr>
        <w:t>6.1.3. Khung ứng dụng giao diện gồm định tuyến, quản lý trạng thái và gọi dịch vụ</w:t>
      </w:r>
    </w:p>
    <w:p>
      <w:pPr>
        <w:spacing w:before="0" w:after="40" w:line="300" w:lineRule="auto"/>
        <w:ind w:left="720"/>
        <w:jc w:val="left"/>
      </w:pPr>
      <w:r>
        <w:rPr>
          <w:rFonts w:ascii="Times New Roman" w:hAnsi="Times New Roman" w:eastAsia="Times New Roman" w:cs="Times New Roman"/>
          <w:b w:val="0"/>
          <w:i w:val="0"/>
          <w:caps w:val="0"/>
          <w:color w:val="000000"/>
          <w:sz w:val="26"/>
        </w:rPr>
        <w:t>6.1.4. Dịch vụ gửi thư điện tử qua máy chủ thư của Chủ đầu tư</w:t>
      </w:r>
    </w:p>
    <w:p>
      <w:pPr>
        <w:spacing w:before="0" w:after="40" w:line="300" w:lineRule="auto"/>
        <w:ind w:left="360"/>
        <w:jc w:val="left"/>
      </w:pPr>
      <w:r>
        <w:rPr>
          <w:rFonts w:ascii="Times New Roman" w:hAnsi="Times New Roman" w:eastAsia="Times New Roman" w:cs="Times New Roman"/>
          <w:b/>
          <w:i w:val="0"/>
          <w:caps w:val="0"/>
          <w:color w:val="000000"/>
          <w:sz w:val="26"/>
        </w:rPr>
        <w:t>6.2. Tích hợp với hệ thống chính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6.2.1. Đặc tả giao diện trao đổi dữ liệu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6.2.2. Thiết kế tích hợp gồm ánh xạ dữ liệu, xử lý lỗi và gửi lại</w:t>
      </w:r>
    </w:p>
    <w:p>
      <w:pPr>
        <w:spacing w:before="0" w:after="40" w:line="300" w:lineRule="auto"/>
        <w:ind w:left="720"/>
        <w:jc w:val="left"/>
      </w:pPr>
      <w:r>
        <w:rPr>
          <w:rFonts w:ascii="Times New Roman" w:hAnsi="Times New Roman" w:eastAsia="Times New Roman" w:cs="Times New Roman"/>
          <w:b w:val="0"/>
          <w:i w:val="0"/>
          <w:caps w:val="0"/>
          <w:color w:val="000000"/>
          <w:sz w:val="26"/>
        </w:rPr>
        <w:t>6.2.3. Đồng bộ danh mục sản phẩm và giá từ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6.2.4. Đồng bộ tồn kho từ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6.2.5. Chuyển đơn hàng sang Main System và nhận trạng thái xử lý</w:t>
      </w:r>
    </w:p>
    <w:p>
      <w:pPr>
        <w:spacing w:before="0" w:after="40" w:line="300" w:lineRule="auto"/>
        <w:ind w:left="720"/>
        <w:jc w:val="left"/>
      </w:pPr>
      <w:r>
        <w:rPr>
          <w:rFonts w:ascii="Times New Roman" w:hAnsi="Times New Roman" w:eastAsia="Times New Roman" w:cs="Times New Roman"/>
          <w:b w:val="0"/>
          <w:i w:val="0"/>
          <w:caps w:val="0"/>
          <w:color w:val="000000"/>
          <w:sz w:val="26"/>
        </w:rPr>
        <w:t>6.2.6. Nhận trạng thái vận chuyển từ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6.2.7. Giám sát tích hợp, cảnh báo lỗi đồng bộ và gửi lại</w:t>
      </w:r>
    </w:p>
    <w:p>
      <w:pPr>
        <w:spacing w:before="0" w:after="40" w:line="300" w:lineRule="auto"/>
        <w:ind w:left="720"/>
        <w:jc w:val="left"/>
      </w:pPr>
      <w:r>
        <w:rPr>
          <w:rFonts w:ascii="Times New Roman" w:hAnsi="Times New Roman" w:eastAsia="Times New Roman" w:cs="Times New Roman"/>
          <w:b w:val="0"/>
          <w:i w:val="0"/>
          <w:caps w:val="0"/>
          <w:color w:val="000000"/>
          <w:sz w:val="26"/>
        </w:rPr>
        <w:t>6.2.8. Dịch vụ giả lập Main System và dữ liệu kiểm thử tích hợp</w:t>
      </w:r>
    </w:p>
    <w:p>
      <w:pPr>
        <w:spacing w:before="0" w:after="40" w:line="300" w:lineRule="auto"/>
        <w:ind w:left="720"/>
        <w:jc w:val="left"/>
      </w:pPr>
      <w:r>
        <w:rPr>
          <w:rFonts w:ascii="Times New Roman" w:hAnsi="Times New Roman" w:eastAsia="Times New Roman" w:cs="Times New Roman"/>
          <w:b w:val="0"/>
          <w:i w:val="0"/>
          <w:caps w:val="0"/>
          <w:color w:val="000000"/>
          <w:sz w:val="26"/>
        </w:rPr>
        <w:t>6.2.9. Kịch bản kiểm thử tích hợp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6.2.10. Kiểm thử tích hợp với Main System trên môi trường thử</w:t>
      </w:r>
    </w:p>
    <w:p>
      <w:pPr>
        <w:spacing w:before="0" w:after="40" w:line="300" w:lineRule="auto"/>
        <w:ind w:left="720"/>
        <w:jc w:val="left"/>
      </w:pPr>
      <w:r>
        <w:rPr>
          <w:rFonts w:ascii="Times New Roman" w:hAnsi="Times New Roman" w:eastAsia="Times New Roman" w:cs="Times New Roman"/>
          <w:b w:val="0"/>
          <w:i w:val="0"/>
          <w:caps w:val="0"/>
          <w:color w:val="000000"/>
          <w:sz w:val="26"/>
        </w:rPr>
        <w:t>6.2.11. Sửa lỗi và kiểm thử lại tích hợp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6.2.12. Khắc phục lỗi và điều chỉnh theo kết quả kiểm thử chấp nhận tích hợp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6.2.13. Chủ đầu tư xem xét, xác nhận đặc tả giao diện tích hợp với Main System</w:t>
      </w:r>
    </w:p>
    <w:p>
      <w:pPr>
        <w:spacing w:before="0" w:after="40" w:line="300" w:lineRule="auto"/>
        <w:ind w:left="360"/>
        <w:jc w:val="left"/>
      </w:pPr>
      <w:r>
        <w:rPr>
          <w:rFonts w:ascii="Times New Roman" w:hAnsi="Times New Roman" w:eastAsia="Times New Roman" w:cs="Times New Roman"/>
          <w:b/>
          <w:i w:val="0"/>
          <w:caps w:val="0"/>
          <w:color w:val="000000"/>
          <w:sz w:val="26"/>
        </w:rPr>
        <w:t>6.3. Chuyển đổi dữ liệu và nội dung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6.3.1. Công cụ chuyển đổi dữ liệu sản phẩm, tồn kho và kiểm tra toàn vẹn</w:t>
      </w:r>
    </w:p>
    <w:p>
      <w:pPr>
        <w:spacing w:before="0" w:after="40" w:line="300" w:lineRule="auto"/>
        <w:ind w:left="720"/>
        <w:jc w:val="left"/>
      </w:pPr>
      <w:r>
        <w:rPr>
          <w:rFonts w:ascii="Times New Roman" w:hAnsi="Times New Roman" w:eastAsia="Times New Roman" w:cs="Times New Roman"/>
          <w:b w:val="0"/>
          <w:i w:val="0"/>
          <w:caps w:val="0"/>
          <w:color w:val="000000"/>
          <w:sz w:val="26"/>
        </w:rPr>
        <w:t>6.3.2. Chuyển đổi thử dữ liệu sản phẩm, tồn kho do Chủ đầu tư cung cấp</w:t>
      </w:r>
    </w:p>
    <w:p>
      <w:pPr>
        <w:spacing w:before="0" w:after="40" w:line="300" w:lineRule="auto"/>
        <w:ind w:left="720"/>
        <w:jc w:val="left"/>
      </w:pPr>
      <w:r>
        <w:rPr>
          <w:rFonts w:ascii="Times New Roman" w:hAnsi="Times New Roman" w:eastAsia="Times New Roman" w:cs="Times New Roman"/>
          <w:b w:val="0"/>
          <w:i w:val="0"/>
          <w:caps w:val="0"/>
          <w:color w:val="000000"/>
          <w:sz w:val="26"/>
        </w:rPr>
        <w:t>6.3.3. Nạp hình ảnh và nội dung sản phẩm theo bộ nhận diện của Chủ đầu tư lên môi trường vận hành</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3600"/>
        <w:gridCol w:w="600"/>
        <w:gridCol w:w="1100"/>
        <w:gridCol w:w="1000"/>
        <w:gridCol w:w="2000"/>
      </w:tblGrid>
      <w:tr>
        <w:trPr>
          <w:tblHeader w:val="true"/>
        </w:trPr>
        <w:tc>
          <w:tcPr>
            <w:tcW w:type="dxa" w:w="1000"/>
          </w:tcPr>
          <w:p>
            <w:pPr>
              <w:spacing w:before="0" w:after="40"/>
              <w:jc w:val="left"/>
            </w:pPr>
            <w:r>
              <w:rPr>
                <w:rFonts w:ascii="Times New Roman" w:hAnsi="Times New Roman" w:eastAsia="Times New Roman" w:cs="Times New Roman"/>
                <w:b w:val="0"/>
                <w:i w:val="0"/>
                <w:caps w:val="0"/>
                <w:color w:val="000000"/>
                <w:sz w:val="24"/>
              </w:rPr>
              <w:t>Mã WBS</w:t>
            </w:r>
          </w:p>
        </w:tc>
        <w:tc>
          <w:tcPr>
            <w:tcW w:type="dxa" w:w="36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1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0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20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1000"/>
          </w:tcPr>
          <w:p>
            <w:pPr>
              <w:spacing w:before="0" w:after="40"/>
              <w:jc w:val="left"/>
            </w:pPr>
            <w:r>
              <w:rPr>
                <w:rFonts w:ascii="Times New Roman" w:hAnsi="Times New Roman" w:eastAsia="Times New Roman" w:cs="Times New Roman"/>
                <w:b/>
                <w:i w:val="0"/>
                <w:caps w:val="0"/>
                <w:color w:val="000000"/>
                <w:sz w:val="24"/>
              </w:rPr>
              <w:t>6.1</w:t>
            </w:r>
          </w:p>
        </w:tc>
        <w:tc>
          <w:tcPr>
            <w:tcW w:type="dxa" w:w="3600"/>
          </w:tcPr>
          <w:p>
            <w:pPr>
              <w:spacing w:before="0" w:after="40"/>
              <w:jc w:val="left"/>
            </w:pPr>
            <w:r>
              <w:rPr>
                <w:rFonts w:ascii="Times New Roman" w:hAnsi="Times New Roman" w:eastAsia="Times New Roman" w:cs="Times New Roman"/>
                <w:b/>
                <w:i w:val="0"/>
                <w:caps w:val="0"/>
                <w:color w:val="000000"/>
                <w:sz w:val="24"/>
              </w:rPr>
              <w:t>Cơ sở dữ liệu bán hàng (Selling DB) và nền tảng dùng chung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22</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6.1.1</w:t>
            </w:r>
          </w:p>
        </w:tc>
        <w:tc>
          <w:tcPr>
            <w:tcW w:type="dxa" w:w="3600"/>
          </w:tcPr>
          <w:p>
            <w:pPr>
              <w:spacing w:before="0" w:after="40"/>
              <w:jc w:val="left"/>
            </w:pPr>
            <w:r>
              <w:rPr>
                <w:rFonts w:ascii="Times New Roman" w:hAnsi="Times New Roman" w:eastAsia="Times New Roman" w:cs="Times New Roman"/>
                <w:b w:val="0"/>
                <w:i w:val="0"/>
                <w:caps w:val="0"/>
                <w:color w:val="000000"/>
                <w:sz w:val="24"/>
              </w:rPr>
              <w:t>Khung ứng dụng phía máy chủ và thành phần dùng chung về xác thực, phân quyền, ghi nhật ký, xử lý lỗi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Khung ứng dụng phía máy chủ trên kho mã nguồn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6.1.2</w:t>
            </w:r>
          </w:p>
        </w:tc>
        <w:tc>
          <w:tcPr>
            <w:tcW w:type="dxa" w:w="3600"/>
          </w:tcPr>
          <w:p>
            <w:pPr>
              <w:spacing w:before="0" w:after="40"/>
              <w:jc w:val="left"/>
            </w:pPr>
            <w:r>
              <w:rPr>
                <w:rFonts w:ascii="Times New Roman" w:hAnsi="Times New Roman" w:eastAsia="Times New Roman" w:cs="Times New Roman"/>
                <w:b w:val="0"/>
                <w:i w:val="0"/>
                <w:caps w:val="0"/>
                <w:color w:val="000000"/>
                <w:sz w:val="24"/>
              </w:rPr>
              <w:t>Tạo lập Selling DB theo cấu trúc đã thiết kế và tầng truy cập dữ liệu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Selling DB trên môi trường phát triển và kiểm thử</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6.1.3</w:t>
            </w:r>
          </w:p>
        </w:tc>
        <w:tc>
          <w:tcPr>
            <w:tcW w:type="dxa" w:w="3600"/>
          </w:tcPr>
          <w:p>
            <w:pPr>
              <w:spacing w:before="0" w:after="40"/>
              <w:jc w:val="left"/>
            </w:pPr>
            <w:r>
              <w:rPr>
                <w:rFonts w:ascii="Times New Roman" w:hAnsi="Times New Roman" w:eastAsia="Times New Roman" w:cs="Times New Roman"/>
                <w:b w:val="0"/>
                <w:i w:val="0"/>
                <w:caps w:val="0"/>
                <w:color w:val="000000"/>
                <w:sz w:val="24"/>
              </w:rPr>
              <w:t>Khung ứng dụng giao diện gồm định tuyến, quản lý trạng thái và gọi dịch vụ</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Khung ứng dụng giao diện trên kho mã nguồn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6.1.4</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gửi thư điện tử qua máy chủ thư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gửi thư điện tử đạt kiểm thử đơn vị</w:t>
            </w:r>
          </w:p>
        </w:tc>
      </w:tr>
      <w:tr>
        <w:tc>
          <w:tcPr>
            <w:tcW w:type="dxa" w:w="1000"/>
          </w:tcPr>
          <w:p>
            <w:pPr>
              <w:spacing w:before="0" w:after="40"/>
              <w:jc w:val="left"/>
            </w:pPr>
            <w:r>
              <w:rPr>
                <w:rFonts w:ascii="Times New Roman" w:hAnsi="Times New Roman" w:eastAsia="Times New Roman" w:cs="Times New Roman"/>
                <w:b/>
                <w:i w:val="0"/>
                <w:caps w:val="0"/>
                <w:color w:val="000000"/>
                <w:sz w:val="24"/>
              </w:rPr>
              <w:t>6.2</w:t>
            </w:r>
          </w:p>
        </w:tc>
        <w:tc>
          <w:tcPr>
            <w:tcW w:type="dxa" w:w="3600"/>
          </w:tcPr>
          <w:p>
            <w:pPr>
              <w:spacing w:before="0" w:after="40"/>
              <w:jc w:val="left"/>
            </w:pPr>
            <w:r>
              <w:rPr>
                <w:rFonts w:ascii="Times New Roman" w:hAnsi="Times New Roman" w:eastAsia="Times New Roman" w:cs="Times New Roman"/>
                <w:b/>
                <w:i w:val="0"/>
                <w:caps w:val="0"/>
                <w:color w:val="000000"/>
                <w:sz w:val="24"/>
              </w:rPr>
              <w:t>Tích hợp với hệ thống chính (Main System)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58</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6.2.1</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6.2.2</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tích hợp gồm ánh xạ dữ liệu, xử lý lỗi và gửi lại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tích hợp với Main System</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6.2.3</w:t>
            </w:r>
          </w:p>
        </w:tc>
        <w:tc>
          <w:tcPr>
            <w:tcW w:type="dxa" w:w="3600"/>
          </w:tcPr>
          <w:p>
            <w:pPr>
              <w:spacing w:before="0" w:after="40"/>
              <w:jc w:val="left"/>
            </w:pPr>
            <w:r>
              <w:rPr>
                <w:rFonts w:ascii="Times New Roman" w:hAnsi="Times New Roman" w:eastAsia="Times New Roman" w:cs="Times New Roman"/>
                <w:b w:val="0"/>
                <w:i w:val="0"/>
                <w:caps w:val="0"/>
                <w:color w:val="000000"/>
                <w:sz w:val="24"/>
              </w:rPr>
              <w:t>Đồng bộ danh mục sản phẩm và giá từ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đồng bộ sản phẩm, giá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6.2.4</w:t>
            </w:r>
          </w:p>
        </w:tc>
        <w:tc>
          <w:tcPr>
            <w:tcW w:type="dxa" w:w="3600"/>
          </w:tcPr>
          <w:p>
            <w:pPr>
              <w:spacing w:before="0" w:after="40"/>
              <w:jc w:val="left"/>
            </w:pPr>
            <w:r>
              <w:rPr>
                <w:rFonts w:ascii="Times New Roman" w:hAnsi="Times New Roman" w:eastAsia="Times New Roman" w:cs="Times New Roman"/>
                <w:b w:val="0"/>
                <w:i w:val="0"/>
                <w:caps w:val="0"/>
                <w:color w:val="000000"/>
                <w:sz w:val="24"/>
              </w:rPr>
              <w:t>Đồng bộ tồn kho từ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đồng bộ tồn kho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6.2.5</w:t>
            </w:r>
          </w:p>
        </w:tc>
        <w:tc>
          <w:tcPr>
            <w:tcW w:type="dxa" w:w="3600"/>
          </w:tcPr>
          <w:p>
            <w:pPr>
              <w:spacing w:before="0" w:after="40"/>
              <w:jc w:val="left"/>
            </w:pPr>
            <w:r>
              <w:rPr>
                <w:rFonts w:ascii="Times New Roman" w:hAnsi="Times New Roman" w:eastAsia="Times New Roman" w:cs="Times New Roman"/>
                <w:b w:val="0"/>
                <w:i w:val="0"/>
                <w:caps w:val="0"/>
                <w:color w:val="000000"/>
                <w:sz w:val="24"/>
              </w:rPr>
              <w:t>Chuyển đơn hàng sang Main System và nhận trạng thái xử lý</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chuyển đơn hàng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6.2.6</w:t>
            </w:r>
          </w:p>
        </w:tc>
        <w:tc>
          <w:tcPr>
            <w:tcW w:type="dxa" w:w="3600"/>
          </w:tcPr>
          <w:p>
            <w:pPr>
              <w:spacing w:before="0" w:after="40"/>
              <w:jc w:val="left"/>
            </w:pPr>
            <w:r>
              <w:rPr>
                <w:rFonts w:ascii="Times New Roman" w:hAnsi="Times New Roman" w:eastAsia="Times New Roman" w:cs="Times New Roman"/>
                <w:b w:val="0"/>
                <w:i w:val="0"/>
                <w:caps w:val="0"/>
                <w:color w:val="000000"/>
                <w:sz w:val="24"/>
              </w:rPr>
              <w:t>Nhận trạng thái vận chuyển từ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nhận trạng thái vận chuyển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6.2.7</w:t>
            </w:r>
          </w:p>
        </w:tc>
        <w:tc>
          <w:tcPr>
            <w:tcW w:type="dxa" w:w="3600"/>
          </w:tcPr>
          <w:p>
            <w:pPr>
              <w:spacing w:before="0" w:after="40"/>
              <w:jc w:val="left"/>
            </w:pPr>
            <w:r>
              <w:rPr>
                <w:rFonts w:ascii="Times New Roman" w:hAnsi="Times New Roman" w:eastAsia="Times New Roman" w:cs="Times New Roman"/>
                <w:b w:val="0"/>
                <w:i w:val="0"/>
                <w:caps w:val="0"/>
                <w:color w:val="000000"/>
                <w:sz w:val="24"/>
              </w:rPr>
              <w:t>Giám sát tích hợp, cảnh báo lỗi đồng bộ và gửi lại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giám sát tích hợp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6.2.8</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giả lập Main System và dữ liệu kiểm thử tích hợp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giả lập và bộ dữ liệu kiểm thử tích hợp</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6.2.9</w:t>
            </w:r>
          </w:p>
        </w:tc>
        <w:tc>
          <w:tcPr>
            <w:tcW w:type="dxa" w:w="3600"/>
          </w:tcPr>
          <w:p>
            <w:pPr>
              <w:spacing w:before="0" w:after="40"/>
              <w:jc w:val="left"/>
            </w:pPr>
            <w:r>
              <w:rPr>
                <w:rFonts w:ascii="Times New Roman" w:hAnsi="Times New Roman" w:eastAsia="Times New Roman" w:cs="Times New Roman"/>
                <w:b w:val="0"/>
                <w:i w:val="0"/>
                <w:caps w:val="0"/>
                <w:color w:val="000000"/>
                <w:sz w:val="24"/>
              </w:rPr>
              <w:t>Kịch bản kiểm thử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Kịch bản kiểm thử tích hợp</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6.2.10</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tích hợp với Main System trên môi trường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7</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tích hợp</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6.2.11</w:t>
            </w:r>
          </w:p>
        </w:tc>
        <w:tc>
          <w:tcPr>
            <w:tcW w:type="dxa" w:w="3600"/>
          </w:tcPr>
          <w:p>
            <w:pPr>
              <w:spacing w:before="0" w:after="40"/>
              <w:jc w:val="left"/>
            </w:pPr>
            <w:r>
              <w:rPr>
                <w:rFonts w:ascii="Times New Roman" w:hAnsi="Times New Roman" w:eastAsia="Times New Roman" w:cs="Times New Roman"/>
                <w:b w:val="0"/>
                <w:i w:val="0"/>
                <w:caps w:val="0"/>
                <w:color w:val="000000"/>
                <w:sz w:val="24"/>
              </w:rPr>
              <w:t>Sửa lỗi và kiểm thử lại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Phiên bản tích hợp đã khắc phục lỗi kiểm thử tích hợp</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6.2.12</w:t>
            </w:r>
          </w:p>
        </w:tc>
        <w:tc>
          <w:tcPr>
            <w:tcW w:type="dxa" w:w="36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Phiên bản tích hợp đã khắc phục lỗi kiểm thử chấp nhận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6.2.13</w:t>
            </w:r>
          </w:p>
        </w:tc>
        <w:tc>
          <w:tcPr>
            <w:tcW w:type="dxa" w:w="3600"/>
          </w:tcPr>
          <w:p>
            <w:pPr>
              <w:spacing w:before="0" w:after="40"/>
              <w:jc w:val="left"/>
            </w:pPr>
            <w:r>
              <w:rPr>
                <w:rFonts w:ascii="Times New Roman" w:hAnsi="Times New Roman" w:eastAsia="Times New Roman" w:cs="Times New Roman"/>
                <w:b w:val="0"/>
                <w:i w:val="0"/>
                <w:caps w:val="0"/>
                <w:color w:val="000000"/>
                <w:sz w:val="24"/>
              </w:rPr>
              <w:t>Chủ đầu tư xem xét, xác nhận đặc tả giao diện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xác nhận đặc tả giao diện tích hợp</w:t>
            </w:r>
          </w:p>
        </w:tc>
      </w:tr>
      <w:tr>
        <w:tc>
          <w:tcPr>
            <w:tcW w:type="dxa" w:w="1000"/>
          </w:tcPr>
          <w:p>
            <w:pPr>
              <w:spacing w:before="0" w:after="40"/>
              <w:jc w:val="left"/>
            </w:pPr>
            <w:r>
              <w:rPr>
                <w:rFonts w:ascii="Times New Roman" w:hAnsi="Times New Roman" w:eastAsia="Times New Roman" w:cs="Times New Roman"/>
                <w:b/>
                <w:i w:val="0"/>
                <w:caps w:val="0"/>
                <w:color w:val="000000"/>
                <w:sz w:val="24"/>
              </w:rPr>
              <w:t>6.3</w:t>
            </w:r>
          </w:p>
        </w:tc>
        <w:tc>
          <w:tcPr>
            <w:tcW w:type="dxa" w:w="3600"/>
          </w:tcPr>
          <w:p>
            <w:pPr>
              <w:spacing w:before="0" w:after="40"/>
              <w:jc w:val="left"/>
            </w:pPr>
            <w:r>
              <w:rPr>
                <w:rFonts w:ascii="Times New Roman" w:hAnsi="Times New Roman" w:eastAsia="Times New Roman" w:cs="Times New Roman"/>
                <w:b/>
                <w:i w:val="0"/>
                <w:caps w:val="0"/>
                <w:color w:val="000000"/>
                <w:sz w:val="24"/>
              </w:rPr>
              <w:t>Chuyển đổi dữ liệu và nội dung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13</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6.3.1</w:t>
            </w:r>
          </w:p>
        </w:tc>
        <w:tc>
          <w:tcPr>
            <w:tcW w:type="dxa" w:w="3600"/>
          </w:tcPr>
          <w:p>
            <w:pPr>
              <w:spacing w:before="0" w:after="40"/>
              <w:jc w:val="left"/>
            </w:pPr>
            <w:r>
              <w:rPr>
                <w:rFonts w:ascii="Times New Roman" w:hAnsi="Times New Roman" w:eastAsia="Times New Roman" w:cs="Times New Roman"/>
                <w:b w:val="0"/>
                <w:i w:val="0"/>
                <w:caps w:val="0"/>
                <w:color w:val="000000"/>
                <w:sz w:val="24"/>
              </w:rPr>
              <w:t>Công cụ chuyển đổi dữ liệu sản phẩm, tồn kho và kiểm tra toàn vẹn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Công cụ chuyển đổi dữ liệu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6.3.2</w:t>
            </w:r>
          </w:p>
        </w:tc>
        <w:tc>
          <w:tcPr>
            <w:tcW w:type="dxa" w:w="3600"/>
          </w:tcPr>
          <w:p>
            <w:pPr>
              <w:spacing w:before="0" w:after="40"/>
              <w:jc w:val="left"/>
            </w:pPr>
            <w:r>
              <w:rPr>
                <w:rFonts w:ascii="Times New Roman" w:hAnsi="Times New Roman" w:eastAsia="Times New Roman" w:cs="Times New Roman"/>
                <w:b w:val="0"/>
                <w:i w:val="0"/>
                <w:caps w:val="0"/>
                <w:color w:val="000000"/>
                <w:sz w:val="24"/>
              </w:rPr>
              <w:t>Chuyển đổi thử dữ liệu sản phẩm, tồn kho do Chủ đầu tư cung cấp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chuyển đổi thử và kiểm tra toàn vẹn dữ liệu</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6.3.3</w:t>
            </w:r>
          </w:p>
        </w:tc>
        <w:tc>
          <w:tcPr>
            <w:tcW w:type="dxa" w:w="3600"/>
          </w:tcPr>
          <w:p>
            <w:pPr>
              <w:spacing w:before="0" w:after="40"/>
              <w:jc w:val="left"/>
            </w:pPr>
            <w:r>
              <w:rPr>
                <w:rFonts w:ascii="Times New Roman" w:hAnsi="Times New Roman" w:eastAsia="Times New Roman" w:cs="Times New Roman"/>
                <w:b w:val="0"/>
                <w:i w:val="0"/>
                <w:caps w:val="0"/>
                <w:color w:val="000000"/>
                <w:sz w:val="24"/>
              </w:rPr>
              <w:t>Nạp hình ảnh và nội dung sản phẩm theo bộ nhận diện của Chủ đầu tư lên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Nội dung sản phẩm trên môi trường vận hành</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r>
          </w:p>
        </w:tc>
        <w:tc>
          <w:tcPr>
            <w:tcW w:type="dxa" w:w="36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93</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22 cộng 58 cộng 13, bằng 93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6, Cơ sở dữ liệu bán hàng và tích hợp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6 - Cơ sở dữ liệu bán hàng và tích hợp hệ thống</dc:title>
  <dc:subject/>
  <dc:creator>Trần Bá Đạt</dc:creator>
  <cp:keywords/>
  <dc:description/>
  <cp:lastModifiedBy>Trần Bá Đạt</cp:lastModifiedBy>
  <cp:revision>1</cp:revision>
  <dcterms:created xsi:type="dcterms:W3CDTF">2026-10-18T07:29:01Z</dcterms:created>
  <dcterms:modified xsi:type="dcterms:W3CDTF">2026-10-18T07:29:01Z</dcterms:modified>
  <cp:category/>
</cp:coreProperties>
</file>