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đặt hàng (Order), mã WBS 3</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kèm theo Phần III. Đề xuất kỹ thuật của hồ sơ dự thầu</w:t>
      </w:r>
    </w:p>
    <w:p>
      <w:pPr>
        <w:spacing w:before="0" w:after="120"/>
        <w:jc w:val="center"/>
      </w:pPr>
      <w:r>
        <w:rPr>
          <w:rFonts w:ascii="Times New Roman" w:hAnsi="Times New Roman" w:eastAsia="Times New Roman" w:cs="Times New Roman"/>
          <w:b w:val="0"/>
          <w:i w:val="0"/>
          <w:caps w:val="0"/>
          <w:color w:val="000000"/>
          <w:sz w:val="26"/>
        </w:rPr>
        <w:t>Phiên bản 0.1, ngày 05/03/2027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207,50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Phần riêng gồm 7 chức năng (giỏ hàng, giữ tồn, phí vận chuyển, khuyến mại và mã giảm giá, đặt hàng và xác nhận, theo dõi và hủy đơn, đổi trả và hoàn tiền), 3 nhóm màn hình. Phần chung gồm kế hoạch quản lý dự án và xác nhận kế hoạch, khảo sát nghiệp vụ, đặc tả đặt hàng, quy trình vận hành mới, giao diện ưu tiên đặt hàng, xác nhận đặc tả, rà soát mã nguồn, kiểm thử hệ thống đầu cuối, kiểm thử chấp nhận luồng đặt hàng, hướng dẫn vận hành, kế hoạch và diễn tập cut over, hỗ trợ ngày đưa vào vận hành, phần quản lý dự án. Tổng nhóm theo căn cứ ước lượng là 207 MD, làm tròn từ phần riêng 129 MD và phần đầu việc chung phân bổ 77,72 MD theo tỷ lệ khối lượng riêng (quản lý dự án 18,88, phân tích và thiết kế chung 20,77, kiểm thử hệ thống và vận hành 22,34, triển khai và chuyển giao 15,73 MD). Phần riêng chia theo tỷ lệ giải pháp, phát triển, kiểm thử của bước 2 (119,6, 285,4, 145,2 MD) và số chức năng, màn hình của phân hệ. Phân hệ lớn nhất vì gồm năm nghiệp vụ NV01 đến NV05, đặt hàng và màn hình đặt hàng lớn nhất vì liên kết giỏ hàng, giữ tồn, phí vận chuyển, khuyến mại và thư điện tử xác nhận. Đầu việc chung nguyên vẹn được gán cho phân hệ liên quan nhất gồm khảo sát nghiệp vụ bán hàng, quy trình vận hành mới, đặc tả và xác nhận đặc tả (luồng đặt hàng là luồng nghiệp vụ chính), kiểm thử hệ thống đầu cuối và kiểm thử chấp nhận theo luồng đặt hàng, hướng dẫn vận hành cho cán bộ bán hàng, kế hoạch, diễn tập và hỗ trợ cut over. Kế hoạch quản lý dự án, xác nhận kế hoạch, cập nhật sổ rủi ro sau xác nhận đặc tả và rà soát mã nguồn thuộc phần quản lý dự án được gán cho nhóm này. Phần quản lý dàn trải chia theo tỷ lệ giữa bốn phân hệ. Tổng các gói của nhóm là 207,50 MD, nằm trong dung sai của nhóm. Mục mức 2 gồm 3.1 quản lý dự án 15,50 MD, 3.2 phân tích và thiết kế 45 MD, 3.3 xây dựng 56 MD, 3.4 kiểm thử 79 MD, 3.5 triển khai và chuyển giao 12 MD.</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18/03/2027 - 01/07/2027 (giai đoạn Khởi động, Suốt dự án và Thực hiện)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1.1.1 (Họp khởi động, xác nhận phạm vi, điều kiện tiền đề, vai trò và trách nhiệm các bên), 1.2.1 (Đặc tả chức năng (Function) tìm kiếm và hiển thị sản phẩm), 1.2.2 (Sơ đồ phân cấp menu (Menu Layer)), 1.2.3 (Thiết kế giao diện ưu tiên trang chủ, tìm kiếm và chi tiết sản phẩm), 1.2.4 (Thư viện thành phần giao diện dùng chung, tương thích thiết bị di động), 1.3.2 (Dịch vụ tìm kiếm theo từ khóa và gợi ý tìm kiếm), 1.4.2 (Kiểm thử tìm kiếm, lọc và sắp xếp sản phẩm), 1.4.3 (Kiểm thử trang chủ, danh mục và chi tiết sản phẩm), 1.5.2 (Chuyển đổi dữ liệu chính thức và triển khai phiên bản chính thức), 2.2.1 (Đặc tả chức năng (Function) quản lý thành viên), 2.2.2 (Đặc tả yêu cầu phi chức năng về hoạt động liên tục, thời gian phản hồi, bảo mật và thao tác), 2.2.3 (Nghiên cứu hành vi người dùng và khung giao diện các trang chính), 2.2.4 (Thiết kế giao diện ưu tiên đăng ký, đăng nhập và trang thành viên), 2.3.2 (Dịch vụ đăng nhập, phiên làm việc và giới hạn đăng nhập sai), 2.4.2 (Kiểm thử đăng ký, đăng nhập và khôi phục mật khẩu), 2.4.3 (Kiểm thử thông tin thành viên, sổ địa chỉ và đồng ý điều khoản), 2.4.8 (Kế hoạch kiểm thử hệ thống, kiểm thử chấp nhận và tiêu chí đạt), 2.5.1 (Tài liệu hướng dẫn sử dụng cho khách hàng và cán bộ bán hàng), 4.2.1 (Khảo sát hệ thống hiện có, Main System và luồng dữ liệu liên quan), 4.2.2 (Kiến trúc hệ thống, hạ tầng và phương án bảo đảm hoạt động liên tục), 4.2.3 (Cấu trúc cơ sở dữ liệu (Database Structure) của Selling DB), 4.2.4 (Cấu hình cơ sở dữ liệu (DB Configuration) gồm dự phòng, sao lưu và phân quyền truy cập), 4.3.2 (Tạo lập Selling DB theo cấu trúc đã thiết kế và tầng truy cập dữ liệu), 4.3.4 (Dịch vụ gửi thư điện tử qua máy chủ thư của Chủ đầu tư), 4.4.3 (Kiểm thử tích hợp với Main System trên môi trường thử), 4.4.5 (Khắc phục lỗi sau kiểm thử hệ thống), 4.5.1 (Môi trường vận hành gồm hai nút ứng dụng, cân bằng tải, cơ sở dữ liệu chính và dự phòng), 4.5.2 (Giám sát, cảnh báo và sao lưu tự động trên môi trường vận hành), 4.5.3 (Chuyển đổi thử dữ liệu sản phẩm, tồn kho do Chủ đầu tư cung cấp)</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3. Phân hệ đặt hàng (Order)</w:t>
      </w:r>
    </w:p>
    <w:p>
      <w:pPr>
        <w:spacing w:before="0" w:after="40" w:line="300" w:lineRule="auto"/>
        <w:ind w:left="360"/>
        <w:jc w:val="left"/>
      </w:pPr>
      <w:r>
        <w:rPr>
          <w:rFonts w:ascii="Times New Roman" w:hAnsi="Times New Roman" w:eastAsia="Times New Roman" w:cs="Times New Roman"/>
          <w:b/>
          <w:i w:val="0"/>
          <w:caps w:val="0"/>
          <w:color w:val="000000"/>
          <w:sz w:val="26"/>
        </w:rPr>
        <w:t>3.1. Quản lý dự án, phần phân bổ cho phân hệ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3.1.1. Kế hoạch quản lý dự án gồm phạm vi, tiến độ, tổ chức thực hiện, kế hoạch họp, quản lý rủi ro và thay đổi đặc tả</w:t>
      </w:r>
    </w:p>
    <w:p>
      <w:pPr>
        <w:spacing w:before="0" w:after="40" w:line="300" w:lineRule="auto"/>
        <w:ind w:left="720"/>
        <w:jc w:val="left"/>
      </w:pPr>
      <w:r>
        <w:rPr>
          <w:rFonts w:ascii="Times New Roman" w:hAnsi="Times New Roman" w:eastAsia="Times New Roman" w:cs="Times New Roman"/>
          <w:b w:val="0"/>
          <w:i w:val="0"/>
          <w:caps w:val="0"/>
          <w:color w:val="000000"/>
          <w:sz w:val="26"/>
        </w:rPr>
        <w:t>3.1.2. Chủ đầu tư xem xét, xác nhận kế hoạch quản lý dự án</w:t>
      </w:r>
    </w:p>
    <w:p>
      <w:pPr>
        <w:spacing w:before="0" w:after="40" w:line="300" w:lineRule="auto"/>
        <w:ind w:left="720"/>
        <w:jc w:val="left"/>
      </w:pPr>
      <w:r>
        <w:rPr>
          <w:rFonts w:ascii="Times New Roman" w:hAnsi="Times New Roman" w:eastAsia="Times New Roman" w:cs="Times New Roman"/>
          <w:b w:val="0"/>
          <w:i w:val="0"/>
          <w:caps w:val="0"/>
          <w:color w:val="000000"/>
          <w:sz w:val="26"/>
        </w:rPr>
        <w:t>3.1.3. Họp tiến độ hằng tuần, trình diễn và báo cáo cuối sprint, phần phân hệ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3.1.4. Quản lý rủi ro, vấn đề và yêu cầu thay đổi đặc tả, phần phân hệ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3.1.5. Quản lý cấu hình, phiên bản tài liệu, hồ sơ dự án, hồ sơ nghiệm thu và thanh toán, phần phân hệ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3.1.6. Cập nhật sổ rủi ro, kế hoạch quản lý thay đổi và cấu hình theo đặc tả đã xác nhận</w:t>
      </w:r>
    </w:p>
    <w:p>
      <w:pPr>
        <w:spacing w:before="0" w:after="40" w:line="300" w:lineRule="auto"/>
        <w:ind w:left="360"/>
        <w:jc w:val="left"/>
      </w:pPr>
      <w:r>
        <w:rPr>
          <w:rFonts w:ascii="Times New Roman" w:hAnsi="Times New Roman" w:eastAsia="Times New Roman" w:cs="Times New Roman"/>
          <w:b/>
          <w:i w:val="0"/>
          <w:caps w:val="0"/>
          <w:color w:val="000000"/>
          <w:sz w:val="26"/>
        </w:rPr>
        <w:t>3.2. Phân tích và thiết kế phân hệ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3.2.1. Khảo sát nghiệp vụ bán hàng trực tuyến và quy trình hiện tại của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3.2.2. Đặc tả chức năng (Function) đặt hàng gồm giỏ hàng, giữ tồn, phí vận chuyển, khuyến mại, hủy đơn,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3.2.3. Quy trình vận hành mới (New Operational Flow) của kênh bán hàng trực tuyến</w:t>
      </w:r>
    </w:p>
    <w:p>
      <w:pPr>
        <w:spacing w:before="0" w:after="40" w:line="300" w:lineRule="auto"/>
        <w:ind w:left="720"/>
        <w:jc w:val="left"/>
      </w:pPr>
      <w:r>
        <w:rPr>
          <w:rFonts w:ascii="Times New Roman" w:hAnsi="Times New Roman" w:eastAsia="Times New Roman" w:cs="Times New Roman"/>
          <w:b w:val="0"/>
          <w:i w:val="0"/>
          <w:caps w:val="0"/>
          <w:color w:val="000000"/>
          <w:sz w:val="26"/>
        </w:rPr>
        <w:t>3.2.4. Thiết kế giao diện ưu tiên giỏ hàng, đặt hàng và theo dõi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3.2.5. Hai bên xác nhận đặc tả yêu cầu và giao diện ưu tiên</w:t>
      </w:r>
    </w:p>
    <w:p>
      <w:pPr>
        <w:spacing w:before="0" w:after="40" w:line="300" w:lineRule="auto"/>
        <w:ind w:left="720"/>
        <w:jc w:val="left"/>
      </w:pPr>
      <w:r>
        <w:rPr>
          <w:rFonts w:ascii="Times New Roman" w:hAnsi="Times New Roman" w:eastAsia="Times New Roman" w:cs="Times New Roman"/>
          <w:b w:val="0"/>
          <w:i w:val="0"/>
          <w:caps w:val="0"/>
          <w:color w:val="000000"/>
          <w:sz w:val="26"/>
        </w:rPr>
        <w:t>3.2.6. Đặc tả use case giỏ hàng và giữ tồn kho khi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3.2.7. Đặc tả use case đặt hàng, phí vận chuyển, mã giảm giá và xác nhận đơn</w:t>
      </w:r>
    </w:p>
    <w:p>
      <w:pPr>
        <w:spacing w:before="0" w:after="40" w:line="300" w:lineRule="auto"/>
        <w:ind w:left="720"/>
        <w:jc w:val="left"/>
      </w:pPr>
      <w:r>
        <w:rPr>
          <w:rFonts w:ascii="Times New Roman" w:hAnsi="Times New Roman" w:eastAsia="Times New Roman" w:cs="Times New Roman"/>
          <w:b w:val="0"/>
          <w:i w:val="0"/>
          <w:caps w:val="0"/>
          <w:color w:val="000000"/>
          <w:sz w:val="26"/>
        </w:rPr>
        <w:t>3.2.8. Đặc tả use case theo dõi đơn hàng, hủy đơn, đổi trả và hoàn tiền</w:t>
      </w:r>
    </w:p>
    <w:p>
      <w:pPr>
        <w:spacing w:before="0" w:after="40" w:line="300" w:lineRule="auto"/>
        <w:ind w:left="720"/>
        <w:jc w:val="left"/>
      </w:pPr>
      <w:r>
        <w:rPr>
          <w:rFonts w:ascii="Times New Roman" w:hAnsi="Times New Roman" w:eastAsia="Times New Roman" w:cs="Times New Roman"/>
          <w:b w:val="0"/>
          <w:i w:val="0"/>
          <w:caps w:val="0"/>
          <w:color w:val="000000"/>
          <w:sz w:val="26"/>
        </w:rPr>
        <w:t>3.2.9. Thiết kế chi tiết giỏ hàng và giữ tồn kho</w:t>
      </w:r>
    </w:p>
    <w:p>
      <w:pPr>
        <w:spacing w:before="0" w:after="40" w:line="300" w:lineRule="auto"/>
        <w:ind w:left="720"/>
        <w:jc w:val="left"/>
      </w:pPr>
      <w:r>
        <w:rPr>
          <w:rFonts w:ascii="Times New Roman" w:hAnsi="Times New Roman" w:eastAsia="Times New Roman" w:cs="Times New Roman"/>
          <w:b w:val="0"/>
          <w:i w:val="0"/>
          <w:caps w:val="0"/>
          <w:color w:val="000000"/>
          <w:sz w:val="26"/>
        </w:rPr>
        <w:t>3.2.10. Thiết kế chi tiết đặt hàng, phí vận chuyển và khuyến mại</w:t>
      </w:r>
    </w:p>
    <w:p>
      <w:pPr>
        <w:spacing w:before="0" w:after="40" w:line="300" w:lineRule="auto"/>
        <w:ind w:left="720"/>
        <w:jc w:val="left"/>
      </w:pPr>
      <w:r>
        <w:rPr>
          <w:rFonts w:ascii="Times New Roman" w:hAnsi="Times New Roman" w:eastAsia="Times New Roman" w:cs="Times New Roman"/>
          <w:b w:val="0"/>
          <w:i w:val="0"/>
          <w:caps w:val="0"/>
          <w:color w:val="000000"/>
          <w:sz w:val="26"/>
        </w:rPr>
        <w:t>3.2.11. Thiết kế chi tiết trạng thái đơn hàng, hủy đơn và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3.2.12. Cập nhật đặc tả hệ thống và cấu trúc cơ sở dữ liệu theo phiên bản bàn giao</w:t>
      </w:r>
    </w:p>
    <w:p>
      <w:pPr>
        <w:spacing w:before="0" w:after="40" w:line="300" w:lineRule="auto"/>
        <w:ind w:left="360"/>
        <w:jc w:val="left"/>
      </w:pPr>
      <w:r>
        <w:rPr>
          <w:rFonts w:ascii="Times New Roman" w:hAnsi="Times New Roman" w:eastAsia="Times New Roman" w:cs="Times New Roman"/>
          <w:b/>
          <w:i w:val="0"/>
          <w:caps w:val="0"/>
          <w:color w:val="000000"/>
          <w:sz w:val="26"/>
        </w:rPr>
        <w:t>3.3. Xây dựng phân hệ đặt hàng (lập trình và kiểm thử đơn vị)</w:t>
      </w:r>
    </w:p>
    <w:p>
      <w:pPr>
        <w:spacing w:before="0" w:after="40" w:line="300" w:lineRule="auto"/>
        <w:ind w:left="720"/>
        <w:jc w:val="left"/>
      </w:pPr>
      <w:r>
        <w:rPr>
          <w:rFonts w:ascii="Times New Roman" w:hAnsi="Times New Roman" w:eastAsia="Times New Roman" w:cs="Times New Roman"/>
          <w:b w:val="0"/>
          <w:i w:val="0"/>
          <w:caps w:val="0"/>
          <w:color w:val="000000"/>
          <w:sz w:val="26"/>
        </w:rPr>
        <w:t>3.3.1. Dịch vụ giỏ hàng</w:t>
      </w:r>
    </w:p>
    <w:p>
      <w:pPr>
        <w:spacing w:before="0" w:after="40" w:line="300" w:lineRule="auto"/>
        <w:ind w:left="720"/>
        <w:jc w:val="left"/>
      </w:pPr>
      <w:r>
        <w:rPr>
          <w:rFonts w:ascii="Times New Roman" w:hAnsi="Times New Roman" w:eastAsia="Times New Roman" w:cs="Times New Roman"/>
          <w:b w:val="0"/>
          <w:i w:val="0"/>
          <w:caps w:val="0"/>
          <w:color w:val="000000"/>
          <w:sz w:val="26"/>
        </w:rPr>
        <w:t>3.3.2. Dịch vụ giữ tồn kho tạm thời khi đặt hàng và giải phóng tồn</w:t>
      </w:r>
    </w:p>
    <w:p>
      <w:pPr>
        <w:spacing w:before="0" w:after="40" w:line="300" w:lineRule="auto"/>
        <w:ind w:left="720"/>
        <w:jc w:val="left"/>
      </w:pPr>
      <w:r>
        <w:rPr>
          <w:rFonts w:ascii="Times New Roman" w:hAnsi="Times New Roman" w:eastAsia="Times New Roman" w:cs="Times New Roman"/>
          <w:b w:val="0"/>
          <w:i w:val="0"/>
          <w:caps w:val="0"/>
          <w:color w:val="000000"/>
          <w:sz w:val="26"/>
        </w:rPr>
        <w:t>3.3.3. Dịch vụ tính phí vận chuyển</w:t>
      </w:r>
    </w:p>
    <w:p>
      <w:pPr>
        <w:spacing w:before="0" w:after="40" w:line="300" w:lineRule="auto"/>
        <w:ind w:left="720"/>
        <w:jc w:val="left"/>
      </w:pPr>
      <w:r>
        <w:rPr>
          <w:rFonts w:ascii="Times New Roman" w:hAnsi="Times New Roman" w:eastAsia="Times New Roman" w:cs="Times New Roman"/>
          <w:b w:val="0"/>
          <w:i w:val="0"/>
          <w:caps w:val="0"/>
          <w:color w:val="000000"/>
          <w:sz w:val="26"/>
        </w:rPr>
        <w:t>3.3.4. Dịch vụ khuyến mại và mã giảm giá</w:t>
      </w:r>
    </w:p>
    <w:p>
      <w:pPr>
        <w:spacing w:before="0" w:after="40" w:line="300" w:lineRule="auto"/>
        <w:ind w:left="720"/>
        <w:jc w:val="left"/>
      </w:pPr>
      <w:r>
        <w:rPr>
          <w:rFonts w:ascii="Times New Roman" w:hAnsi="Times New Roman" w:eastAsia="Times New Roman" w:cs="Times New Roman"/>
          <w:b w:val="0"/>
          <w:i w:val="0"/>
          <w:caps w:val="0"/>
          <w:color w:val="000000"/>
          <w:sz w:val="26"/>
        </w:rPr>
        <w:t>3.3.5. Dịch vụ đặt hàng, xác nhận đơn và thư điện tử xác nhận</w:t>
      </w:r>
    </w:p>
    <w:p>
      <w:pPr>
        <w:spacing w:before="0" w:after="40" w:line="300" w:lineRule="auto"/>
        <w:ind w:left="720"/>
        <w:jc w:val="left"/>
      </w:pPr>
      <w:r>
        <w:rPr>
          <w:rFonts w:ascii="Times New Roman" w:hAnsi="Times New Roman" w:eastAsia="Times New Roman" w:cs="Times New Roman"/>
          <w:b w:val="0"/>
          <w:i w:val="0"/>
          <w:caps w:val="0"/>
          <w:color w:val="000000"/>
          <w:sz w:val="26"/>
        </w:rPr>
        <w:t>3.3.6. Dịch vụ lịch sử, trạng thái đơn hàng và hủy đơn</w:t>
      </w:r>
    </w:p>
    <w:p>
      <w:pPr>
        <w:spacing w:before="0" w:after="40" w:line="300" w:lineRule="auto"/>
        <w:ind w:left="720"/>
        <w:jc w:val="left"/>
      </w:pPr>
      <w:r>
        <w:rPr>
          <w:rFonts w:ascii="Times New Roman" w:hAnsi="Times New Roman" w:eastAsia="Times New Roman" w:cs="Times New Roman"/>
          <w:b w:val="0"/>
          <w:i w:val="0"/>
          <w:caps w:val="0"/>
          <w:color w:val="000000"/>
          <w:sz w:val="26"/>
        </w:rPr>
        <w:t>3.3.7. Dịch vụ yêu cầu đổi trả và hoàn tiền</w:t>
      </w:r>
    </w:p>
    <w:p>
      <w:pPr>
        <w:spacing w:before="0" w:after="40" w:line="300" w:lineRule="auto"/>
        <w:ind w:left="720"/>
        <w:jc w:val="left"/>
      </w:pPr>
      <w:r>
        <w:rPr>
          <w:rFonts w:ascii="Times New Roman" w:hAnsi="Times New Roman" w:eastAsia="Times New Roman" w:cs="Times New Roman"/>
          <w:b w:val="0"/>
          <w:i w:val="0"/>
          <w:caps w:val="0"/>
          <w:color w:val="000000"/>
          <w:sz w:val="26"/>
        </w:rPr>
        <w:t>3.3.8. Giao diện giỏ hàng</w:t>
      </w:r>
    </w:p>
    <w:p>
      <w:pPr>
        <w:spacing w:before="0" w:after="40" w:line="300" w:lineRule="auto"/>
        <w:ind w:left="720"/>
        <w:jc w:val="left"/>
      </w:pPr>
      <w:r>
        <w:rPr>
          <w:rFonts w:ascii="Times New Roman" w:hAnsi="Times New Roman" w:eastAsia="Times New Roman" w:cs="Times New Roman"/>
          <w:b w:val="0"/>
          <w:i w:val="0"/>
          <w:caps w:val="0"/>
          <w:color w:val="000000"/>
          <w:sz w:val="26"/>
        </w:rPr>
        <w:t>3.3.9. Giao diện đặt hàng gồm địa chỉ, phí vận chuyển, mã giảm giá và xác nhận</w:t>
      </w:r>
    </w:p>
    <w:p>
      <w:pPr>
        <w:spacing w:before="0" w:after="40" w:line="300" w:lineRule="auto"/>
        <w:ind w:left="720"/>
        <w:jc w:val="left"/>
      </w:pPr>
      <w:r>
        <w:rPr>
          <w:rFonts w:ascii="Times New Roman" w:hAnsi="Times New Roman" w:eastAsia="Times New Roman" w:cs="Times New Roman"/>
          <w:b w:val="0"/>
          <w:i w:val="0"/>
          <w:caps w:val="0"/>
          <w:color w:val="000000"/>
          <w:sz w:val="26"/>
        </w:rPr>
        <w:t>3.3.10. Giao diện theo dõi đơn hàng, hủy đơn và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3.3.11. Rà soát mã nguồn và kiến trúc giai đoạn lập trình phân hệ</w:t>
      </w:r>
    </w:p>
    <w:p>
      <w:pPr>
        <w:spacing w:before="0" w:after="40" w:line="300" w:lineRule="auto"/>
        <w:ind w:left="360"/>
        <w:jc w:val="left"/>
      </w:pPr>
      <w:r>
        <w:rPr>
          <w:rFonts w:ascii="Times New Roman" w:hAnsi="Times New Roman" w:eastAsia="Times New Roman" w:cs="Times New Roman"/>
          <w:b/>
          <w:i w:val="0"/>
          <w:caps w:val="0"/>
          <w:color w:val="000000"/>
          <w:sz w:val="26"/>
        </w:rPr>
        <w:t>3.4. Kiểm thử phân hệ đặt hàng, gồm phần kiểm thử hệ thống và kiểm thử chấp nhận phân bổ</w:t>
      </w:r>
    </w:p>
    <w:p>
      <w:pPr>
        <w:spacing w:before="0" w:after="40" w:line="300" w:lineRule="auto"/>
        <w:ind w:left="720"/>
        <w:jc w:val="left"/>
      </w:pPr>
      <w:r>
        <w:rPr>
          <w:rFonts w:ascii="Times New Roman" w:hAnsi="Times New Roman" w:eastAsia="Times New Roman" w:cs="Times New Roman"/>
          <w:b w:val="0"/>
          <w:i w:val="0"/>
          <w:caps w:val="0"/>
          <w:color w:val="000000"/>
          <w:sz w:val="26"/>
        </w:rPr>
        <w:t>3.4.1. Kịch bản kiểm thử và bộ kiểm thử tự động phân hệ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3.4.2. Kiểm thử giỏ hàng và giữ tồn kho</w:t>
      </w:r>
    </w:p>
    <w:p>
      <w:pPr>
        <w:spacing w:before="0" w:after="40" w:line="300" w:lineRule="auto"/>
        <w:ind w:left="720"/>
        <w:jc w:val="left"/>
      </w:pPr>
      <w:r>
        <w:rPr>
          <w:rFonts w:ascii="Times New Roman" w:hAnsi="Times New Roman" w:eastAsia="Times New Roman" w:cs="Times New Roman"/>
          <w:b w:val="0"/>
          <w:i w:val="0"/>
          <w:caps w:val="0"/>
          <w:color w:val="000000"/>
          <w:sz w:val="26"/>
        </w:rPr>
        <w:t>3.4.3. Kiểm thử đặt hàng, phí vận chuyển và khuyến mại</w:t>
      </w:r>
    </w:p>
    <w:p>
      <w:pPr>
        <w:spacing w:before="0" w:after="40" w:line="300" w:lineRule="auto"/>
        <w:ind w:left="720"/>
        <w:jc w:val="left"/>
      </w:pPr>
      <w:r>
        <w:rPr>
          <w:rFonts w:ascii="Times New Roman" w:hAnsi="Times New Roman" w:eastAsia="Times New Roman" w:cs="Times New Roman"/>
          <w:b w:val="0"/>
          <w:i w:val="0"/>
          <w:caps w:val="0"/>
          <w:color w:val="000000"/>
          <w:sz w:val="26"/>
        </w:rPr>
        <w:t>3.4.4. Kiểm thử theo dõi đơn hàng, hủy đơn và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3.4.5. Sửa lỗi và kiểm thử lại giỏ hàng và giữ tồn kho</w:t>
      </w:r>
    </w:p>
    <w:p>
      <w:pPr>
        <w:spacing w:before="0" w:after="40" w:line="300" w:lineRule="auto"/>
        <w:ind w:left="720"/>
        <w:jc w:val="left"/>
      </w:pPr>
      <w:r>
        <w:rPr>
          <w:rFonts w:ascii="Times New Roman" w:hAnsi="Times New Roman" w:eastAsia="Times New Roman" w:cs="Times New Roman"/>
          <w:b w:val="0"/>
          <w:i w:val="0"/>
          <w:caps w:val="0"/>
          <w:color w:val="000000"/>
          <w:sz w:val="26"/>
        </w:rPr>
        <w:t>3.4.6. Kiểm thử luồng đặt hàng đầu cuối của phân hệ với dữ liệu biên và đồng thời</w:t>
      </w:r>
    </w:p>
    <w:p>
      <w:pPr>
        <w:spacing w:before="0" w:after="40" w:line="300" w:lineRule="auto"/>
        <w:ind w:left="720"/>
        <w:jc w:val="left"/>
      </w:pPr>
      <w:r>
        <w:rPr>
          <w:rFonts w:ascii="Times New Roman" w:hAnsi="Times New Roman" w:eastAsia="Times New Roman" w:cs="Times New Roman"/>
          <w:b w:val="0"/>
          <w:i w:val="0"/>
          <w:caps w:val="0"/>
          <w:color w:val="000000"/>
          <w:sz w:val="26"/>
        </w:rPr>
        <w:t>3.4.7. Sửa lỗi và kiểm thử lại đặt hàng, phí vận chuyển và khuyến mại</w:t>
      </w:r>
    </w:p>
    <w:p>
      <w:pPr>
        <w:spacing w:before="0" w:after="40" w:line="300" w:lineRule="auto"/>
        <w:ind w:left="720"/>
        <w:jc w:val="left"/>
      </w:pPr>
      <w:r>
        <w:rPr>
          <w:rFonts w:ascii="Times New Roman" w:hAnsi="Times New Roman" w:eastAsia="Times New Roman" w:cs="Times New Roman"/>
          <w:b w:val="0"/>
          <w:i w:val="0"/>
          <w:caps w:val="0"/>
          <w:color w:val="000000"/>
          <w:sz w:val="26"/>
        </w:rPr>
        <w:t>3.4.8. Sửa lỗi và kiểm thử lại theo dõi đơn hàng, hủy đơn và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3.4.9. Tài liệu chức năng và nghiệm thu nội bộ phân hệ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3.4.10. Kịch bản kiểm thử hệ thống đầu cuối</w:t>
      </w:r>
    </w:p>
    <w:p>
      <w:pPr>
        <w:spacing w:before="0" w:after="40" w:line="300" w:lineRule="auto"/>
        <w:ind w:left="720"/>
        <w:jc w:val="left"/>
      </w:pPr>
      <w:r>
        <w:rPr>
          <w:rFonts w:ascii="Times New Roman" w:hAnsi="Times New Roman" w:eastAsia="Times New Roman" w:cs="Times New Roman"/>
          <w:b w:val="0"/>
          <w:i w:val="0"/>
          <w:caps w:val="0"/>
          <w:color w:val="000000"/>
          <w:sz w:val="26"/>
        </w:rPr>
        <w:t>3.4.11. Kịch bản kiểm thử chấp nhận theo quy trình vận hành mới</w:t>
      </w:r>
    </w:p>
    <w:p>
      <w:pPr>
        <w:spacing w:before="0" w:after="40" w:line="300" w:lineRule="auto"/>
        <w:ind w:left="720"/>
        <w:jc w:val="left"/>
      </w:pPr>
      <w:r>
        <w:rPr>
          <w:rFonts w:ascii="Times New Roman" w:hAnsi="Times New Roman" w:eastAsia="Times New Roman" w:cs="Times New Roman"/>
          <w:b w:val="0"/>
          <w:i w:val="0"/>
          <w:caps w:val="0"/>
          <w:color w:val="000000"/>
          <w:sz w:val="26"/>
        </w:rPr>
        <w:t>3.4.12. Kiểm thử chức năng đầu cuối</w:t>
      </w:r>
    </w:p>
    <w:p>
      <w:pPr>
        <w:spacing w:before="0" w:after="40" w:line="300" w:lineRule="auto"/>
        <w:ind w:left="720"/>
        <w:jc w:val="left"/>
      </w:pPr>
      <w:r>
        <w:rPr>
          <w:rFonts w:ascii="Times New Roman" w:hAnsi="Times New Roman" w:eastAsia="Times New Roman" w:cs="Times New Roman"/>
          <w:b w:val="0"/>
          <w:i w:val="0"/>
          <w:caps w:val="0"/>
          <w:color w:val="000000"/>
          <w:sz w:val="26"/>
        </w:rPr>
        <w:t>3.4.13. Tổ chức và hỗ trợ kiểm thử vận hành cùng Chủ đầu tư luồng đặt hàng và giao nhận</w:t>
      </w:r>
    </w:p>
    <w:p>
      <w:pPr>
        <w:spacing w:before="0" w:after="40" w:line="300" w:lineRule="auto"/>
        <w:ind w:left="720"/>
        <w:jc w:val="left"/>
      </w:pPr>
      <w:r>
        <w:rPr>
          <w:rFonts w:ascii="Times New Roman" w:hAnsi="Times New Roman" w:eastAsia="Times New Roman" w:cs="Times New Roman"/>
          <w:b w:val="0"/>
          <w:i w:val="0"/>
          <w:caps w:val="0"/>
          <w:color w:val="000000"/>
          <w:sz w:val="26"/>
        </w:rPr>
        <w:t>3.4.14. Khắc phục lỗi và điều chỉnh theo kết quả kiểm thử chấp nhận phân hệ đặt hàng</w:t>
      </w:r>
    </w:p>
    <w:p>
      <w:pPr>
        <w:spacing w:before="0" w:after="40" w:line="300" w:lineRule="auto"/>
        <w:ind w:left="360"/>
        <w:jc w:val="left"/>
      </w:pPr>
      <w:r>
        <w:rPr>
          <w:rFonts w:ascii="Times New Roman" w:hAnsi="Times New Roman" w:eastAsia="Times New Roman" w:cs="Times New Roman"/>
          <w:b/>
          <w:i w:val="0"/>
          <w:caps w:val="0"/>
          <w:color w:val="000000"/>
          <w:sz w:val="26"/>
        </w:rPr>
        <w:t>3.5. Triển khai và chuyển giao, phần phân bổ cho phân hệ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3.5.1. Hướng dẫn vận hành cho cán bộ Chủ đầu tư theo quy trình vận hành mới, ba buổi theo lịch của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3.5.2. Kế hoạch cut over, danh sách kiểm tra và phương án khôi phục</w:t>
      </w:r>
    </w:p>
    <w:p>
      <w:pPr>
        <w:spacing w:before="0" w:after="40" w:line="300" w:lineRule="auto"/>
        <w:ind w:left="720"/>
        <w:jc w:val="left"/>
      </w:pPr>
      <w:r>
        <w:rPr>
          <w:rFonts w:ascii="Times New Roman" w:hAnsi="Times New Roman" w:eastAsia="Times New Roman" w:cs="Times New Roman"/>
          <w:b w:val="0"/>
          <w:i w:val="0"/>
          <w:caps w:val="0"/>
          <w:color w:val="000000"/>
          <w:sz w:val="26"/>
        </w:rPr>
        <w:t>3.5.3. Diễn tập triển khai phiên bản chính thức và chuyển đổi dữ liệu trên môi trường vận hành</w:t>
      </w:r>
    </w:p>
    <w:p>
      <w:pPr>
        <w:spacing w:before="0" w:after="40" w:line="300" w:lineRule="auto"/>
        <w:ind w:left="720"/>
        <w:jc w:val="left"/>
      </w:pPr>
      <w:r>
        <w:rPr>
          <w:rFonts w:ascii="Times New Roman" w:hAnsi="Times New Roman" w:eastAsia="Times New Roman" w:cs="Times New Roman"/>
          <w:b w:val="0"/>
          <w:i w:val="0"/>
          <w:caps w:val="0"/>
          <w:color w:val="000000"/>
          <w:sz w:val="26"/>
        </w:rPr>
        <w:t>3.5.4. Hỗ trợ ngày đưa hệ thống vào vận hành và biên bản bàn giao hệ thống</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3000"/>
        <w:gridCol w:w="600"/>
        <w:gridCol w:w="1000"/>
        <w:gridCol w:w="900"/>
        <w:gridCol w:w="1200"/>
        <w:gridCol w:w="1700"/>
      </w:tblGrid>
      <w:tr>
        <w:trPr>
          <w:tblHeader w:val="true"/>
        </w:trPr>
        <w:tc>
          <w:tcPr>
            <w:tcW w:type="dxa" w:w="900"/>
          </w:tcPr>
          <w:p>
            <w:pPr>
              <w:spacing w:before="0" w:after="40"/>
              <w:jc w:val="left"/>
            </w:pPr>
            <w:r>
              <w:rPr>
                <w:rFonts w:ascii="Times New Roman" w:hAnsi="Times New Roman" w:eastAsia="Times New Roman" w:cs="Times New Roman"/>
                <w:b w:val="0"/>
                <w:i w:val="0"/>
                <w:caps w:val="0"/>
                <w:color w:val="000000"/>
                <w:sz w:val="24"/>
              </w:rPr>
              <w:t>Mã WBS</w:t>
            </w:r>
          </w:p>
        </w:tc>
        <w:tc>
          <w:tcPr>
            <w:tcW w:type="dxa" w:w="30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9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Giai đoạn, sprint</w:t>
            </w:r>
          </w:p>
        </w:tc>
        <w:tc>
          <w:tcPr>
            <w:tcW w:type="dxa" w:w="17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900"/>
          </w:tcPr>
          <w:p>
            <w:pPr>
              <w:spacing w:before="0" w:after="40"/>
              <w:jc w:val="left"/>
            </w:pPr>
            <w:r>
              <w:rPr>
                <w:rFonts w:ascii="Times New Roman" w:hAnsi="Times New Roman" w:eastAsia="Times New Roman" w:cs="Times New Roman"/>
                <w:b/>
                <w:i w:val="0"/>
                <w:caps w:val="0"/>
                <w:color w:val="000000"/>
                <w:sz w:val="24"/>
              </w:rPr>
              <w:t>3.1</w:t>
            </w:r>
          </w:p>
        </w:tc>
        <w:tc>
          <w:tcPr>
            <w:tcW w:type="dxa" w:w="3000"/>
          </w:tcPr>
          <w:p>
            <w:pPr>
              <w:spacing w:before="0" w:after="40"/>
              <w:jc w:val="left"/>
            </w:pPr>
            <w:r>
              <w:rPr>
                <w:rFonts w:ascii="Times New Roman" w:hAnsi="Times New Roman" w:eastAsia="Times New Roman" w:cs="Times New Roman"/>
                <w:b/>
                <w:i w:val="0"/>
                <w:caps w:val="0"/>
                <w:color w:val="000000"/>
                <w:sz w:val="24"/>
              </w:rPr>
              <w:t>Quản lý dự án, phần phân bổ cho phân hệ đặt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15,50</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Khởi động, Suốt dự án</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quản lý dự án gồm phạm vi, tiến độ, tổ chức thực hiện, kế hoạch họp, quản lý rủi ro và thay đổi đặc tả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Khởi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quản lý dự án gồm sổ rủi ro ban đầu và quy trình thay đổi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3.1.2</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xem xét, xác nhận kế hoạch quản lý dự 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Khởi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3.1.3</w:t>
            </w:r>
          </w:p>
        </w:tc>
        <w:tc>
          <w:tcPr>
            <w:tcW w:type="dxa" w:w="3000"/>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đặt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họp, báo cáo tiến độ từng sprint, phần phân hệ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3.1.4</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đặt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rủi ro, sổ vấn đề và sổ yêu cầu thay đổi được cập nhật, phần phân hệ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3.1.5</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đặt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phiên bản tài liệu và hồ sơ dự án, biên bản nghiệm thu và hồ sơ thanh toán từng đợt, phần phân hệ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3.1.6</w:t>
            </w:r>
          </w:p>
        </w:tc>
        <w:tc>
          <w:tcPr>
            <w:tcW w:type="dxa" w:w="3000"/>
          </w:tcPr>
          <w:p>
            <w:pPr>
              <w:spacing w:before="0" w:after="40"/>
              <w:jc w:val="left"/>
            </w:pPr>
            <w:r>
              <w:rPr>
                <w:rFonts w:ascii="Times New Roman" w:hAnsi="Times New Roman" w:eastAsia="Times New Roman" w:cs="Times New Roman"/>
                <w:b w:val="0"/>
                <w:i w:val="0"/>
                <w:caps w:val="0"/>
                <w:color w:val="000000"/>
                <w:sz w:val="24"/>
              </w:rPr>
              <w:t>Cập nhật sổ rủi ro, kế hoạch quản lý thay đổi và cấu hình theo đặc tả đã xác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rủi ro, kế hoạch quản lý thay đổi và cấu hình cập nhật theo đường cơ sở đặc tả</w:t>
            </w:r>
          </w:p>
        </w:tc>
      </w:tr>
      <w:tr>
        <w:tc>
          <w:tcPr>
            <w:tcW w:type="dxa" w:w="900"/>
          </w:tcPr>
          <w:p>
            <w:pPr>
              <w:spacing w:before="0" w:after="40"/>
              <w:jc w:val="left"/>
            </w:pPr>
            <w:r>
              <w:rPr>
                <w:rFonts w:ascii="Times New Roman" w:hAnsi="Times New Roman" w:eastAsia="Times New Roman" w:cs="Times New Roman"/>
                <w:b/>
                <w:i w:val="0"/>
                <w:caps w:val="0"/>
                <w:color w:val="000000"/>
                <w:sz w:val="24"/>
              </w:rPr>
              <w:t>3.2</w:t>
            </w:r>
          </w:p>
        </w:tc>
        <w:tc>
          <w:tcPr>
            <w:tcW w:type="dxa" w:w="3000"/>
          </w:tcPr>
          <w:p>
            <w:pPr>
              <w:spacing w:before="0" w:after="40"/>
              <w:jc w:val="left"/>
            </w:pPr>
            <w:r>
              <w:rPr>
                <w:rFonts w:ascii="Times New Roman" w:hAnsi="Times New Roman" w:eastAsia="Times New Roman" w:cs="Times New Roman"/>
                <w:b/>
                <w:i w:val="0"/>
                <w:caps w:val="0"/>
                <w:color w:val="000000"/>
                <w:sz w:val="24"/>
              </w:rPr>
              <w:t>Phân tích và thiết kế phân hệ đặt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45</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S1-S6</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3.2.1</w:t>
            </w:r>
          </w:p>
        </w:tc>
        <w:tc>
          <w:tcPr>
            <w:tcW w:type="dxa" w:w="3000"/>
          </w:tcPr>
          <w:p>
            <w:pPr>
              <w:spacing w:before="0" w:after="40"/>
              <w:jc w:val="left"/>
            </w:pPr>
            <w:r>
              <w:rPr>
                <w:rFonts w:ascii="Times New Roman" w:hAnsi="Times New Roman" w:eastAsia="Times New Roman" w:cs="Times New Roman"/>
                <w:b w:val="0"/>
                <w:i w:val="0"/>
                <w:caps w:val="0"/>
                <w:color w:val="000000"/>
                <w:sz w:val="24"/>
              </w:rPr>
              <w:t>Khảo sát nghiệp vụ bán hàng trực tuyến và quy trình hiện tại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khảo sát nghiệp vụ</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chức năng (Function) đặt hàng gồm giỏ hàng, giữ tồn, phí vận chuyển, khuyến mại, hủy đơn,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chức năng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3.2.3</w:t>
            </w:r>
          </w:p>
        </w:tc>
        <w:tc>
          <w:tcPr>
            <w:tcW w:type="dxa" w:w="3000"/>
          </w:tcPr>
          <w:p>
            <w:pPr>
              <w:spacing w:before="0" w:after="40"/>
              <w:jc w:val="left"/>
            </w:pPr>
            <w:r>
              <w:rPr>
                <w:rFonts w:ascii="Times New Roman" w:hAnsi="Times New Roman" w:eastAsia="Times New Roman" w:cs="Times New Roman"/>
                <w:b w:val="0"/>
                <w:i w:val="0"/>
                <w:caps w:val="0"/>
                <w:color w:val="000000"/>
                <w:sz w:val="24"/>
              </w:rPr>
              <w:t>Quy trình vận hành mới (New Operational Flow) của kênh bán hàng trực tuyến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quy trình vận hành mới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3.2.4</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giao diện ưu tiên giỏ hàng, đặt hàng và theo dõi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S1-S2</w:t>
            </w:r>
          </w:p>
        </w:tc>
        <w:tc>
          <w:tcPr>
            <w:tcW w:type="dxa" w:w="1700"/>
          </w:tcPr>
          <w:p>
            <w:pPr>
              <w:spacing w:before="0" w:after="40"/>
              <w:jc w:val="left"/>
            </w:pPr>
            <w:r>
              <w:rPr>
                <w:rFonts w:ascii="Times New Roman" w:hAnsi="Times New Roman" w:eastAsia="Times New Roman" w:cs="Times New Roman"/>
                <w:b w:val="0"/>
                <w:i w:val="0"/>
                <w:caps w:val="0"/>
                <w:color w:val="000000"/>
                <w:sz w:val="24"/>
              </w:rPr>
              <w:t>Bản thiết kế giao diện ưu tiên nhóm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3.2.5</w:t>
            </w:r>
          </w:p>
        </w:tc>
        <w:tc>
          <w:tcPr>
            <w:tcW w:type="dxa" w:w="3000"/>
          </w:tcPr>
          <w:p>
            <w:pPr>
              <w:spacing w:before="0" w:after="40"/>
              <w:jc w:val="left"/>
            </w:pPr>
            <w:r>
              <w:rPr>
                <w:rFonts w:ascii="Times New Roman" w:hAnsi="Times New Roman" w:eastAsia="Times New Roman" w:cs="Times New Roman"/>
                <w:b w:val="0"/>
                <w:i w:val="0"/>
                <w:caps w:val="0"/>
                <w:color w:val="000000"/>
                <w:sz w:val="24"/>
              </w:rPr>
              <w:t>Hai bên xác nhận đặc tả yêu cầu và giao diện ưu tiên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xác nhận đặc tả yêu cầu (baseline) và giao diện ưu tiên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3.2.6</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giỏ hàng và giữ tồn kho khi đặt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giỏ hàng, giữ tồn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3.2.7</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đặt hàng, phí vận chuyển, mã giảm giá và xác nhận đơn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S1-S2</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3.2.8</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theo dõi đơn hàng, hủy đơn, đổi trả và hoàn tiền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theo dõi, hủy đơn, đổi trả</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3.2.9</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giỏ hàng và giữ tồn kho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giỏ hàng, giữ tồn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3.2.10</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đặt hàng, phí vận chuyển và khuyến mại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3.2.11</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trạng thái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theo dõi, hủy đơn, đổi trả</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3.2.12</w:t>
            </w:r>
          </w:p>
        </w:tc>
        <w:tc>
          <w:tcPr>
            <w:tcW w:type="dxa" w:w="3000"/>
          </w:tcPr>
          <w:p>
            <w:pPr>
              <w:spacing w:before="0" w:after="40"/>
              <w:jc w:val="left"/>
            </w:pPr>
            <w:r>
              <w:rPr>
                <w:rFonts w:ascii="Times New Roman" w:hAnsi="Times New Roman" w:eastAsia="Times New Roman" w:cs="Times New Roman"/>
                <w:b w:val="0"/>
                <w:i w:val="0"/>
                <w:caps w:val="0"/>
                <w:color w:val="000000"/>
                <w:sz w:val="24"/>
              </w:rPr>
              <w:t>Cập nhật đặc tả hệ thống và cấu trúc cơ sở dữ liệu theo phiên bản bàn giao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hệ thống và cấu trúc cơ sở dữ liệu phiên bản bàn giao</w:t>
            </w:r>
          </w:p>
        </w:tc>
      </w:tr>
      <w:tr>
        <w:tc>
          <w:tcPr>
            <w:tcW w:type="dxa" w:w="900"/>
          </w:tcPr>
          <w:p>
            <w:pPr>
              <w:spacing w:before="0" w:after="40"/>
              <w:jc w:val="left"/>
            </w:pPr>
            <w:r>
              <w:rPr>
                <w:rFonts w:ascii="Times New Roman" w:hAnsi="Times New Roman" w:eastAsia="Times New Roman" w:cs="Times New Roman"/>
                <w:b/>
                <w:i w:val="0"/>
                <w:caps w:val="0"/>
                <w:color w:val="000000"/>
                <w:sz w:val="24"/>
              </w:rPr>
              <w:t>3.3</w:t>
            </w:r>
          </w:p>
        </w:tc>
        <w:tc>
          <w:tcPr>
            <w:tcW w:type="dxa" w:w="3000"/>
          </w:tcPr>
          <w:p>
            <w:pPr>
              <w:spacing w:before="0" w:after="40"/>
              <w:jc w:val="left"/>
            </w:pPr>
            <w:r>
              <w:rPr>
                <w:rFonts w:ascii="Times New Roman" w:hAnsi="Times New Roman" w:eastAsia="Times New Roman" w:cs="Times New Roman"/>
                <w:b/>
                <w:i w:val="0"/>
                <w:caps w:val="0"/>
                <w:color w:val="000000"/>
                <w:sz w:val="24"/>
              </w:rPr>
              <w:t>Xây dựng phân hệ đặt hàng (lập trình và kiểm thử đơn vị)</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56</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S2-S6</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3.3.1</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giỏ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giỏ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3.3.2</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giữ tồn kho tạm thời khi đặt hàng và giải phóng tồn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giữ tồn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3.3.3</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tính phí vận chuyển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phí vận chuyển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3.3.4</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khuyến mại và mã giảm giá</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khuyến mại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3.3.5</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đặt hàng, xác nhận đơn và thư điện tử xác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đặt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3.3.6</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lịch sử, trạng thái đơn hàng và hủy đơn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theo dõi và hủy đơn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3.3.7</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yêu cầu đổi trả và hoàn tiền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đổi trả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3.3.8</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giỏ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giỏ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3.3.9</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đặt hàng gồm địa chỉ, phí vận chuyển, mã giảm giá và xác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đặt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3.3.10</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theo dõi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theo dõi đơn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3.3.11</w:t>
            </w:r>
          </w:p>
        </w:tc>
        <w:tc>
          <w:tcPr>
            <w:tcW w:type="dxa" w:w="3000"/>
          </w:tcPr>
          <w:p>
            <w:pPr>
              <w:spacing w:before="0" w:after="40"/>
              <w:jc w:val="left"/>
            </w:pPr>
            <w:r>
              <w:rPr>
                <w:rFonts w:ascii="Times New Roman" w:hAnsi="Times New Roman" w:eastAsia="Times New Roman" w:cs="Times New Roman"/>
                <w:b w:val="0"/>
                <w:i w:val="0"/>
                <w:caps w:val="0"/>
                <w:color w:val="000000"/>
                <w:sz w:val="24"/>
              </w:rPr>
              <w:t>Rà soát mã nguồn và kiến trúc giai đoạn lập trình phân hệ</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rà soát mã nguồn, danh sách khắc phục</w:t>
            </w:r>
          </w:p>
        </w:tc>
      </w:tr>
      <w:tr>
        <w:tc>
          <w:tcPr>
            <w:tcW w:type="dxa" w:w="900"/>
          </w:tcPr>
          <w:p>
            <w:pPr>
              <w:spacing w:before="0" w:after="40"/>
              <w:jc w:val="left"/>
            </w:pPr>
            <w:r>
              <w:rPr>
                <w:rFonts w:ascii="Times New Roman" w:hAnsi="Times New Roman" w:eastAsia="Times New Roman" w:cs="Times New Roman"/>
                <w:b/>
                <w:i w:val="0"/>
                <w:caps w:val="0"/>
                <w:color w:val="000000"/>
                <w:sz w:val="24"/>
              </w:rPr>
              <w:t>3.4</w:t>
            </w:r>
          </w:p>
        </w:tc>
        <w:tc>
          <w:tcPr>
            <w:tcW w:type="dxa" w:w="3000"/>
          </w:tcPr>
          <w:p>
            <w:pPr>
              <w:spacing w:before="0" w:after="40"/>
              <w:jc w:val="left"/>
            </w:pPr>
            <w:r>
              <w:rPr>
                <w:rFonts w:ascii="Times New Roman" w:hAnsi="Times New Roman" w:eastAsia="Times New Roman" w:cs="Times New Roman"/>
                <w:b/>
                <w:i w:val="0"/>
                <w:caps w:val="0"/>
                <w:color w:val="000000"/>
                <w:sz w:val="24"/>
              </w:rPr>
              <w:t>Kiểm thử phân hệ đặt hàng, gồm phần kiểm thử hệ thống và kiểm thử chấp nhận phân bổ</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79</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S3-S7</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đặt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7</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và bộ kiểm thử tự động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giỏ hàng và giữ tồn kho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giỏ hàng, giữ tồn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đặt hàng, phí vận chuyển và khuyến mại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9</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3.4.4</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theo dõi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theo dõi, hủy đơn, đổi trả</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3.4.5</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giỏ hàng và giữ tồn kho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giỏ hàng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3.4.6</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luồng đặt hàng đầu cuối của phân hệ với dữ liệu biên và đồng thời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luồng đặt hàng đầu cuối của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3.4.7</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đặt hàng, phí vận chuyển và khuyến mại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đặt hàng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3.4.8</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theo dõi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theo dõi đơn hàng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3.4.9</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đặt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chức năng và biên bản nghiệm thu nội bộ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3.4.10</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hệ thống đầu cuối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Bộ kịch bản kiểm thử hệ thống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chấp nhận theo quy trình vận hành mới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kiểm thử chấp nhận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chức năng đầu cuối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10</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chức năng đầu cuối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3.4.13</w:t>
            </w:r>
          </w:p>
        </w:tc>
        <w:tc>
          <w:tcPr>
            <w:tcW w:type="dxa" w:w="3000"/>
          </w:tcPr>
          <w:p>
            <w:pPr>
              <w:spacing w:before="0" w:after="40"/>
              <w:jc w:val="left"/>
            </w:pPr>
            <w:r>
              <w:rPr>
                <w:rFonts w:ascii="Times New Roman" w:hAnsi="Times New Roman" w:eastAsia="Times New Roman" w:cs="Times New Roman"/>
                <w:b w:val="0"/>
                <w:i w:val="0"/>
                <w:caps w:val="0"/>
                <w:color w:val="000000"/>
                <w:sz w:val="24"/>
              </w:rPr>
              <w:t>Tổ chức và hỗ trợ kiểm thử vận hành cùng Chủ đầu tư luồng đặt hàng và giao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8</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kiểm thử vận hành luồng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3.4.14</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đặt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8</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phân hệ đã khắc phục lỗi kiểm thử chấp nhận</w:t>
            </w:r>
          </w:p>
        </w:tc>
      </w:tr>
      <w:tr>
        <w:tc>
          <w:tcPr>
            <w:tcW w:type="dxa" w:w="900"/>
          </w:tcPr>
          <w:p>
            <w:pPr>
              <w:spacing w:before="0" w:after="40"/>
              <w:jc w:val="left"/>
            </w:pPr>
            <w:r>
              <w:rPr>
                <w:rFonts w:ascii="Times New Roman" w:hAnsi="Times New Roman" w:eastAsia="Times New Roman" w:cs="Times New Roman"/>
                <w:b/>
                <w:i w:val="0"/>
                <w:caps w:val="0"/>
                <w:color w:val="000000"/>
                <w:sz w:val="24"/>
              </w:rPr>
              <w:t>3.5</w:t>
            </w:r>
          </w:p>
        </w:tc>
        <w:tc>
          <w:tcPr>
            <w:tcW w:type="dxa" w:w="3000"/>
          </w:tcPr>
          <w:p>
            <w:pPr>
              <w:spacing w:before="0" w:after="40"/>
              <w:jc w:val="left"/>
            </w:pPr>
            <w:r>
              <w:rPr>
                <w:rFonts w:ascii="Times New Roman" w:hAnsi="Times New Roman" w:eastAsia="Times New Roman" w:cs="Times New Roman"/>
                <w:b/>
                <w:i w:val="0"/>
                <w:caps w:val="0"/>
                <w:color w:val="000000"/>
                <w:sz w:val="24"/>
              </w:rPr>
              <w:t>Triển khai và chuyển giao, phần phân bổ cho phân hệ đặt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12</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S5-S7</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3.5.1</w:t>
            </w:r>
          </w:p>
        </w:tc>
        <w:tc>
          <w:tcPr>
            <w:tcW w:type="dxa" w:w="3000"/>
          </w:tcPr>
          <w:p>
            <w:pPr>
              <w:spacing w:before="0" w:after="40"/>
              <w:jc w:val="left"/>
            </w:pPr>
            <w:r>
              <w:rPr>
                <w:rFonts w:ascii="Times New Roman" w:hAnsi="Times New Roman" w:eastAsia="Times New Roman" w:cs="Times New Roman"/>
                <w:b w:val="0"/>
                <w:i w:val="0"/>
                <w:caps w:val="0"/>
                <w:color w:val="000000"/>
                <w:sz w:val="24"/>
              </w:rPr>
              <w:t>Hướng dẫn vận hành cho cán bộ Chủ đầu tư theo quy trình vận hành mới, ba buổi theo lịch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S5-S6</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hướng dẫn vận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3.5.2</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cut over, danh sách kiểm tra và phương án khôi phục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cut over được Chủ đầu tư xác nhận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3.5.3</w:t>
            </w:r>
          </w:p>
        </w:tc>
        <w:tc>
          <w:tcPr>
            <w:tcW w:type="dxa" w:w="3000"/>
          </w:tcPr>
          <w:p>
            <w:pPr>
              <w:spacing w:before="0" w:after="40"/>
              <w:jc w:val="left"/>
            </w:pPr>
            <w:r>
              <w:rPr>
                <w:rFonts w:ascii="Times New Roman" w:hAnsi="Times New Roman" w:eastAsia="Times New Roman" w:cs="Times New Roman"/>
                <w:b w:val="0"/>
                <w:i w:val="0"/>
                <w:caps w:val="0"/>
                <w:color w:val="000000"/>
                <w:sz w:val="24"/>
              </w:rPr>
              <w:t>Diễn tập triển khai phiên bản chính thức và chuyển đổi dữ liệu trên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S6-S7</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diễn tập triển khai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3.5.4</w:t>
            </w:r>
          </w:p>
        </w:tc>
        <w:tc>
          <w:tcPr>
            <w:tcW w:type="dxa" w:w="3000"/>
          </w:tcPr>
          <w:p>
            <w:pPr>
              <w:spacing w:before="0" w:after="40"/>
              <w:jc w:val="left"/>
            </w:pPr>
            <w:r>
              <w:rPr>
                <w:rFonts w:ascii="Times New Roman" w:hAnsi="Times New Roman" w:eastAsia="Times New Roman" w:cs="Times New Roman"/>
                <w:b w:val="0"/>
                <w:i w:val="0"/>
                <w:caps w:val="0"/>
                <w:color w:val="000000"/>
                <w:sz w:val="24"/>
              </w:rPr>
              <w:t>Hỗ trợ ngày đưa hệ thống vào vận hành và biên bản bàn giao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bàn giao hệ thống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207,50</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15,50 cộng 45 cộng 56 cộng 79 cộng 12, bằng 207,50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3, Phân hệ đặt hàng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3 - Phân hệ đặt hàng (Order)</dc:title>
  <dc:subject/>
  <dc:creator>Trần Bá Đạt</dc:creator>
  <cp:keywords/>
  <dc:description/>
  <cp:lastModifiedBy>Trần Bá Đạt</cp:lastModifiedBy>
  <cp:revision>1</cp:revision>
  <dcterms:created xsi:type="dcterms:W3CDTF">2026-10-25T09:56:21Z</dcterms:created>
  <dcterms:modified xsi:type="dcterms:W3CDTF">2026-10-25T09:56:21Z</dcterms:modified>
  <cp:category/>
</cp:coreProperties>
</file>