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đơn hàng (đặt hàng),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kèm theo Phần III. Đề xuất kỹ thuật của hồ sơ dự thầu</w:t>
      </w:r>
    </w:p>
    <w:p>
      <w:pPr>
        <w:spacing w:before="0" w:after="120"/>
        <w:jc w:val="center"/>
      </w:pPr>
      <w:r>
        <w:rPr>
          <w:rFonts w:ascii="Times New Roman" w:hAnsi="Times New Roman" w:eastAsia="Times New Roman" w:cs="Times New Roman"/>
          <w:b w:val="0"/>
          <w:i w:val="0"/>
          <w:caps w:val="0"/>
          <w:color w:val="000000"/>
          <w:sz w:val="26"/>
        </w:rPr>
        <w:t>Phiên bản 0.6, ngày 05/03/2027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207,50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7 chức năng (giỏ hàng, giữ tồn, phí vận chuyển, khuyến mại và mã giảm giá, đặt hàng và xác nhận, theo dõi và hủy đơn, đổi trả và hoàn tiền), 3 nhóm màn hình. Phần chung gồm kế hoạch quản lý dự án và xác nhận kế hoạch, khảo sát nghiệp vụ, đặc tả đặt hàng, quy trình vận hành mới, giao diện ưu tiên đặt hàng, xác nhận đặc tả, rà soát mã nguồn, kiểm thử hệ thống đầu cuối, kiểm thử chấp nhận luồng đặt hàng, hướng dẫn vận hành, kế hoạch và diễn tập cut over, hỗ trợ ngày đưa vào vận hành, phần quản lý dự án. Tổng nhóm theo căn cứ ước lượng là 207 MD, làm tròn từ phần riêng 129 MD và phần đầu việc chung phân bổ 77,72 MD theo tỷ lệ khối lượng riêng (quản lý dự án 18,88, phân tích và thiết kế chung 20,77, kiểm thử hệ thống và vận hành 22,34, triển khai và chuyển giao 15,73 MD). Phần riêng chia theo tỷ lệ giải pháp, phát triển, kiểm thử của bước 2 (119,6, 285,4, 145,2 MD) và số chức năng, màn hình của phân hệ. Phân hệ lớn nhất vì gồm năm nghiệp vụ NV01 đến NV05, đặt hàng và màn hình đặt hàng lớn nhất vì liên kết giỏ hàng, giữ tồn, phí vận chuyển, khuyến mại và thư điện tử xác nhận. Đầu việc chung nguyên vẹn được gán cho phân hệ liên quan nhất gồm khảo sát nghiệp vụ bán hàng, quy trình vận hành mới, đặc tả và xác nhận đặc tả (luồng đặt hàng là luồng nghiệp vụ chính), kiểm thử hệ thống đầu cuối và kiểm thử chấp nhận theo luồng đặt hàng, hướng dẫn vận hành cho cán bộ bán hàng, kế hoạch, diễn tập và hỗ trợ cut over. Kế hoạch quản lý dự án, xác nhận kế hoạch, cập nhật sổ rủi ro sau xác nhận đặc tả và rà soát mã nguồn thuộc phần quản lý dự án được gán cho nhóm này. Phần quản lý dàn trải chia theo tỷ lệ giữa bốn phân hệ. Tổng các gói của nhóm là 207,50 MD, nằm trong dung sai của nhóm. Mục mức 2 gồm 3.1 quản lý dự án 15,50 MD, 3.2 phân tích và thiết kế 45 MD, 3.3 xây dựng 56 MD, 3.4 kiểm thử 79 MD, 3.5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18/03/2027 - 01/07/2027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1.2.1 (Đặc tả chức năng (Function) tìm kiếm và hiển thị sản phẩm), 1.2.2 (Sơ đồ phân cấp menu (Menu Layer)), 1.2.3 (Thiết kế giao diện ưu tiên trang chủ, tìm kiếm và chi tiết sản phẩm), 1.2.4 (Thư viện thành phần giao diện dùng chung, tương thích thiết bị di động), 1.3.2 (Dịch vụ tìm kiếm theo từ khóa và gợi ý tìm kiếm), 1.4.2 (Kiểm thử tìm kiếm, lọc và sắp xếp sản phẩm), 1.4.3 (Kiểm thử trang chủ, danh mục và chi tiết sản phẩm), 1.5.2 (Chuyển đổi dữ liệu chính thức và triển khai phiên bản chính thức), 2.2.1 (Đặc tả chức năng (Function) quản lý thành viên), 2.2.2 (Đặc tả yêu cầu phi chức năng về hoạt động liên tục, thời gian phản hồi, bảo mật và thao tác), 2.2.3 (Nghiên cứu hành vi người dùng và khung giao diện các trang chính), 2.2.4 (Thiết kế giao diện ưu tiên đăng ký, đăng nhập và trang thành viên), 2.3.2 (Dịch vụ đăng nhập, phiên làm việc và giới hạn đăng nhập sai), 2.4.2 (Kiểm thử đăng ký, đăng nhập và khôi phục mật khẩu), 2.4.3 (Kiểm thử thông tin thành viên, sổ địa chỉ và đồng ý điều khoản), 2.4.8 (Kế hoạch kiểm thử hệ thống, kiểm thử chấp nhận và tiêu chí đạt), 2.5.1 (Tài liệu hướng dẫn sử dụng cho khách hàng và cán bộ bán hàng), 4.2.1 (Khảo sát hệ thống hiện có, Main System và luồng dữ liệu liên quan), 4.2.2 (Kiến trúc hệ thống, hạ tầng và phương án bảo đảm hoạt động liên tục), 4.2.3 (Cấu trúc cơ sở dữ liệu (Database Structure) của Selling DB), 4.2.4 (Cấu hình cơ sở dữ liệu (DB Configuration) gồm dự phòng, sao lưu và phân quyền truy cập), 4.3.2 (Tạo lập Selling DB theo cấu trúc đã thiết kế và tầng truy cập dữ liệu), 4.3.4 (Dịch vụ gửi thư điện tử qua máy chủ thư của Chủ đầu tư), 4.4.3 (Kiểm thử tích hợp với Main System trên môi trường thử), 4.4.5 (Khắc phục lỗi sau kiểm thử hệ thống), 4.5.1 (Môi trường vận hành gồm hai nút ứng dụng, cân bằng tải, cơ sở dữ liệu chính và dự phòng), 4.5.2 (Giám sát, cảnh báo và sao lưu tự động trên môi trường vận hành), 4.5.3 (Chuyển đổi thử dữ liệu sản phẩm, tồn kho do Chủ đầu tư cung cấp)</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quản lý đơn hàng (đặt hàng)</w:t>
      </w:r>
    </w:p>
    <w:p>
      <w:pPr>
        <w:spacing w:before="0" w:after="40" w:line="300" w:lineRule="auto"/>
        <w:ind w:left="360"/>
        <w:jc w:val="left"/>
      </w:pPr>
      <w:r>
        <w:rPr>
          <w:rFonts w:ascii="Times New Roman" w:hAnsi="Times New Roman" w:eastAsia="Times New Roman" w:cs="Times New Roman"/>
          <w:b/>
          <w:i w:val="0"/>
          <w:caps w:val="0"/>
          <w:color w:val="000000"/>
          <w:sz w:val="26"/>
        </w:rPr>
        <w:t>3.1. Quản lý dự án,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3.1.1. Kế hoạch quản lý dự án gồm phạm vi, tiến độ, tổ chức thực hiện, kế hoạch họp, quản lý rủi ro và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3.1.2. Chủ đầu tư xem xét, xác nhận kế hoạch quản lý dự án</w:t>
      </w:r>
    </w:p>
    <w:p>
      <w:pPr>
        <w:spacing w:before="0" w:after="40" w:line="300" w:lineRule="auto"/>
        <w:ind w:left="720"/>
        <w:jc w:val="left"/>
      </w:pPr>
      <w:r>
        <w:rPr>
          <w:rFonts w:ascii="Times New Roman" w:hAnsi="Times New Roman" w:eastAsia="Times New Roman" w:cs="Times New Roman"/>
          <w:b w:val="0"/>
          <w:i w:val="0"/>
          <w:caps w:val="0"/>
          <w:color w:val="000000"/>
          <w:sz w:val="26"/>
        </w:rPr>
        <w:t>3.1.3. Họp tiến độ hằng tuần, trình diễn và báo cáo cuối sprint,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3.1.4. Quản lý rủi ro, vấn đề và yêu cầu thay đổi đặc tả,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3.1.5. Quản lý cấu hình, phiên bản tài liệu, hồ sơ dự án, hồ sơ nghiệm thu và thanh toán,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3.1.6. Cập nhật sổ rủi ro, kế hoạch quản lý thay đổi và cấu hình theo đặc tả đã xác nhận</w:t>
      </w:r>
    </w:p>
    <w:p>
      <w:pPr>
        <w:spacing w:before="0" w:after="40" w:line="300" w:lineRule="auto"/>
        <w:ind w:left="360"/>
        <w:jc w:val="left"/>
      </w:pPr>
      <w:r>
        <w:rPr>
          <w:rFonts w:ascii="Times New Roman" w:hAnsi="Times New Roman" w:eastAsia="Times New Roman" w:cs="Times New Roman"/>
          <w:b/>
          <w:i w:val="0"/>
          <w:caps w:val="0"/>
          <w:color w:val="000000"/>
          <w:sz w:val="26"/>
        </w:rPr>
        <w:t>3.2. Phân tích và thiết kế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3.2.1. Khảo sát nghiệp vụ bán hàng trực tuyến và quy trình hiện tại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3.2.2. Đặc tả chức năng (Function) đặt hàng gồm giỏ hàng, giữ tồn, phí vận chuyển, khuyến mại, hủy đơn,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3.2.3. Quy trình vận hành mới (New Operational Flow) của kênh bán hàng trực tuyến</w:t>
      </w:r>
    </w:p>
    <w:p>
      <w:pPr>
        <w:spacing w:before="0" w:after="40" w:line="300" w:lineRule="auto"/>
        <w:ind w:left="720"/>
        <w:jc w:val="left"/>
      </w:pPr>
      <w:r>
        <w:rPr>
          <w:rFonts w:ascii="Times New Roman" w:hAnsi="Times New Roman" w:eastAsia="Times New Roman" w:cs="Times New Roman"/>
          <w:b w:val="0"/>
          <w:i w:val="0"/>
          <w:caps w:val="0"/>
          <w:color w:val="000000"/>
          <w:sz w:val="26"/>
        </w:rPr>
        <w:t>3.2.4. Thiết kế giao diện ưu tiên giỏ hàng, đặt hàng và theo dõi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3.2.5. Hai bên xác nhận đặc tả yêu cầu và giao diện ưu tiên</w:t>
      </w:r>
    </w:p>
    <w:p>
      <w:pPr>
        <w:spacing w:before="0" w:after="40" w:line="300" w:lineRule="auto"/>
        <w:ind w:left="720"/>
        <w:jc w:val="left"/>
      </w:pPr>
      <w:r>
        <w:rPr>
          <w:rFonts w:ascii="Times New Roman" w:hAnsi="Times New Roman" w:eastAsia="Times New Roman" w:cs="Times New Roman"/>
          <w:b w:val="0"/>
          <w:i w:val="0"/>
          <w:caps w:val="0"/>
          <w:color w:val="000000"/>
          <w:sz w:val="26"/>
        </w:rPr>
        <w:t>3.2.6. Đặc tả use case giỏ hàng và giữ tồn kho khi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3.2.7. Đặc tả use case đặt hàng, phí vận chuyển, mã giảm giá và xác nhận đơn</w:t>
      </w:r>
    </w:p>
    <w:p>
      <w:pPr>
        <w:spacing w:before="0" w:after="40" w:line="300" w:lineRule="auto"/>
        <w:ind w:left="720"/>
        <w:jc w:val="left"/>
      </w:pPr>
      <w:r>
        <w:rPr>
          <w:rFonts w:ascii="Times New Roman" w:hAnsi="Times New Roman" w:eastAsia="Times New Roman" w:cs="Times New Roman"/>
          <w:b w:val="0"/>
          <w:i w:val="0"/>
          <w:caps w:val="0"/>
          <w:color w:val="000000"/>
          <w:sz w:val="26"/>
        </w:rPr>
        <w:t>3.2.8. Đặc tả use case theo dõi đơn hàng, hủy đơn,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3.2.9. Thiết kế chi tiết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3.2.10. Thiết kế chi tiết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3.2.11. Thiết kế chi tiết trạng thái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3.2.12. Cập nhật đặc tả hệ thống và cấu trúc cơ sở dữ liệu theo phiên bản bàn giao</w:t>
      </w:r>
    </w:p>
    <w:p>
      <w:pPr>
        <w:spacing w:before="0" w:after="40" w:line="300" w:lineRule="auto"/>
        <w:ind w:left="360"/>
        <w:jc w:val="left"/>
      </w:pPr>
      <w:r>
        <w:rPr>
          <w:rFonts w:ascii="Times New Roman" w:hAnsi="Times New Roman" w:eastAsia="Times New Roman" w:cs="Times New Roman"/>
          <w:b/>
          <w:i w:val="0"/>
          <w:caps w:val="0"/>
          <w:color w:val="000000"/>
          <w:sz w:val="26"/>
        </w:rPr>
        <w:t>3.3. Xây dựng phân hệ quản lý đơn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3.3.1. Dịch vụ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giữ tồn kho tạm thời khi đặt hàng và giải phóng tồn</w:t>
      </w:r>
    </w:p>
    <w:p>
      <w:pPr>
        <w:spacing w:before="0" w:after="40" w:line="300" w:lineRule="auto"/>
        <w:ind w:left="720"/>
        <w:jc w:val="left"/>
      </w:pPr>
      <w:r>
        <w:rPr>
          <w:rFonts w:ascii="Times New Roman" w:hAnsi="Times New Roman" w:eastAsia="Times New Roman" w:cs="Times New Roman"/>
          <w:b w:val="0"/>
          <w:i w:val="0"/>
          <w:caps w:val="0"/>
          <w:color w:val="000000"/>
          <w:sz w:val="26"/>
        </w:rPr>
        <w:t>3.3.3. Dịch vụ tính phí vận chuyển</w:t>
      </w:r>
    </w:p>
    <w:p>
      <w:pPr>
        <w:spacing w:before="0" w:after="40" w:line="300" w:lineRule="auto"/>
        <w:ind w:left="720"/>
        <w:jc w:val="left"/>
      </w:pPr>
      <w:r>
        <w:rPr>
          <w:rFonts w:ascii="Times New Roman" w:hAnsi="Times New Roman" w:eastAsia="Times New Roman" w:cs="Times New Roman"/>
          <w:b w:val="0"/>
          <w:i w:val="0"/>
          <w:caps w:val="0"/>
          <w:color w:val="000000"/>
          <w:sz w:val="26"/>
        </w:rPr>
        <w:t>3.3.4. Dịch vụ khuyến mại và mã giảm giá</w:t>
      </w:r>
    </w:p>
    <w:p>
      <w:pPr>
        <w:spacing w:before="0" w:after="40" w:line="300" w:lineRule="auto"/>
        <w:ind w:left="720"/>
        <w:jc w:val="left"/>
      </w:pPr>
      <w:r>
        <w:rPr>
          <w:rFonts w:ascii="Times New Roman" w:hAnsi="Times New Roman" w:eastAsia="Times New Roman" w:cs="Times New Roman"/>
          <w:b w:val="0"/>
          <w:i w:val="0"/>
          <w:caps w:val="0"/>
          <w:color w:val="000000"/>
          <w:sz w:val="26"/>
        </w:rPr>
        <w:t>3.3.5. Dịch vụ đặt hàng, xác nhận đơn và thư điện tử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3.3.6. Dịch vụ lịch sử, trạng thái đơn hàng và hủy đơn</w:t>
      </w:r>
    </w:p>
    <w:p>
      <w:pPr>
        <w:spacing w:before="0" w:after="40" w:line="300" w:lineRule="auto"/>
        <w:ind w:left="720"/>
        <w:jc w:val="left"/>
      </w:pPr>
      <w:r>
        <w:rPr>
          <w:rFonts w:ascii="Times New Roman" w:hAnsi="Times New Roman" w:eastAsia="Times New Roman" w:cs="Times New Roman"/>
          <w:b w:val="0"/>
          <w:i w:val="0"/>
          <w:caps w:val="0"/>
          <w:color w:val="000000"/>
          <w:sz w:val="26"/>
        </w:rPr>
        <w:t>3.3.7. Dịch vụ yêu cầu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3.3.8. Giao diện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3.3.9. Giao diện đặt hàng gồm địa chỉ, phí vận chuyển, mã giảm giá và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3.3.10. Giao diện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3.3.11. Rà soát mã nguồn và kiến trúc giai đoạn lập trình phân hệ</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quản lý đơn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kiểm thử và bộ kiểm thử tự động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3.4.2. Kiểm thử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3.4.3. Kiểm thử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3.4.4. Kiểm thử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3.4.5. Sửa lỗi và kiểm thử lại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3.4.6. Kiểm thử luồng đặt hàng đầu cuối của phân hệ với dữ liệu biên và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3.4.7. Sửa lỗi và kiểm thử lại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3.4.8. Sửa lỗi và kiểm thử lại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3.4.9. Tài liệu chức năng và nghiệm thu nội bộ phân hệ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3.4.10. Kịch bản kiểm thử hệ thống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3.4.11. Kịch bản kiểm thử chấp nhận theo quy trình vận hành mới</w:t>
      </w:r>
    </w:p>
    <w:p>
      <w:pPr>
        <w:spacing w:before="0" w:after="40" w:line="300" w:lineRule="auto"/>
        <w:ind w:left="720"/>
        <w:jc w:val="left"/>
      </w:pPr>
      <w:r>
        <w:rPr>
          <w:rFonts w:ascii="Times New Roman" w:hAnsi="Times New Roman" w:eastAsia="Times New Roman" w:cs="Times New Roman"/>
          <w:b w:val="0"/>
          <w:i w:val="0"/>
          <w:caps w:val="0"/>
          <w:color w:val="000000"/>
          <w:sz w:val="26"/>
        </w:rPr>
        <w:t>3.4.12. Kiểm thử chức năng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3.4.13. Tổ chức và hỗ trợ kiểm thử vận hành cùng Chủ đầu tư luồng đặt hàng và giao nhận</w:t>
      </w:r>
    </w:p>
    <w:p>
      <w:pPr>
        <w:spacing w:before="0" w:after="40" w:line="300" w:lineRule="auto"/>
        <w:ind w:left="720"/>
        <w:jc w:val="left"/>
      </w:pPr>
      <w:r>
        <w:rPr>
          <w:rFonts w:ascii="Times New Roman" w:hAnsi="Times New Roman" w:eastAsia="Times New Roman" w:cs="Times New Roman"/>
          <w:b w:val="0"/>
          <w:i w:val="0"/>
          <w:caps w:val="0"/>
          <w:color w:val="000000"/>
          <w:sz w:val="26"/>
        </w:rPr>
        <w:t>3.4.14. Khắc phục lỗi và điều chỉnh theo kết quả kiểm thử chấp nhận phân hệ đặt hàng</w:t>
      </w:r>
    </w:p>
    <w:p>
      <w:pPr>
        <w:spacing w:before="0" w:after="40" w:line="300" w:lineRule="auto"/>
        <w:ind w:left="360"/>
        <w:jc w:val="left"/>
      </w:pPr>
      <w:r>
        <w:rPr>
          <w:rFonts w:ascii="Times New Roman" w:hAnsi="Times New Roman" w:eastAsia="Times New Roman" w:cs="Times New Roman"/>
          <w:b/>
          <w:i w:val="0"/>
          <w:caps w:val="0"/>
          <w:color w:val="000000"/>
          <w:sz w:val="26"/>
        </w:rPr>
        <w:t>3.5. Triển khai và chuyển giao,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3.5.1. Hướng dẫn vận hành cho cán bộ Chủ đầu tư theo quy trình vận hành mới, ba buổi theo lịch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3.5.2. Kế hoạch cut over, danh sách kiểm tra và phương án khôi phục</w:t>
      </w:r>
    </w:p>
    <w:p>
      <w:pPr>
        <w:spacing w:before="0" w:after="40" w:line="300" w:lineRule="auto"/>
        <w:ind w:left="720"/>
        <w:jc w:val="left"/>
      </w:pPr>
      <w:r>
        <w:rPr>
          <w:rFonts w:ascii="Times New Roman" w:hAnsi="Times New Roman" w:eastAsia="Times New Roman" w:cs="Times New Roman"/>
          <w:b w:val="0"/>
          <w:i w:val="0"/>
          <w:caps w:val="0"/>
          <w:color w:val="000000"/>
          <w:sz w:val="26"/>
        </w:rPr>
        <w:t>3.5.3. Diễn tập triển khai phiên bản chính thức và chuyển đổi dữ liệu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3.5.4. Hỗ trợ ngày đưa hệ thống vào vận hành và biên bản bàn giao hệ thống</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3.1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15,50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gồm sổ rủi ro ban đầu và quy trình thay đổi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3.1.2</w:t>
            </w:r>
          </w:p>
        </w:tc>
        <w:tc>
          <w:tcPr>
            <w:tcW w:type="dxa" w:w="3000"/>
          </w:tcPr>
          <w:p>
            <w:pPr>
              <w:spacing w:before="0" w:after="40"/>
              <w:jc w:val="left"/>
            </w:pPr>
            <w:r>
              <w:rPr>
                <w:rFonts w:ascii="Times New Roman" w:hAnsi="Times New Roman" w:eastAsia="Times New Roman" w:cs="Times New Roman"/>
                <w:b w:val="0"/>
                <w:i w:val="0"/>
                <w:caps w:val="0"/>
                <w:color w:val="000000"/>
                <w:sz w:val="24"/>
              </w:rPr>
              <w:t>Chủ đầu tư xem xét, xác nhận kế hoạch quản lý dự 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3.1.3</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3.1.5</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3.1.6</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kế hoạch quản lý thay đổi và cấu hình cập nhật theo đường cơ sở đặc tả</w:t>
            </w:r>
          </w:p>
        </w:tc>
      </w:tr>
      <w:tr>
        <w:tc>
          <w:tcPr>
            <w:tcW w:type="dxa" w:w="900"/>
          </w:tcPr>
          <w:p>
            <w:pPr>
              <w:spacing w:before="0" w:after="40"/>
              <w:jc w:val="left"/>
            </w:pPr>
            <w:r>
              <w:rPr>
                <w:rFonts w:ascii="Times New Roman" w:hAnsi="Times New Roman" w:eastAsia="Times New Roman" w:cs="Times New Roman"/>
                <w:b/>
                <w:i w:val="0"/>
                <w:caps w:val="0"/>
                <w:color w:val="000000"/>
                <w:sz w:val="24"/>
              </w:rPr>
              <w:t>3.2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nghiệp vụ</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3.2.3</w:t>
            </w:r>
          </w:p>
        </w:tc>
        <w:tc>
          <w:tcPr>
            <w:tcW w:type="dxa" w:w="30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quy trình vận hành mới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3.2.5</w:t>
            </w:r>
          </w:p>
        </w:tc>
        <w:tc>
          <w:tcPr>
            <w:tcW w:type="dxa" w:w="3000"/>
          </w:tcPr>
          <w:p>
            <w:pPr>
              <w:spacing w:before="0" w:after="40"/>
              <w:jc w:val="left"/>
            </w:pPr>
            <w:r>
              <w:rPr>
                <w:rFonts w:ascii="Times New Roman" w:hAnsi="Times New Roman" w:eastAsia="Times New Roman" w:cs="Times New Roman"/>
                <w:b w:val="0"/>
                <w:i w:val="0"/>
                <w:caps w:val="0"/>
                <w:color w:val="000000"/>
                <w:sz w:val="24"/>
              </w:rPr>
              <w:t>Hai bên xác nhận đặc tả yêu cầu và giao diện ưu tiên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yêu cầu (baseline) và giao diện ưu tiên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3.2.7</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3.2.8</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3.2.9</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3.2.10</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3.2.11</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3.2.12</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hệ thống và cấu trúc cơ sở dữ liệu phiên bản bàn giao</w:t>
            </w:r>
          </w:p>
        </w:tc>
      </w:tr>
      <w:tr>
        <w:tc>
          <w:tcPr>
            <w:tcW w:type="dxa" w:w="900"/>
          </w:tcPr>
          <w:p>
            <w:pPr>
              <w:spacing w:before="0" w:after="40"/>
              <w:jc w:val="left"/>
            </w:pPr>
            <w:r>
              <w:rPr>
                <w:rFonts w:ascii="Times New Roman" w:hAnsi="Times New Roman" w:eastAsia="Times New Roman" w:cs="Times New Roman"/>
                <w:b/>
                <w:i w:val="0"/>
                <w:caps w:val="0"/>
                <w:color w:val="000000"/>
                <w:sz w:val="24"/>
              </w:rPr>
              <w:t>3.3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đơn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S2-S5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giữ tồn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phí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khuyến mại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3.3.6</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theo dõi và hủy đơn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3.3.7</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đổi trả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3.3.8</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3.3.9</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3.3.10</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theo dõi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3.3.11</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rà soát mã nguồn, danh sách khắc phục</w:t>
            </w:r>
          </w:p>
        </w:tc>
      </w:tr>
      <w:tr>
        <w:tc>
          <w:tcPr>
            <w:tcW w:type="dxa" w:w="900"/>
          </w:tcPr>
          <w:p>
            <w:pPr>
              <w:spacing w:before="0" w:after="40"/>
              <w:jc w:val="left"/>
            </w:pPr>
            <w:r>
              <w:rPr>
                <w:rFonts w:ascii="Times New Roman" w:hAnsi="Times New Roman" w:eastAsia="Times New Roman" w:cs="Times New Roman"/>
                <w:b/>
                <w:i w:val="0"/>
                <w:caps w:val="0"/>
                <w:color w:val="000000"/>
                <w:sz w:val="24"/>
              </w:rPr>
              <w:t>3.4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đơn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79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9</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3.4.4</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3.4.5</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giỏ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luồng đặt hàng đầu cuối của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3.4.7</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đặt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3.4.8</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theo dõi đơn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3.4.9</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3.4.10</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chấp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10</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3.4.13</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vận hành luồng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3.5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S5-S7</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3.5.1</w:t>
            </w:r>
          </w:p>
        </w:tc>
        <w:tc>
          <w:tcPr>
            <w:tcW w:type="dxa" w:w="3000"/>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hướng dẫn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3.5.2</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cut over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3.5.3</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triển khai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3.5.4</w:t>
            </w:r>
          </w:p>
        </w:tc>
        <w:tc>
          <w:tcPr>
            <w:tcW w:type="dxa" w:w="3000"/>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207,50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15,50 cộng 45 cộng 56 cộng 79 cộng 12, bằng 207,50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quản lý đơn hàng (đặt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quản lý đơn hàng (đặt hàng)</dc:title>
  <dc:subject/>
  <dc:creator>Trần Bá Đạt</dc:creator>
  <cp:keywords/>
  <dc:description/>
  <cp:lastModifiedBy>Trần Bá Đạt</cp:lastModifiedBy>
  <cp:revision>1</cp:revision>
  <dcterms:created xsi:type="dcterms:W3CDTF">2026-10-25T07:56:24Z</dcterms:created>
  <dcterms:modified xsi:type="dcterms:W3CDTF">2026-10-25T07:56:24Z</dcterms:modified>
  <cp:category/>
</cp:coreProperties>
</file>