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tiến độ</w:t>
      </w:r>
    </w:p>
    <w:p>
      <w:pPr>
        <w:spacing w:before="0" w:after="120"/>
        <w:jc w:val="center"/>
      </w:pPr>
      <w:r>
        <w:rPr>
          <w:rFonts w:ascii="Times New Roman" w:hAnsi="Times New Roman" w:eastAsia="Times New Roman" w:cs="Times New Roman"/>
          <w:b w:val="0"/>
          <w:i w:val="0"/>
          <w:caps w:val="0"/>
          <w:color w:val="000000"/>
          <w:sz w:val="28"/>
        </w:rPr>
        <w:t>Kỳ S6, ngày báo cáo 17/06/2027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17/06/2027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Tóm tắt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4300"/>
        <w:gridCol w:w="17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17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đã qua</w:t>
            </w:r>
          </w:p>
        </w:tc>
        <w:tc>
          <w:tcPr>
            <w:tcW w:type="dxa" w:w="4300"/>
          </w:tcPr>
          <w:p>
            <w:pPr>
              <w:spacing w:before="0" w:after="40"/>
              <w:jc w:val="left"/>
            </w:pPr>
            <w:r>
              <w:rPr>
                <w:rFonts w:ascii="Times New Roman" w:hAnsi="Times New Roman" w:eastAsia="Times New Roman" w:cs="Times New Roman"/>
                <w:b w:val="0"/>
                <w:i w:val="0"/>
                <w:caps w:val="0"/>
                <w:color w:val="000000"/>
                <w:sz w:val="24"/>
              </w:rPr>
              <w:t>63/103 ngày làm việc (61,2%)</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Khối lượng hoàn thành (EV/BAC)</w:t>
            </w:r>
          </w:p>
        </w:tc>
        <w:tc>
          <w:tcPr>
            <w:tcW w:type="dxa" w:w="4300"/>
          </w:tcPr>
          <w:p>
            <w:pPr>
              <w:spacing w:before="0" w:after="40"/>
              <w:jc w:val="left"/>
            </w:pPr>
            <w:r>
              <w:rPr>
                <w:rFonts w:ascii="Times New Roman" w:hAnsi="Times New Roman" w:eastAsia="Times New Roman" w:cs="Times New Roman"/>
                <w:b w:val="0"/>
                <w:i w:val="0"/>
                <w:caps w:val="0"/>
                <w:color w:val="000000"/>
                <w:sz w:val="24"/>
              </w:rPr>
              <w:t>545,34/733,00 MD (74,4%)</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tiến độ SPI</w:t>
            </w:r>
          </w:p>
        </w:tc>
        <w:tc>
          <w:tcPr>
            <w:tcW w:type="dxa" w:w="4300"/>
          </w:tcPr>
          <w:p>
            <w:pPr>
              <w:spacing w:before="0" w:after="40"/>
              <w:jc w:val="left"/>
            </w:pPr>
            <w:r>
              <w:rPr>
                <w:rFonts w:ascii="Times New Roman" w:hAnsi="Times New Roman" w:eastAsia="Times New Roman" w:cs="Times New Roman"/>
                <w:b w:val="0"/>
                <w:i w:val="0"/>
                <w:caps w:val="0"/>
                <w:color w:val="000000"/>
                <w:sz w:val="24"/>
              </w:rPr>
              <w:t>0,98</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công</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chi phí thực</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Sử dụng quỹ huy động</w:t>
            </w:r>
          </w:p>
        </w:tc>
        <w:tc>
          <w:tcPr>
            <w:tcW w:type="dxa" w:w="4300"/>
          </w:tcPr>
          <w:p>
            <w:pPr>
              <w:spacing w:before="0" w:after="40"/>
              <w:jc w:val="left"/>
            </w:pPr>
            <w:r>
              <w:rPr>
                <w:rFonts w:ascii="Times New Roman" w:hAnsi="Times New Roman" w:eastAsia="Times New Roman" w:cs="Times New Roman"/>
                <w:b w:val="0"/>
                <w:i w:val="0"/>
                <w:caps w:val="0"/>
                <w:color w:val="000000"/>
                <w:sz w:val="24"/>
              </w:rPr>
              <w:t>549,75/696,00 MD (79,0%)</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Dự báo hoàn thành</w:t>
            </w:r>
          </w:p>
        </w:tc>
        <w:tc>
          <w:tcPr>
            <w:tcW w:type="dxa" w:w="4300"/>
          </w:tcPr>
          <w:p>
            <w:pPr>
              <w:spacing w:before="0" w:after="40"/>
              <w:jc w:val="left"/>
            </w:pPr>
            <w:r>
              <w:rPr>
                <w:rFonts w:ascii="Times New Roman" w:hAnsi="Times New Roman" w:eastAsia="Times New Roman" w:cs="Times New Roman"/>
                <w:b w:val="0"/>
                <w:i w:val="0"/>
                <w:caps w:val="0"/>
                <w:color w:val="000000"/>
                <w:sz w:val="24"/>
              </w:rPr>
              <w:t>30/07/2027 (kế hoạch 29/07/2027, cut over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Trạng thái chung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t>Vàng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Kết thúc kỳ S6 ngày 17/06/2027, dự án ở trạng thái chung Vàng. SPI đạt 0,98 ở mức Xanh, CPI theo công đạt 0,99 ở mức Xanh, CPI theo chi phí thực đạt 0,99 ở mức Xanh. Giá trị thu được lũy kế 545,34 MD so với kế hoạch 554,76 MD, công thực tế 549,75 MD, khối lượng hoàn thành đạt 74,4% toàn dự án. Kiểm thử tích hợp với Main System và sửa lỗi tích hợp hoàn thành đầu kỳ, rủi ro RR02 được đóng. Phần chậm tập trung ở gói găng kiểm thử chức năng đầu cuối 3.4.12 và chuỗi lập trình bán hàng trên sàn do thiết kế tích hợp với sàn phải bổ sung xử lý giới hạn tần suất gọi.</w:t>
      </w:r>
    </w:p>
    <w:p>
      <w:pPr>
        <w:spacing w:before="0" w:after="100" w:line="300" w:lineRule="auto"/>
        <w:jc w:val="both"/>
      </w:pPr>
      <w:r>
        <w:rPr>
          <w:rFonts w:ascii="Times New Roman" w:hAnsi="Times New Roman" w:eastAsia="Times New Roman" w:cs="Times New Roman"/>
          <w:b w:val="0"/>
          <w:i w:val="0"/>
          <w:caps w:val="0"/>
          <w:color w:val="000000"/>
          <w:sz w:val="26"/>
        </w:rPr>
        <w:t>Ngày hoàn thành dự báo 30/07/2027, muộn hơn ngày cut over 29/07/2027 theo phụ lục hợp đồng, TCPI 1,02. Tỷ lệ sử dụng quỹ huy động đạt 79,0%, còn 146,25 MD sẵn sàng không ghi công trên 696,00 MD huy động. Chi phí khác đã chi lũy kế 52.500.000 đồng, EAC theo chi phí thực 1.489,31 triệu đồng.</w:t>
      </w:r>
    </w:p>
    <w:p>
      <w:pPr>
        <w:spacing w:before="0" w:after="100" w:line="300" w:lineRule="auto"/>
        <w:jc w:val="both"/>
      </w:pPr>
      <w:r>
        <w:rPr>
          <w:rFonts w:ascii="Times New Roman" w:hAnsi="Times New Roman" w:eastAsia="Times New Roman" w:cs="Times New Roman"/>
          <w:b w:val="0"/>
          <w:i w:val="0"/>
          <w:caps w:val="0"/>
          <w:color w:val="000000"/>
          <w:sz w:val="26"/>
        </w:rPr>
        <w:t>Ngày hoàn thành dự báo theo SPI 30/07/2027 sát ngày cut over 29/07/2027, phần chênh do chuỗi kiểm thử đầu cuối bắt đầu muộn. Nhóm làm bù bằng quỹ sẵn sàng của các kỹ sư phát triển còn quỹ trong S7 và theo dõi dự trữ đến cut over hằng tuần theo kế hoạch quản lý rủi ro, chưa cần dùng dự phòng.</w:t>
      </w:r>
    </w:p>
    <w:p>
      <w:pPr>
        <w:pStyle w:val="Heading1"/>
        <w:keepNext/>
        <w:spacing w:before="240" w:after="120"/>
        <w:jc w:val="left"/>
      </w:pPr>
      <w:r>
        <w:rPr>
          <w:rFonts w:ascii="Times New Roman" w:hAnsi="Times New Roman" w:eastAsia="Times New Roman" w:cs="Times New Roman"/>
          <w:b w:val="0"/>
          <w:i w:val="0"/>
          <w:caps w:val="0"/>
          <w:color w:val="000000"/>
          <w:sz w:val="30"/>
        </w:rPr>
        <w:t>2. Giá trị thu được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3100"/>
        <w:gridCol w:w="3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3100"/>
          </w:tcPr>
          <w:p>
            <w:pPr>
              <w:spacing w:before="0" w:after="40"/>
              <w:jc w:val="right"/>
            </w:pPr>
            <w:r>
              <w:rPr>
                <w:rFonts w:ascii="Times New Roman" w:hAnsi="Times New Roman" w:eastAsia="Times New Roman" w:cs="Times New Roman"/>
                <w:b w:val="0"/>
                <w:i w:val="0"/>
                <w:caps w:val="0"/>
                <w:color w:val="000000"/>
                <w:sz w:val="24"/>
              </w:rPr>
              <w:t>Theo MD</w:t>
            </w:r>
          </w:p>
        </w:tc>
        <w:tc>
          <w:tcPr>
            <w:tcW w:type="dxa" w:w="3200"/>
          </w:tcPr>
          <w:p>
            <w:pPr>
              <w:spacing w:before="0" w:after="40"/>
              <w:jc w:val="right"/>
            </w:pPr>
            <w:r>
              <w:rPr>
                <w:rFonts w:ascii="Times New Roman" w:hAnsi="Times New Roman" w:eastAsia="Times New Roman" w:cs="Times New Roman"/>
                <w:b w:val="0"/>
                <w:i w:val="0"/>
                <w:caps w:val="0"/>
                <w:color w:val="000000"/>
                <w:sz w:val="24"/>
              </w:rPr>
              <w:t>Theo chi phí,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BAC</w:t>
            </w:r>
          </w:p>
        </w:tc>
        <w:tc>
          <w:tcPr>
            <w:tcW w:type="dxa" w:w="3100"/>
          </w:tcPr>
          <w:p>
            <w:pPr>
              <w:spacing w:before="0" w:after="40"/>
              <w:jc w:val="right"/>
            </w:pPr>
            <w:r>
              <w:rPr>
                <w:rFonts w:ascii="Times New Roman" w:hAnsi="Times New Roman" w:eastAsia="Times New Roman" w:cs="Times New Roman"/>
                <w:b w:val="0"/>
                <w:i w:val="0"/>
                <w:caps w:val="0"/>
                <w:color w:val="000000"/>
                <w:sz w:val="24"/>
              </w:rPr>
              <w:t>733,00</w:t>
            </w:r>
          </w:p>
        </w:tc>
        <w:tc>
          <w:tcPr>
            <w:tcW w:type="dxa" w:w="3200"/>
          </w:tcPr>
          <w:p>
            <w:pPr>
              <w:spacing w:before="0" w:after="40"/>
              <w:jc w:val="right"/>
            </w:pPr>
            <w:r>
              <w:rPr>
                <w:rFonts w:ascii="Times New Roman" w:hAnsi="Times New Roman" w:eastAsia="Times New Roman" w:cs="Times New Roman"/>
                <w:b w:val="0"/>
                <w:i w:val="0"/>
                <w:caps w:val="0"/>
                <w:color w:val="000000"/>
                <w:sz w:val="24"/>
              </w:rPr>
              <w:t>1.581.550.000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PV</w:t>
            </w:r>
          </w:p>
        </w:tc>
        <w:tc>
          <w:tcPr>
            <w:tcW w:type="dxa" w:w="3100"/>
          </w:tcPr>
          <w:p>
            <w:pPr>
              <w:spacing w:before="0" w:after="40"/>
              <w:jc w:val="right"/>
            </w:pPr>
            <w:r>
              <w:rPr>
                <w:rFonts w:ascii="Times New Roman" w:hAnsi="Times New Roman" w:eastAsia="Times New Roman" w:cs="Times New Roman"/>
                <w:b w:val="0"/>
                <w:i w:val="0"/>
                <w:caps w:val="0"/>
                <w:color w:val="000000"/>
                <w:sz w:val="24"/>
              </w:rPr>
              <w:t>554,76</w:t>
            </w:r>
          </w:p>
        </w:tc>
        <w:tc>
          <w:tcPr>
            <w:tcW w:type="dxa" w:w="3200"/>
          </w:tcPr>
          <w:p>
            <w:pPr>
              <w:spacing w:before="0" w:after="40"/>
              <w:jc w:val="right"/>
            </w:pPr>
            <w:r>
              <w:rPr>
                <w:rFonts w:ascii="Times New Roman" w:hAnsi="Times New Roman" w:eastAsia="Times New Roman" w:cs="Times New Roman"/>
                <w:b w:val="0"/>
                <w:i w:val="0"/>
                <w:caps w:val="0"/>
                <w:color w:val="000000"/>
                <w:sz w:val="24"/>
              </w:rPr>
              <w:t>1.190.387.634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EV</w:t>
            </w:r>
          </w:p>
        </w:tc>
        <w:tc>
          <w:tcPr>
            <w:tcW w:type="dxa" w:w="3100"/>
          </w:tcPr>
          <w:p>
            <w:pPr>
              <w:spacing w:before="0" w:after="40"/>
              <w:jc w:val="right"/>
            </w:pPr>
            <w:r>
              <w:rPr>
                <w:rFonts w:ascii="Times New Roman" w:hAnsi="Times New Roman" w:eastAsia="Times New Roman" w:cs="Times New Roman"/>
                <w:b w:val="0"/>
                <w:i w:val="0"/>
                <w:caps w:val="0"/>
                <w:color w:val="000000"/>
                <w:sz w:val="24"/>
              </w:rPr>
              <w:t>545,34</w:t>
            </w:r>
          </w:p>
        </w:tc>
        <w:tc>
          <w:tcPr>
            <w:tcW w:type="dxa" w:w="3200"/>
          </w:tcPr>
          <w:p>
            <w:pPr>
              <w:spacing w:before="0" w:after="40"/>
              <w:jc w:val="right"/>
            </w:pPr>
            <w:r>
              <w:rPr>
                <w:rFonts w:ascii="Times New Roman" w:hAnsi="Times New Roman" w:eastAsia="Times New Roman" w:cs="Times New Roman"/>
                <w:b w:val="0"/>
                <w:i w:val="0"/>
                <w:caps w:val="0"/>
                <w:color w:val="000000"/>
                <w:sz w:val="24"/>
              </w:rPr>
              <w:t>1.171.987.250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AC theo công</w:t>
            </w:r>
          </w:p>
        </w:tc>
        <w:tc>
          <w:tcPr>
            <w:tcW w:type="dxa" w:w="3100"/>
          </w:tcPr>
          <w:p>
            <w:pPr>
              <w:spacing w:before="0" w:after="40"/>
              <w:jc w:val="right"/>
            </w:pPr>
            <w:r>
              <w:rPr>
                <w:rFonts w:ascii="Times New Roman" w:hAnsi="Times New Roman" w:eastAsia="Times New Roman" w:cs="Times New Roman"/>
                <w:b w:val="0"/>
                <w:i w:val="0"/>
                <w:caps w:val="0"/>
                <w:color w:val="000000"/>
                <w:sz w:val="24"/>
              </w:rPr>
              <w:t>549,75</w:t>
            </w:r>
          </w:p>
        </w:tc>
        <w:tc>
          <w:tcPr>
            <w:tcW w:type="dxa" w:w="3200"/>
          </w:tcPr>
          <w:p>
            <w:pPr>
              <w:spacing w:before="0" w:after="40"/>
              <w:jc w:val="right"/>
            </w:pPr>
            <w:r>
              <w:rPr>
                <w:rFonts w:ascii="Times New Roman" w:hAnsi="Times New Roman" w:eastAsia="Times New Roman" w:cs="Times New Roman"/>
                <w:b w:val="0"/>
                <w:i w:val="0"/>
                <w:caps w:val="0"/>
                <w:color w:val="000000"/>
                <w:sz w:val="24"/>
              </w:rPr>
              <w:t>1.181.325.000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SV = EV - PV</w:t>
            </w:r>
          </w:p>
        </w:tc>
        <w:tc>
          <w:tcPr>
            <w:tcW w:type="dxa" w:w="3100"/>
          </w:tcPr>
          <w:p>
            <w:pPr>
              <w:spacing w:before="0" w:after="40"/>
              <w:jc w:val="right"/>
            </w:pPr>
            <w:r>
              <w:rPr>
                <w:rFonts w:ascii="Times New Roman" w:hAnsi="Times New Roman" w:eastAsia="Times New Roman" w:cs="Times New Roman"/>
                <w:b w:val="0"/>
                <w:i w:val="0"/>
                <w:caps w:val="0"/>
                <w:color w:val="000000"/>
                <w:sz w:val="24"/>
              </w:rPr>
              <w:t>-9,42</w:t>
            </w:r>
          </w:p>
        </w:tc>
        <w:tc>
          <w:tcPr>
            <w:tcW w:type="dxa" w:w="3200"/>
          </w:tcPr>
          <w:p>
            <w:pPr>
              <w:spacing w:before="0" w:after="40"/>
              <w:jc w:val="right"/>
            </w:pPr>
            <w:r>
              <w:rPr>
                <w:rFonts w:ascii="Times New Roman" w:hAnsi="Times New Roman" w:eastAsia="Times New Roman" w:cs="Times New Roman"/>
                <w:b w:val="0"/>
                <w:i w:val="0"/>
                <w:caps w:val="0"/>
                <w:color w:val="000000"/>
                <w:sz w:val="24"/>
              </w:rPr>
              <w:t>âm 18.400.384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CV = EV - AC</w:t>
            </w:r>
          </w:p>
        </w:tc>
        <w:tc>
          <w:tcPr>
            <w:tcW w:type="dxa" w:w="3100"/>
          </w:tcPr>
          <w:p>
            <w:pPr>
              <w:spacing w:before="0" w:after="40"/>
              <w:jc w:val="right"/>
            </w:pPr>
            <w:r>
              <w:rPr>
                <w:rFonts w:ascii="Times New Roman" w:hAnsi="Times New Roman" w:eastAsia="Times New Roman" w:cs="Times New Roman"/>
                <w:b w:val="0"/>
                <w:i w:val="0"/>
                <w:caps w:val="0"/>
                <w:color w:val="000000"/>
                <w:sz w:val="24"/>
              </w:rPr>
              <w:t>-4,41</w:t>
            </w:r>
          </w:p>
        </w:tc>
        <w:tc>
          <w:tcPr>
            <w:tcW w:type="dxa" w:w="3200"/>
          </w:tcPr>
          <w:p>
            <w:pPr>
              <w:spacing w:before="0" w:after="40"/>
              <w:jc w:val="right"/>
            </w:pPr>
            <w:r>
              <w:rPr>
                <w:rFonts w:ascii="Times New Roman" w:hAnsi="Times New Roman" w:eastAsia="Times New Roman" w:cs="Times New Roman"/>
                <w:b w:val="0"/>
                <w:i w:val="0"/>
                <w:caps w:val="0"/>
                <w:color w:val="000000"/>
                <w:sz w:val="24"/>
              </w:rPr>
              <w:t>âm 9.337.750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EAC</w:t>
            </w:r>
          </w:p>
        </w:tc>
        <w:tc>
          <w:tcPr>
            <w:tcW w:type="dxa" w:w="3100"/>
          </w:tcPr>
          <w:p>
            <w:pPr>
              <w:spacing w:before="0" w:after="40"/>
              <w:jc w:val="right"/>
            </w:pPr>
            <w:r>
              <w:rPr>
                <w:rFonts w:ascii="Times New Roman" w:hAnsi="Times New Roman" w:eastAsia="Times New Roman" w:cs="Times New Roman"/>
                <w:b w:val="0"/>
                <w:i w:val="0"/>
                <w:caps w:val="0"/>
                <w:color w:val="000000"/>
                <w:sz w:val="24"/>
              </w:rPr>
              <w:t>738,93</w:t>
            </w:r>
          </w:p>
        </w:tc>
        <w:tc>
          <w:tcPr>
            <w:tcW w:type="dxa" w:w="3200"/>
          </w:tcPr>
          <w:p>
            <w:pPr>
              <w:spacing w:before="0" w:after="40"/>
              <w:jc w:val="right"/>
            </w:pPr>
            <w:r>
              <w:rPr>
                <w:rFonts w:ascii="Times New Roman" w:hAnsi="Times New Roman" w:eastAsia="Times New Roman" w:cs="Times New Roman"/>
                <w:b w:val="0"/>
                <w:i w:val="0"/>
                <w:caps w:val="0"/>
                <w:color w:val="000000"/>
                <w:sz w:val="24"/>
              </w:rPr>
              <w:t>1.594.150.921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ETC</w:t>
            </w:r>
          </w:p>
        </w:tc>
        <w:tc>
          <w:tcPr>
            <w:tcW w:type="dxa" w:w="3100"/>
          </w:tcPr>
          <w:p>
            <w:pPr>
              <w:spacing w:before="0" w:after="40"/>
              <w:jc w:val="right"/>
            </w:pPr>
            <w:r>
              <w:rPr>
                <w:rFonts w:ascii="Times New Roman" w:hAnsi="Times New Roman" w:eastAsia="Times New Roman" w:cs="Times New Roman"/>
                <w:b w:val="0"/>
                <w:i w:val="0"/>
                <w:caps w:val="0"/>
                <w:color w:val="000000"/>
                <w:sz w:val="24"/>
              </w:rPr>
              <w:t>189,18</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VAC</w:t>
            </w:r>
          </w:p>
        </w:tc>
        <w:tc>
          <w:tcPr>
            <w:tcW w:type="dxa" w:w="3100"/>
          </w:tcPr>
          <w:p>
            <w:pPr>
              <w:spacing w:before="0" w:after="40"/>
              <w:jc w:val="right"/>
            </w:pPr>
            <w:r>
              <w:rPr>
                <w:rFonts w:ascii="Times New Roman" w:hAnsi="Times New Roman" w:eastAsia="Times New Roman" w:cs="Times New Roman"/>
                <w:b w:val="0"/>
                <w:i w:val="0"/>
                <w:caps w:val="0"/>
                <w:color w:val="000000"/>
                <w:sz w:val="24"/>
              </w:rPr>
              <w:t>-5,93</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TCPI</w:t>
            </w:r>
          </w:p>
        </w:tc>
        <w:tc>
          <w:tcPr>
            <w:tcW w:type="dxa" w:w="3100"/>
          </w:tcPr>
          <w:p>
            <w:pPr>
              <w:spacing w:before="0" w:after="40"/>
              <w:jc w:val="right"/>
            </w:pPr>
            <w:r>
              <w:rPr>
                <w:rFonts w:ascii="Times New Roman" w:hAnsi="Times New Roman" w:eastAsia="Times New Roman" w:cs="Times New Roman"/>
                <w:b w:val="0"/>
                <w:i w:val="0"/>
                <w:caps w:val="0"/>
                <w:color w:val="000000"/>
                <w:sz w:val="24"/>
              </w:rPr>
              <w:t>1,02</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Bảng trên quy đổi chi phí theo đơn giá loại công việc của đường cơ sở chi phí nhân công (AC theo công là MD ghi nhận nhân đơn giá). Ngưỡng cảnh báo: SPI hoặc CPI dưới 0,95 là vàng, dưới 0,85 là đỏ.</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Chỉ số chi phí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cả dự án theo cách trả lương, BAC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1.327.839.441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đến ngày báo cáo</w:t>
            </w:r>
          </w:p>
        </w:tc>
        <w:tc>
          <w:tcPr>
            <w:tcW w:type="dxa" w:w="3500"/>
          </w:tcPr>
          <w:p>
            <w:pPr>
              <w:spacing w:before="0" w:after="40"/>
              <w:jc w:val="right"/>
            </w:pPr>
            <w:r>
              <w:rPr>
                <w:rFonts w:ascii="Times New Roman" w:hAnsi="Times New Roman" w:eastAsia="Times New Roman" w:cs="Times New Roman"/>
                <w:b w:val="0"/>
                <w:i w:val="0"/>
                <w:caps w:val="0"/>
                <w:color w:val="000000"/>
                <w:sz w:val="24"/>
              </w:rPr>
              <w:t>1.005.837.330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EV nhân sự (lương kế hoạch tại thời điểm kế hoạch đạt khối lượng EV)</w:t>
            </w:r>
          </w:p>
        </w:tc>
        <w:tc>
          <w:tcPr>
            <w:tcW w:type="dxa" w:w="3500"/>
          </w:tcPr>
          <w:p>
            <w:pPr>
              <w:spacing w:before="0" w:after="40"/>
              <w:jc w:val="right"/>
            </w:pPr>
            <w:r>
              <w:rPr>
                <w:rFonts w:ascii="Times New Roman" w:hAnsi="Times New Roman" w:eastAsia="Times New Roman" w:cs="Times New Roman"/>
                <w:b w:val="0"/>
                <w:i w:val="0"/>
                <w:caps w:val="0"/>
                <w:color w:val="000000"/>
                <w:sz w:val="24"/>
              </w:rPr>
              <w:t>991.361.856</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nhân sự, lương đến ngày báo cáo tính theo MD ghi công trong nhật ký công việc</w:t>
            </w:r>
          </w:p>
        </w:tc>
        <w:tc>
          <w:tcPr>
            <w:tcW w:type="dxa" w:w="3500"/>
          </w:tcPr>
          <w:p>
            <w:pPr>
              <w:spacing w:before="0" w:after="40"/>
              <w:jc w:val="right"/>
            </w:pPr>
            <w:r>
              <w:rPr>
                <w:rFonts w:ascii="Times New Roman" w:hAnsi="Times New Roman" w:eastAsia="Times New Roman" w:cs="Times New Roman"/>
                <w:b w:val="0"/>
                <w:i w:val="0"/>
                <w:caps w:val="0"/>
                <w:color w:val="000000"/>
                <w:sz w:val="24"/>
              </w:rPr>
              <w:t>1.002.834.034</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CV nhân sự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âm 11.472.178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CPI theo chi phí thực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0,99 (Xanh)</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Chi phí khác đã chi, dự toán B + D</w:t>
            </w:r>
          </w:p>
        </w:tc>
        <w:tc>
          <w:tcPr>
            <w:tcW w:type="dxa" w:w="3500"/>
          </w:tcPr>
          <w:p>
            <w:pPr>
              <w:spacing w:before="0" w:after="40"/>
              <w:jc w:val="right"/>
            </w:pPr>
            <w:r>
              <w:rPr>
                <w:rFonts w:ascii="Times New Roman" w:hAnsi="Times New Roman" w:eastAsia="Times New Roman" w:cs="Times New Roman"/>
                <w:b w:val="0"/>
                <w:i w:val="0"/>
                <w:caps w:val="0"/>
                <w:color w:val="000000"/>
                <w:sz w:val="24"/>
              </w:rPr>
              <w:t>52.500.000, dự toán 150.000.000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thực = AC nhân sự + chi phí khác đã chi</w:t>
            </w:r>
          </w:p>
        </w:tc>
        <w:tc>
          <w:tcPr>
            <w:tcW w:type="dxa" w:w="3500"/>
          </w:tcPr>
          <w:p>
            <w:pPr>
              <w:spacing w:before="0" w:after="40"/>
              <w:jc w:val="right"/>
            </w:pPr>
            <w:r>
              <w:rPr>
                <w:rFonts w:ascii="Times New Roman" w:hAnsi="Times New Roman" w:eastAsia="Times New Roman" w:cs="Times New Roman"/>
                <w:b w:val="0"/>
                <w:i w:val="0"/>
                <w:caps w:val="0"/>
                <w:color w:val="000000"/>
                <w:sz w:val="24"/>
              </w:rPr>
              <w:t>1.055.334.034</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BAC thực = BAC nhân sự + B + D</w:t>
            </w:r>
          </w:p>
        </w:tc>
        <w:tc>
          <w:tcPr>
            <w:tcW w:type="dxa" w:w="3500"/>
          </w:tcPr>
          <w:p>
            <w:pPr>
              <w:spacing w:before="0" w:after="40"/>
              <w:jc w:val="right"/>
            </w:pPr>
            <w:r>
              <w:rPr>
                <w:rFonts w:ascii="Times New Roman" w:hAnsi="Times New Roman" w:eastAsia="Times New Roman" w:cs="Times New Roman"/>
                <w:b w:val="0"/>
                <w:i w:val="0"/>
                <w:caps w:val="0"/>
                <w:color w:val="000000"/>
                <w:sz w:val="24"/>
              </w:rPr>
              <w:t>1.477.839.441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EAC thực (lương và chi phí khác còn lại theo kế hoạch)</w:t>
            </w:r>
          </w:p>
        </w:tc>
        <w:tc>
          <w:tcPr>
            <w:tcW w:type="dxa" w:w="3500"/>
          </w:tcPr>
          <w:p>
            <w:pPr>
              <w:spacing w:before="0" w:after="40"/>
              <w:jc w:val="right"/>
            </w:pPr>
            <w:r>
              <w:rPr>
                <w:rFonts w:ascii="Times New Roman" w:hAnsi="Times New Roman" w:eastAsia="Times New Roman" w:cs="Times New Roman"/>
                <w:b w:val="0"/>
                <w:i w:val="0"/>
                <w:caps w:val="0"/>
                <w:color w:val="000000"/>
                <w:sz w:val="24"/>
              </w:rPr>
              <w:t>1.489.311.619</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VAC thực = BAC thực -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âm 11.472.178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Giá hợp đồng trước thuế trừ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459.713.063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MD ghi công, MD sẵn sàng không ghi công</w:t>
            </w:r>
          </w:p>
        </w:tc>
        <w:tc>
          <w:tcPr>
            <w:tcW w:type="dxa" w:w="3500"/>
          </w:tcPr>
          <w:p>
            <w:pPr>
              <w:spacing w:before="0" w:after="40"/>
              <w:jc w:val="right"/>
            </w:pPr>
            <w:r>
              <w:rPr>
                <w:rFonts w:ascii="Times New Roman" w:hAnsi="Times New Roman" w:eastAsia="Times New Roman" w:cs="Times New Roman"/>
                <w:b w:val="0"/>
                <w:i w:val="0"/>
                <w:caps w:val="0"/>
                <w:color w:val="000000"/>
                <w:sz w:val="24"/>
              </w:rPr>
              <w:t>549,75, 146,25 (79,0% quỹ huy động có ghi công)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Cách trả lương do nhóm khai báo: trả theo công sức (MD công việc). EV nhân sự và AC nhân sự cùng cơ sở lương với cost estimate (lương tham chiếu tháng chia 22 ngày, nhân hệ số bảo hiểm 1,235). Khi thực hiện đúng kế hoạch, EV nhân sự bằng lương kế hoạch đến ngày báo cáo và CPI theo chi phí thực bằng 1. Chi phí khác chưa có kế hoạch chi theo thời gian nên so với dự toán, không tính vào CPI theo chi phí thực. Đến ngày báo cáo đã huy động 696,00 MD, lương của toàn bộ ngày huy động cả dự án là 1.640.136.136 đồng. Ngày sẵn sàng không ghi công không tính lương, chỉ dùng để theo dõi năng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right"/>
            </w:pPr>
            <w:r>
              <w:rPr>
                <w:rFonts w:ascii="Times New Roman" w:hAnsi="Times New Roman" w:eastAsia="Times New Roman" w:cs="Times New Roman"/>
                <w:b w:val="0"/>
                <w:i w:val="0"/>
                <w:caps w:val="0"/>
                <w:color w:val="000000"/>
                <w:sz w:val="24"/>
              </w:rPr>
              <w:t>131,50</w:t>
            </w:r>
          </w:p>
        </w:tc>
        <w:tc>
          <w:tcPr>
            <w:tcW w:type="dxa" w:w="1100"/>
          </w:tcPr>
          <w:p>
            <w:pPr>
              <w:spacing w:before="0" w:after="40"/>
              <w:jc w:val="right"/>
            </w:pPr>
            <w:r>
              <w:rPr>
                <w:rFonts w:ascii="Times New Roman" w:hAnsi="Times New Roman" w:eastAsia="Times New Roman" w:cs="Times New Roman"/>
                <w:b w:val="0"/>
                <w:i w:val="0"/>
                <w:caps w:val="0"/>
                <w:color w:val="000000"/>
                <w:sz w:val="24"/>
              </w:rPr>
              <w:t>128,53</w:t>
            </w:r>
          </w:p>
        </w:tc>
        <w:tc>
          <w:tcPr>
            <w:tcW w:type="dxa" w:w="1100"/>
          </w:tcPr>
          <w:p>
            <w:pPr>
              <w:spacing w:before="0" w:after="40"/>
              <w:jc w:val="right"/>
            </w:pPr>
            <w:r>
              <w:rPr>
                <w:rFonts w:ascii="Times New Roman" w:hAnsi="Times New Roman" w:eastAsia="Times New Roman" w:cs="Times New Roman"/>
                <w:b w:val="0"/>
                <w:i w:val="0"/>
                <w:caps w:val="0"/>
                <w:color w:val="000000"/>
                <w:sz w:val="24"/>
              </w:rPr>
              <w:t>129,25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273,50</w:t>
            </w:r>
          </w:p>
        </w:tc>
        <w:tc>
          <w:tcPr>
            <w:tcW w:type="dxa" w:w="1100"/>
          </w:tcPr>
          <w:p>
            <w:pPr>
              <w:spacing w:before="0" w:after="40"/>
              <w:jc w:val="right"/>
            </w:pPr>
            <w:r>
              <w:rPr>
                <w:rFonts w:ascii="Times New Roman" w:hAnsi="Times New Roman" w:eastAsia="Times New Roman" w:cs="Times New Roman"/>
                <w:b w:val="0"/>
                <w:i w:val="0"/>
                <w:caps w:val="0"/>
                <w:color w:val="000000"/>
                <w:sz w:val="24"/>
              </w:rPr>
              <w:t>257,49</w:t>
            </w:r>
          </w:p>
        </w:tc>
        <w:tc>
          <w:tcPr>
            <w:tcW w:type="dxa" w:w="1100"/>
          </w:tcPr>
          <w:p>
            <w:pPr>
              <w:spacing w:before="0" w:after="40"/>
              <w:jc w:val="right"/>
            </w:pPr>
            <w:r>
              <w:rPr>
                <w:rFonts w:ascii="Times New Roman" w:hAnsi="Times New Roman" w:eastAsia="Times New Roman" w:cs="Times New Roman"/>
                <w:b w:val="0"/>
                <w:i w:val="0"/>
                <w:caps w:val="0"/>
                <w:color w:val="000000"/>
                <w:sz w:val="24"/>
              </w:rPr>
              <w:t>260,50</w:t>
            </w:r>
          </w:p>
        </w:tc>
        <w:tc>
          <w:tcPr>
            <w:tcW w:type="dxa" w:w="800"/>
          </w:tcPr>
          <w:p>
            <w:pPr>
              <w:spacing w:before="0" w:after="40"/>
              <w:jc w:val="right"/>
            </w:pPr>
            <w:r>
              <w:rPr>
                <w:rFonts w:ascii="Times New Roman" w:hAnsi="Times New Roman" w:eastAsia="Times New Roman" w:cs="Times New Roman"/>
                <w:b w:val="0"/>
                <w:i w:val="0"/>
                <w:caps w:val="0"/>
                <w:color w:val="000000"/>
                <w:sz w:val="24"/>
              </w:rPr>
              <w:t>0,94</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S4</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389,80</w:t>
            </w:r>
          </w:p>
        </w:tc>
        <w:tc>
          <w:tcPr>
            <w:tcW w:type="dxa" w:w="1100"/>
          </w:tcPr>
          <w:p>
            <w:pPr>
              <w:spacing w:before="0" w:after="40"/>
              <w:jc w:val="right"/>
            </w:pPr>
            <w:r>
              <w:rPr>
                <w:rFonts w:ascii="Times New Roman" w:hAnsi="Times New Roman" w:eastAsia="Times New Roman" w:cs="Times New Roman"/>
                <w:b w:val="0"/>
                <w:i w:val="0"/>
                <w:caps w:val="0"/>
                <w:color w:val="000000"/>
                <w:sz w:val="24"/>
              </w:rPr>
              <w:t>369,33</w:t>
            </w:r>
          </w:p>
        </w:tc>
        <w:tc>
          <w:tcPr>
            <w:tcW w:type="dxa" w:w="1100"/>
          </w:tcPr>
          <w:p>
            <w:pPr>
              <w:spacing w:before="0" w:after="40"/>
              <w:jc w:val="right"/>
            </w:pPr>
            <w:r>
              <w:rPr>
                <w:rFonts w:ascii="Times New Roman" w:hAnsi="Times New Roman" w:eastAsia="Times New Roman" w:cs="Times New Roman"/>
                <w:b w:val="0"/>
                <w:i w:val="0"/>
                <w:caps w:val="0"/>
                <w:color w:val="000000"/>
                <w:sz w:val="24"/>
              </w:rPr>
              <w:t>373,00</w:t>
            </w:r>
          </w:p>
        </w:tc>
        <w:tc>
          <w:tcPr>
            <w:tcW w:type="dxa" w:w="800"/>
          </w:tcPr>
          <w:p>
            <w:pPr>
              <w:spacing w:before="0" w:after="40"/>
              <w:jc w:val="right"/>
            </w:pPr>
            <w:r>
              <w:rPr>
                <w:rFonts w:ascii="Times New Roman" w:hAnsi="Times New Roman" w:eastAsia="Times New Roman" w:cs="Times New Roman"/>
                <w:b w:val="0"/>
                <w:i w:val="0"/>
                <w:caps w:val="0"/>
                <w:color w:val="000000"/>
                <w:sz w:val="24"/>
              </w:rPr>
              <w:t>0,947</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S5</w:t>
            </w:r>
          </w:p>
        </w:tc>
        <w:tc>
          <w:tcPr>
            <w:tcW w:type="dxa" w:w="13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463,62</w:t>
            </w:r>
          </w:p>
        </w:tc>
        <w:tc>
          <w:tcPr>
            <w:tcW w:type="dxa" w:w="1100"/>
          </w:tcPr>
          <w:p>
            <w:pPr>
              <w:spacing w:before="0" w:after="40"/>
              <w:jc w:val="right"/>
            </w:pPr>
            <w:r>
              <w:rPr>
                <w:rFonts w:ascii="Times New Roman" w:hAnsi="Times New Roman" w:eastAsia="Times New Roman" w:cs="Times New Roman"/>
                <w:b w:val="0"/>
                <w:i w:val="0"/>
                <w:caps w:val="0"/>
                <w:color w:val="000000"/>
                <w:sz w:val="24"/>
              </w:rPr>
              <w:t>458,07</w:t>
            </w:r>
          </w:p>
        </w:tc>
        <w:tc>
          <w:tcPr>
            <w:tcW w:type="dxa" w:w="1100"/>
          </w:tcPr>
          <w:p>
            <w:pPr>
              <w:spacing w:before="0" w:after="40"/>
              <w:jc w:val="right"/>
            </w:pPr>
            <w:r>
              <w:rPr>
                <w:rFonts w:ascii="Times New Roman" w:hAnsi="Times New Roman" w:eastAsia="Times New Roman" w:cs="Times New Roman"/>
                <w:b w:val="0"/>
                <w:i w:val="0"/>
                <w:caps w:val="0"/>
                <w:color w:val="000000"/>
                <w:sz w:val="24"/>
              </w:rPr>
              <w:t>462,00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S6</w:t>
            </w:r>
          </w:p>
        </w:tc>
        <w:tc>
          <w:tcPr>
            <w:tcW w:type="dxa" w:w="13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554,76</w:t>
            </w:r>
          </w:p>
        </w:tc>
        <w:tc>
          <w:tcPr>
            <w:tcW w:type="dxa" w:w="1100"/>
          </w:tcPr>
          <w:p>
            <w:pPr>
              <w:spacing w:before="0" w:after="40"/>
              <w:jc w:val="right"/>
            </w:pPr>
            <w:r>
              <w:rPr>
                <w:rFonts w:ascii="Times New Roman" w:hAnsi="Times New Roman" w:eastAsia="Times New Roman" w:cs="Times New Roman"/>
                <w:b w:val="0"/>
                <w:i w:val="0"/>
                <w:caps w:val="0"/>
                <w:color w:val="000000"/>
                <w:sz w:val="24"/>
              </w:rPr>
              <w:t>545,34</w:t>
            </w:r>
          </w:p>
        </w:tc>
        <w:tc>
          <w:tcPr>
            <w:tcW w:type="dxa" w:w="1100"/>
          </w:tcPr>
          <w:p>
            <w:pPr>
              <w:spacing w:before="0" w:after="40"/>
              <w:jc w:val="right"/>
            </w:pPr>
            <w:r>
              <w:rPr>
                <w:rFonts w:ascii="Times New Roman" w:hAnsi="Times New Roman" w:eastAsia="Times New Roman" w:cs="Times New Roman"/>
                <w:b w:val="0"/>
                <w:i w:val="0"/>
                <w:caps w:val="0"/>
                <w:color w:val="000000"/>
                <w:sz w:val="24"/>
              </w:rPr>
              <w:t>549,75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Tiến độ gói công việc và mốc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200"/>
        <w:gridCol w:w="1200"/>
        <w:gridCol w:w="1200"/>
        <w:gridCol w:w="2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0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M9</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nghiệm thu phần bán hàng trên sàn thương mại điện tử theo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0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0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Mốc được so với hạn (hạn trong master schedule, mốc cut over theo ngày cut over của hợp đồng); cột Kế hoạch là ngày theo lịch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3400"/>
        <w:gridCol w:w="1000"/>
        <w:gridCol w:w="1000"/>
        <w:gridCol w:w="1900"/>
        <w:gridCol w:w="12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34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1000"/>
          </w:tcPr>
          <w:p>
            <w:pPr>
              <w:spacing w:before="0" w:after="40"/>
              <w:jc w:val="right"/>
            </w:pPr>
            <w:r>
              <w:rPr>
                <w:rFonts w:ascii="Times New Roman" w:hAnsi="Times New Roman" w:eastAsia="Times New Roman" w:cs="Times New Roman"/>
                <w:b w:val="0"/>
                <w:i w:val="0"/>
                <w:caps w:val="0"/>
                <w:color w:val="000000"/>
                <w:sz w:val="24"/>
              </w:rPr>
              <w:t>Kế hoạch</w:t>
            </w:r>
          </w:p>
        </w:tc>
        <w:tc>
          <w:tcPr>
            <w:tcW w:type="dxa" w:w="1000"/>
          </w:tcPr>
          <w:p>
            <w:pPr>
              <w:spacing w:before="0" w:after="40"/>
              <w:jc w:val="right"/>
            </w:pPr>
            <w:r>
              <w:rPr>
                <w:rFonts w:ascii="Times New Roman" w:hAnsi="Times New Roman" w:eastAsia="Times New Roman" w:cs="Times New Roman"/>
                <w:b w:val="0"/>
                <w:i w:val="0"/>
                <w:caps w:val="0"/>
                <w:color w:val="000000"/>
                <w:sz w:val="24"/>
              </w:rPr>
              <w:t>Thực tế</w:t>
            </w:r>
          </w:p>
        </w:tc>
        <w:tc>
          <w:tcPr>
            <w:tcW w:type="dxa" w:w="19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1.4.8</w:t>
            </w:r>
          </w:p>
        </w:tc>
        <w:tc>
          <w:tcPr>
            <w:tcW w:type="dxa" w:w="3400"/>
          </w:tcPr>
          <w:p>
            <w:pPr>
              <w:spacing w:before="0" w:after="40"/>
              <w:jc w:val="left"/>
            </w:pPr>
            <w:r>
              <w:rPr>
                <w:rFonts w:ascii="Times New Roman" w:hAnsi="Times New Roman" w:eastAsia="Times New Roman" w:cs="Times New Roman"/>
                <w:b w:val="0"/>
                <w:i w:val="0"/>
                <w:caps w:val="0"/>
                <w:color w:val="000000"/>
                <w:sz w:val="24"/>
              </w:rPr>
              <w:t>Kịch bản và công cụ kiểm thử hiệu năng, chịu tải 500 người dùng đồng thời</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68,0%</w:t>
            </w:r>
          </w:p>
        </w:tc>
        <w:tc>
          <w:tcPr>
            <w:tcW w:type="dxa" w:w="19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200"/>
          </w:tcPr>
          <w:p>
            <w:pPr>
              <w:spacing w:before="0" w:after="40"/>
              <w:jc w:val="center"/>
            </w:pPr>
            <w:r>
              <w:rPr>
                <w:rFonts w:ascii="Times New Roman" w:hAnsi="Times New Roman" w:eastAsia="Times New Roman" w:cs="Times New Roman"/>
                <w:b w:val="0"/>
                <w:i w:val="0"/>
                <w:caps w:val="0"/>
                <w:color w:val="000000"/>
                <w:sz w:val="24"/>
              </w:rPr>
              <w:t>16/06/2027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1.4.9</w:t>
            </w:r>
          </w:p>
        </w:tc>
        <w:tc>
          <w:tcPr>
            <w:tcW w:type="dxa" w:w="3400"/>
          </w:tcPr>
          <w:p>
            <w:pPr>
              <w:spacing w:before="0" w:after="40"/>
              <w:jc w:val="left"/>
            </w:pPr>
            <w:r>
              <w:rPr>
                <w:rFonts w:ascii="Times New Roman" w:hAnsi="Times New Roman" w:eastAsia="Times New Roman" w:cs="Times New Roman"/>
                <w:b w:val="0"/>
                <w:i w:val="0"/>
                <w:caps w:val="0"/>
                <w:color w:val="000000"/>
                <w:sz w:val="24"/>
              </w:rPr>
              <w:t>Kiểm thử hiệu năng trên môi trường kiểm thử</w:t>
            </w:r>
          </w:p>
        </w:tc>
        <w:tc>
          <w:tcPr>
            <w:tcW w:type="dxa" w:w="1000"/>
          </w:tcPr>
          <w:p>
            <w:pPr>
              <w:spacing w:before="0" w:after="40"/>
              <w:jc w:val="right"/>
            </w:pPr>
            <w:r>
              <w:rPr>
                <w:rFonts w:ascii="Times New Roman" w:hAnsi="Times New Roman" w:eastAsia="Times New Roman" w:cs="Times New Roman"/>
                <w:b w:val="0"/>
                <w:i w:val="0"/>
                <w:caps w:val="0"/>
                <w:color w:val="000000"/>
                <w:sz w:val="24"/>
              </w:rPr>
              <w:t>33,3%</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200"/>
          </w:tcPr>
          <w:p>
            <w:pPr>
              <w:spacing w:before="0" w:after="40"/>
              <w:jc w:val="center"/>
            </w:pPr>
            <w:r>
              <w:rPr>
                <w:rFonts w:ascii="Times New Roman" w:hAnsi="Times New Roman" w:eastAsia="Times New Roman" w:cs="Times New Roman"/>
                <w:b w:val="0"/>
                <w:i w:val="0"/>
                <w:caps w:val="0"/>
                <w:color w:val="000000"/>
                <w:sz w:val="24"/>
              </w:rPr>
              <w:t>21/06/2027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2.4.9</w:t>
            </w:r>
          </w:p>
        </w:tc>
        <w:tc>
          <w:tcPr>
            <w:tcW w:type="dxa" w:w="3400"/>
          </w:tcPr>
          <w:p>
            <w:pPr>
              <w:spacing w:before="0" w:after="40"/>
              <w:jc w:val="left"/>
            </w:pPr>
            <w:r>
              <w:rPr>
                <w:rFonts w:ascii="Times New Roman" w:hAnsi="Times New Roman" w:eastAsia="Times New Roman" w:cs="Times New Roman"/>
                <w:b w:val="0"/>
                <w:i w:val="0"/>
                <w:caps w:val="0"/>
                <w:color w:val="000000"/>
                <w:sz w:val="24"/>
              </w:rPr>
              <w:t>Đánh giá khả năng sử dụng của giao diện (Easy Operation)</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50,0%</w:t>
            </w:r>
          </w:p>
        </w:tc>
        <w:tc>
          <w:tcPr>
            <w:tcW w:type="dxa" w:w="19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3.4.12</w:t>
            </w:r>
          </w:p>
        </w:tc>
        <w:tc>
          <w:tcPr>
            <w:tcW w:type="dxa" w:w="3400"/>
          </w:tcPr>
          <w:p>
            <w:pPr>
              <w:spacing w:before="0" w:after="40"/>
              <w:jc w:val="left"/>
            </w:pPr>
            <w:r>
              <w:rPr>
                <w:rFonts w:ascii="Times New Roman" w:hAnsi="Times New Roman" w:eastAsia="Times New Roman" w:cs="Times New Roman"/>
                <w:b w:val="0"/>
                <w:i w:val="0"/>
                <w:caps w:val="0"/>
                <w:color w:val="000000"/>
                <w:sz w:val="24"/>
              </w:rPr>
              <w:t>Kiểm thử chức năng đầu cuối</w:t>
            </w:r>
          </w:p>
        </w:tc>
        <w:tc>
          <w:tcPr>
            <w:tcW w:type="dxa" w:w="1000"/>
          </w:tcPr>
          <w:p>
            <w:pPr>
              <w:spacing w:before="0" w:after="40"/>
              <w:jc w:val="right"/>
            </w:pPr>
            <w:r>
              <w:rPr>
                <w:rFonts w:ascii="Times New Roman" w:hAnsi="Times New Roman" w:eastAsia="Times New Roman" w:cs="Times New Roman"/>
                <w:b w:val="0"/>
                <w:i w:val="0"/>
                <w:caps w:val="0"/>
                <w:color w:val="000000"/>
                <w:sz w:val="24"/>
              </w:rPr>
              <w:t>33,3%</w:t>
            </w:r>
          </w:p>
        </w:tc>
        <w:tc>
          <w:tcPr>
            <w:tcW w:type="dxa" w:w="1000"/>
          </w:tcPr>
          <w:p>
            <w:pPr>
              <w:spacing w:before="0" w:after="40"/>
              <w:jc w:val="right"/>
            </w:pPr>
            <w:r>
              <w:rPr>
                <w:rFonts w:ascii="Times New Roman" w:hAnsi="Times New Roman" w:eastAsia="Times New Roman" w:cs="Times New Roman"/>
                <w:b w:val="0"/>
                <w:i w:val="0"/>
                <w:caps w:val="0"/>
                <w:color w:val="000000"/>
                <w:sz w:val="24"/>
              </w:rPr>
              <w:t>20,0%</w:t>
            </w:r>
          </w:p>
        </w:tc>
        <w:tc>
          <w:tcPr>
            <w:tcW w:type="dxa" w:w="19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200"/>
          </w:tcPr>
          <w:p>
            <w:pPr>
              <w:spacing w:before="0" w:after="40"/>
              <w:jc w:val="center"/>
            </w:pPr>
            <w:r>
              <w:rPr>
                <w:rFonts w:ascii="Times New Roman" w:hAnsi="Times New Roman" w:eastAsia="Times New Roman" w:cs="Times New Roman"/>
                <w:b w:val="0"/>
                <w:i w:val="0"/>
                <w:caps w:val="0"/>
                <w:color w:val="000000"/>
                <w:sz w:val="24"/>
              </w:rPr>
              <w:t>23/06/2027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4.5.3</w:t>
            </w:r>
          </w:p>
        </w:tc>
        <w:tc>
          <w:tcPr>
            <w:tcW w:type="dxa" w:w="3400"/>
          </w:tcPr>
          <w:p>
            <w:pPr>
              <w:spacing w:before="0" w:after="40"/>
              <w:jc w:val="left"/>
            </w:pPr>
            <w:r>
              <w:rPr>
                <w:rFonts w:ascii="Times New Roman" w:hAnsi="Times New Roman" w:eastAsia="Times New Roman" w:cs="Times New Roman"/>
                <w:b w:val="0"/>
                <w:i w:val="0"/>
                <w:caps w:val="0"/>
                <w:color w:val="000000"/>
                <w:sz w:val="24"/>
              </w:rPr>
              <w:t>Chuyển đổi thử dữ liệu sản phẩm, tồn kho do Chủ đầu tư cung cấp</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75,0%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200"/>
          </w:tcPr>
          <w:p>
            <w:pPr>
              <w:spacing w:before="0" w:after="40"/>
              <w:jc w:val="center"/>
            </w:pPr>
            <w:r>
              <w:rPr>
                <w:rFonts w:ascii="Times New Roman" w:hAnsi="Times New Roman" w:eastAsia="Times New Roman" w:cs="Times New Roman"/>
                <w:b w:val="0"/>
                <w:i w:val="0"/>
                <w:caps w:val="0"/>
                <w:color w:val="000000"/>
                <w:sz w:val="24"/>
              </w:rPr>
              <w:t>16/06/2027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4.5.4</w:t>
            </w:r>
          </w:p>
        </w:tc>
        <w:tc>
          <w:tcPr>
            <w:tcW w:type="dxa" w:w="3400"/>
          </w:tcPr>
          <w:p>
            <w:pPr>
              <w:spacing w:before="0" w:after="40"/>
              <w:jc w:val="left"/>
            </w:pPr>
            <w:r>
              <w:rPr>
                <w:rFonts w:ascii="Times New Roman" w:hAnsi="Times New Roman" w:eastAsia="Times New Roman" w:cs="Times New Roman"/>
                <w:b w:val="0"/>
                <w:i w:val="0"/>
                <w:caps w:val="0"/>
                <w:color w:val="000000"/>
                <w:sz w:val="24"/>
              </w:rPr>
              <w:t>Nạp hình ảnh và nội dung sản phẩm theo bộ nhận diện của Chủ đầu tư lên môi trường vận hành</w:t>
            </w:r>
          </w:p>
        </w:tc>
        <w:tc>
          <w:tcPr>
            <w:tcW w:type="dxa" w:w="1000"/>
          </w:tcPr>
          <w:p>
            <w:pPr>
              <w:spacing w:before="0" w:after="40"/>
              <w:jc w:val="right"/>
            </w:pPr>
            <w:r>
              <w:rPr>
                <w:rFonts w:ascii="Times New Roman" w:hAnsi="Times New Roman" w:eastAsia="Times New Roman" w:cs="Times New Roman"/>
                <w:b w:val="0"/>
                <w:i w:val="0"/>
                <w:caps w:val="0"/>
                <w:color w:val="000000"/>
                <w:sz w:val="24"/>
              </w:rPr>
              <w:t>50,0%</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19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200"/>
          </w:tcPr>
          <w:p>
            <w:pPr>
              <w:spacing w:before="0" w:after="40"/>
              <w:jc w:val="center"/>
            </w:pPr>
            <w:r>
              <w:rPr>
                <w:rFonts w:ascii="Times New Roman" w:hAnsi="Times New Roman" w:eastAsia="Times New Roman" w:cs="Times New Roman"/>
                <w:b w:val="0"/>
                <w:i w:val="0"/>
                <w:caps w:val="0"/>
                <w:color w:val="000000"/>
                <w:sz w:val="24"/>
              </w:rPr>
              <w:t>21/06/2027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5.2.4</w:t>
            </w:r>
          </w:p>
        </w:tc>
        <w:tc>
          <w:tcPr>
            <w:tcW w:type="dxa" w:w="3400"/>
          </w:tcPr>
          <w:p>
            <w:pPr>
              <w:spacing w:before="0" w:after="40"/>
              <w:jc w:val="left"/>
            </w:pPr>
            <w:r>
              <w:rPr>
                <w:rFonts w:ascii="Times New Roman" w:hAnsi="Times New Roman" w:eastAsia="Times New Roman" w:cs="Times New Roman"/>
                <w:b w:val="0"/>
                <w:i w:val="0"/>
                <w:caps w:val="0"/>
                <w:color w:val="000000"/>
                <w:sz w:val="24"/>
              </w:rPr>
              <w:t>Xác nhận đặc tả bán hàng trên sàn thương mại điện tử của Chủ đầu tư</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87,0%</w:t>
            </w:r>
          </w:p>
        </w:tc>
        <w:tc>
          <w:tcPr>
            <w:tcW w:type="dxa" w:w="19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5.3.2</w:t>
            </w:r>
          </w:p>
        </w:tc>
        <w:tc>
          <w:tcPr>
            <w:tcW w:type="dxa" w:w="3400"/>
          </w:tcPr>
          <w:p>
            <w:pPr>
              <w:spacing w:before="0" w:after="40"/>
              <w:jc w:val="left"/>
            </w:pPr>
            <w:r>
              <w:rPr>
                <w:rFonts w:ascii="Times New Roman" w:hAnsi="Times New Roman" w:eastAsia="Times New Roman" w:cs="Times New Roman"/>
                <w:b w:val="0"/>
                <w:i w:val="0"/>
                <w:caps w:val="0"/>
                <w:color w:val="000000"/>
                <w:sz w:val="24"/>
              </w:rPr>
              <w:t>Đồng bộ sản phẩm và giá lên sàn</w:t>
            </w:r>
          </w:p>
        </w:tc>
        <w:tc>
          <w:tcPr>
            <w:tcW w:type="dxa" w:w="1000"/>
          </w:tcPr>
          <w:p>
            <w:pPr>
              <w:spacing w:before="0" w:after="40"/>
              <w:jc w:val="right"/>
            </w:pPr>
            <w:r>
              <w:rPr>
                <w:rFonts w:ascii="Times New Roman" w:hAnsi="Times New Roman" w:eastAsia="Times New Roman" w:cs="Times New Roman"/>
                <w:b w:val="0"/>
                <w:i w:val="0"/>
                <w:caps w:val="0"/>
                <w:color w:val="000000"/>
                <w:sz w:val="24"/>
              </w:rPr>
              <w:t>80,0%</w:t>
            </w:r>
          </w:p>
        </w:tc>
        <w:tc>
          <w:tcPr>
            <w:tcW w:type="dxa" w:w="1000"/>
          </w:tcPr>
          <w:p>
            <w:pPr>
              <w:spacing w:before="0" w:after="40"/>
              <w:jc w:val="right"/>
            </w:pPr>
            <w:r>
              <w:rPr>
                <w:rFonts w:ascii="Times New Roman" w:hAnsi="Times New Roman" w:eastAsia="Times New Roman" w:cs="Times New Roman"/>
                <w:b w:val="0"/>
                <w:i w:val="0"/>
                <w:caps w:val="0"/>
                <w:color w:val="000000"/>
                <w:sz w:val="24"/>
              </w:rPr>
              <w:t>60,0%</w:t>
            </w:r>
          </w:p>
        </w:tc>
        <w:tc>
          <w:tcPr>
            <w:tcW w:type="dxa" w:w="19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200"/>
          </w:tcPr>
          <w:p>
            <w:pPr>
              <w:spacing w:before="0" w:after="40"/>
              <w:jc w:val="center"/>
            </w:pPr>
            <w:r>
              <w:rPr>
                <w:rFonts w:ascii="Times New Roman" w:hAnsi="Times New Roman" w:eastAsia="Times New Roman" w:cs="Times New Roman"/>
                <w:b w:val="0"/>
                <w:i w:val="0"/>
                <w:caps w:val="0"/>
                <w:color w:val="000000"/>
                <w:sz w:val="24"/>
              </w:rPr>
              <w:t>18/06/2027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5.3.3</w:t>
            </w:r>
          </w:p>
        </w:tc>
        <w:tc>
          <w:tcPr>
            <w:tcW w:type="dxa" w:w="3400"/>
          </w:tcPr>
          <w:p>
            <w:pPr>
              <w:spacing w:before="0" w:after="40"/>
              <w:jc w:val="left"/>
            </w:pPr>
            <w:r>
              <w:rPr>
                <w:rFonts w:ascii="Times New Roman" w:hAnsi="Times New Roman" w:eastAsia="Times New Roman" w:cs="Times New Roman"/>
                <w:b w:val="0"/>
                <w:i w:val="0"/>
                <w:caps w:val="0"/>
                <w:color w:val="000000"/>
                <w:sz w:val="24"/>
              </w:rPr>
              <w:t>Đồng bộ tồn kho lên sàn</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75,0%</w:t>
            </w:r>
          </w:p>
        </w:tc>
        <w:tc>
          <w:tcPr>
            <w:tcW w:type="dxa" w:w="19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5.3.5</w:t>
            </w:r>
          </w:p>
        </w:tc>
        <w:tc>
          <w:tcPr>
            <w:tcW w:type="dxa" w:w="3400"/>
          </w:tcPr>
          <w:p>
            <w:pPr>
              <w:spacing w:before="0" w:after="40"/>
              <w:jc w:val="left"/>
            </w:pPr>
            <w:r>
              <w:rPr>
                <w:rFonts w:ascii="Times New Roman" w:hAnsi="Times New Roman" w:eastAsia="Times New Roman" w:cs="Times New Roman"/>
                <w:b w:val="0"/>
                <w:i w:val="0"/>
                <w:caps w:val="0"/>
                <w:color w:val="000000"/>
                <w:sz w:val="24"/>
              </w:rPr>
              <w:t>Cập nhật trạng thái đơn hàng và vận chuyển lên sàn</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200"/>
          </w:tcPr>
          <w:p>
            <w:pPr>
              <w:spacing w:before="0" w:after="40"/>
              <w:jc w:val="center"/>
            </w:pPr>
            <w:r>
              <w:rPr>
                <w:rFonts w:ascii="Times New Roman" w:hAnsi="Times New Roman" w:eastAsia="Times New Roman" w:cs="Times New Roman"/>
                <w:b w:val="0"/>
                <w:i w:val="0"/>
                <w:caps w:val="0"/>
                <w:color w:val="000000"/>
                <w:sz w:val="24"/>
              </w:rPr>
              <w:t>22/06/2027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5.3.7</w:t>
            </w:r>
          </w:p>
        </w:tc>
        <w:tc>
          <w:tcPr>
            <w:tcW w:type="dxa" w:w="3400"/>
          </w:tcPr>
          <w:p>
            <w:pPr>
              <w:spacing w:before="0" w:after="40"/>
              <w:jc w:val="left"/>
            </w:pPr>
            <w:r>
              <w:rPr>
                <w:rFonts w:ascii="Times New Roman" w:hAnsi="Times New Roman" w:eastAsia="Times New Roman" w:cs="Times New Roman"/>
                <w:b w:val="0"/>
                <w:i w:val="0"/>
                <w:caps w:val="0"/>
                <w:color w:val="000000"/>
                <w:sz w:val="24"/>
              </w:rPr>
              <w:t>Giao diện quản trị kênh sàn gồm ánh xạ sản phẩm, theo dõi đồng bộ và kết quả đối soát</w:t>
            </w:r>
          </w:p>
        </w:tc>
        <w:tc>
          <w:tcPr>
            <w:tcW w:type="dxa" w:w="1000"/>
          </w:tcPr>
          <w:p>
            <w:pPr>
              <w:spacing w:before="0" w:after="40"/>
              <w:jc w:val="right"/>
            </w:pPr>
            <w:r>
              <w:rPr>
                <w:rFonts w:ascii="Times New Roman" w:hAnsi="Times New Roman" w:eastAsia="Times New Roman" w:cs="Times New Roman"/>
                <w:b w:val="0"/>
                <w:i w:val="0"/>
                <w:caps w:val="0"/>
                <w:color w:val="000000"/>
                <w:sz w:val="24"/>
              </w:rPr>
              <w:t>20,0%</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200"/>
          </w:tcPr>
          <w:p>
            <w:pPr>
              <w:spacing w:before="0" w:after="40"/>
              <w:jc w:val="center"/>
            </w:pPr>
            <w:r>
              <w:rPr>
                <w:rFonts w:ascii="Times New Roman" w:hAnsi="Times New Roman" w:eastAsia="Times New Roman" w:cs="Times New Roman"/>
                <w:b w:val="0"/>
                <w:i w:val="0"/>
                <w:caps w:val="0"/>
                <w:color w:val="000000"/>
                <w:sz w:val="24"/>
              </w:rPr>
              <w:t>23/06/2027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Trong kỳ hoàn thành kiểm thử tích hợp với Main System 4.4.3 và sửa lỗi tích hợp 4.4.4, kiểm thử tương thích trình duyệt 1.4.5, kiểm thử theo dõi đơn hàng và đổi trả 3.4.4, sửa lỗi đặt hàng 3.4.7, kịch bản kiểm thử hệ thống 3.4.10, rà soát bảo mật theo OWASP Top 10 2.4.10, tài liệu hướng dẫn sử dụng 2.5.1, giám sát và sao lưu tự động 4.5.2. Phần bán hàng trên sàn hoàn thành đặc tả 5.2.2, thiết kế tích hợp 5.2.3, kết nối sàn 5.3.1 và kịch bản kiểm thử 5.4.1.</w:t>
      </w:r>
    </w:p>
    <w:p>
      <w:pPr>
        <w:spacing w:before="0" w:after="100" w:line="300" w:lineRule="auto"/>
        <w:jc w:val="both"/>
      </w:pPr>
      <w:r>
        <w:rPr>
          <w:rFonts w:ascii="Times New Roman" w:hAnsi="Times New Roman" w:eastAsia="Times New Roman" w:cs="Times New Roman"/>
          <w:b w:val="0"/>
          <w:i w:val="0"/>
          <w:caps w:val="0"/>
          <w:color w:val="000000"/>
          <w:sz w:val="26"/>
        </w:rPr>
        <w:t>Bản phát hành R6 cuối sprint trình diễn luồng mua hàng có đồng bộ thật với Main System trên môi trường thử, kết nối sàn và nhận đơn hàng từ sàn trên môi trường thử của sàn. Chủ đầu tư xác nhận đặc tả phần sàn 5.2.4 đạt 87,0%, hoàn tất đầu kỳ tới. Trong kỳ không có mốc đến hạn.</w:t>
      </w:r>
    </w:p>
    <w:p>
      <w:pPr>
        <w:pStyle w:val="Heading1"/>
        <w:keepNext/>
        <w:spacing w:before="240" w:after="120"/>
        <w:jc w:val="left"/>
      </w:pPr>
      <w:r>
        <w:rPr>
          <w:rFonts w:ascii="Times New Roman" w:hAnsi="Times New Roman" w:eastAsia="Times New Roman" w:cs="Times New Roman"/>
          <w:b w:val="0"/>
          <w:i w:val="0"/>
          <w:caps w:val="0"/>
          <w:color w:val="000000"/>
          <w:sz w:val="30"/>
        </w:rPr>
        <w:t>4. Công sức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300"/>
        <w:gridCol w:w="1300"/>
        <w:gridCol w:w="1300"/>
        <w:gridCol w:w="1400"/>
        <w:gridCol w:w="1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đến nay,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4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500"/>
          </w:tcPr>
          <w:p>
            <w:pPr>
              <w:spacing w:before="0" w:after="40"/>
              <w:jc w:val="right"/>
            </w:pPr>
            <w:r>
              <w:rPr>
                <w:rFonts w:ascii="Times New Roman" w:hAnsi="Times New Roman" w:eastAsia="Times New Roman" w:cs="Times New Roman"/>
                <w:b w:val="0"/>
                <w:i w:val="0"/>
                <w:caps w:val="0"/>
                <w:color w:val="000000"/>
                <w:sz w:val="24"/>
              </w:rPr>
              <w:t>Sẵn sàng không ghi công, MD</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right"/>
            </w:pPr>
            <w:r>
              <w:rPr>
                <w:rFonts w:ascii="Times New Roman" w:hAnsi="Times New Roman" w:eastAsia="Times New Roman" w:cs="Times New Roman"/>
                <w:b w:val="0"/>
                <w:i w:val="0"/>
                <w:caps w:val="0"/>
                <w:color w:val="000000"/>
                <w:sz w:val="24"/>
              </w:rPr>
              <w:t>47,76</w:t>
            </w:r>
          </w:p>
        </w:tc>
        <w:tc>
          <w:tcPr>
            <w:tcW w:type="dxa" w:w="1300"/>
          </w:tcPr>
          <w:p>
            <w:pPr>
              <w:spacing w:before="0" w:after="40"/>
              <w:jc w:val="right"/>
            </w:pPr>
            <w:r>
              <w:rPr>
                <w:rFonts w:ascii="Times New Roman" w:hAnsi="Times New Roman" w:eastAsia="Times New Roman" w:cs="Times New Roman"/>
                <w:b w:val="0"/>
                <w:i w:val="0"/>
                <w:caps w:val="0"/>
                <w:color w:val="000000"/>
                <w:sz w:val="24"/>
              </w:rPr>
              <w:t>50,25</w:t>
            </w:r>
          </w:p>
        </w:tc>
        <w:tc>
          <w:tcPr>
            <w:tcW w:type="dxa" w:w="1300"/>
          </w:tcPr>
          <w:p>
            <w:pPr>
              <w:spacing w:before="0" w:after="40"/>
              <w:jc w:val="right"/>
            </w:pPr>
            <w:r>
              <w:rPr>
                <w:rFonts w:ascii="Times New Roman" w:hAnsi="Times New Roman" w:eastAsia="Times New Roman" w:cs="Times New Roman"/>
                <w:b w:val="0"/>
                <w:i w:val="0"/>
                <w:caps w:val="0"/>
                <w:color w:val="000000"/>
                <w:sz w:val="24"/>
              </w:rPr>
              <w:t>2,49</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12,75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right"/>
            </w:pPr>
            <w:r>
              <w:rPr>
                <w:rFonts w:ascii="Times New Roman" w:hAnsi="Times New Roman" w:eastAsia="Times New Roman" w:cs="Times New Roman"/>
                <w:b w:val="0"/>
                <w:i w:val="0"/>
                <w:caps w:val="0"/>
                <w:color w:val="000000"/>
                <w:sz w:val="24"/>
              </w:rPr>
              <w:t>45,00</w:t>
            </w:r>
          </w:p>
        </w:tc>
        <w:tc>
          <w:tcPr>
            <w:tcW w:type="dxa" w:w="1300"/>
          </w:tcPr>
          <w:p>
            <w:pPr>
              <w:spacing w:before="0" w:after="40"/>
              <w:jc w:val="right"/>
            </w:pPr>
            <w:r>
              <w:rPr>
                <w:rFonts w:ascii="Times New Roman" w:hAnsi="Times New Roman" w:eastAsia="Times New Roman" w:cs="Times New Roman"/>
                <w:b w:val="0"/>
                <w:i w:val="0"/>
                <w:caps w:val="0"/>
                <w:color w:val="000000"/>
                <w:sz w:val="24"/>
              </w:rPr>
              <w:t>44,25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18,75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right"/>
            </w:pPr>
            <w:r>
              <w:rPr>
                <w:rFonts w:ascii="Times New Roman" w:hAnsi="Times New Roman" w:eastAsia="Times New Roman" w:cs="Times New Roman"/>
                <w:b w:val="0"/>
                <w:i w:val="0"/>
                <w:caps w:val="0"/>
                <w:color w:val="000000"/>
                <w:sz w:val="24"/>
              </w:rPr>
              <w:t>52,00</w:t>
            </w:r>
          </w:p>
        </w:tc>
        <w:tc>
          <w:tcPr>
            <w:tcW w:type="dxa" w:w="1300"/>
          </w:tcPr>
          <w:p>
            <w:pPr>
              <w:spacing w:before="0" w:after="40"/>
              <w:jc w:val="right"/>
            </w:pPr>
            <w:r>
              <w:rPr>
                <w:rFonts w:ascii="Times New Roman" w:hAnsi="Times New Roman" w:eastAsia="Times New Roman" w:cs="Times New Roman"/>
                <w:b w:val="0"/>
                <w:i w:val="0"/>
                <w:caps w:val="0"/>
                <w:color w:val="000000"/>
                <w:sz w:val="24"/>
              </w:rPr>
              <w:t>50,25</w:t>
            </w:r>
          </w:p>
        </w:tc>
        <w:tc>
          <w:tcPr>
            <w:tcW w:type="dxa" w:w="1300"/>
          </w:tcPr>
          <w:p>
            <w:pPr>
              <w:spacing w:before="0" w:after="40"/>
              <w:jc w:val="right"/>
            </w:pPr>
            <w:r>
              <w:rPr>
                <w:rFonts w:ascii="Times New Roman" w:hAnsi="Times New Roman" w:eastAsia="Times New Roman" w:cs="Times New Roman"/>
                <w:b w:val="0"/>
                <w:i w:val="0"/>
                <w:caps w:val="0"/>
                <w:color w:val="000000"/>
                <w:sz w:val="24"/>
              </w:rPr>
              <w:t>-1,75</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12,75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right"/>
            </w:pPr>
            <w:r>
              <w:rPr>
                <w:rFonts w:ascii="Times New Roman" w:hAnsi="Times New Roman" w:eastAsia="Times New Roman" w:cs="Times New Roman"/>
                <w:b w:val="0"/>
                <w:i w:val="0"/>
                <w:caps w:val="0"/>
                <w:color w:val="000000"/>
                <w:sz w:val="24"/>
              </w:rPr>
              <w:t>55,50</w:t>
            </w:r>
          </w:p>
        </w:tc>
        <w:tc>
          <w:tcPr>
            <w:tcW w:type="dxa" w:w="1300"/>
          </w:tcPr>
          <w:p>
            <w:pPr>
              <w:spacing w:before="0" w:after="40"/>
              <w:jc w:val="right"/>
            </w:pPr>
            <w:r>
              <w:rPr>
                <w:rFonts w:ascii="Times New Roman" w:hAnsi="Times New Roman" w:eastAsia="Times New Roman" w:cs="Times New Roman"/>
                <w:b w:val="0"/>
                <w:i w:val="0"/>
                <w:caps w:val="0"/>
                <w:color w:val="000000"/>
                <w:sz w:val="24"/>
              </w:rPr>
              <w:t>55,50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7,50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right"/>
            </w:pPr>
            <w:r>
              <w:rPr>
                <w:rFonts w:ascii="Times New Roman" w:hAnsi="Times New Roman" w:eastAsia="Times New Roman" w:cs="Times New Roman"/>
                <w:b w:val="0"/>
                <w:i w:val="0"/>
                <w:caps w:val="0"/>
                <w:color w:val="000000"/>
                <w:sz w:val="24"/>
              </w:rPr>
              <w:t>56,50</w:t>
            </w:r>
          </w:p>
        </w:tc>
        <w:tc>
          <w:tcPr>
            <w:tcW w:type="dxa" w:w="1300"/>
          </w:tcPr>
          <w:p>
            <w:pPr>
              <w:spacing w:before="0" w:after="40"/>
              <w:jc w:val="right"/>
            </w:pPr>
            <w:r>
              <w:rPr>
                <w:rFonts w:ascii="Times New Roman" w:hAnsi="Times New Roman" w:eastAsia="Times New Roman" w:cs="Times New Roman"/>
                <w:b w:val="0"/>
                <w:i w:val="0"/>
                <w:caps w:val="0"/>
                <w:color w:val="000000"/>
                <w:sz w:val="24"/>
              </w:rPr>
              <w:t>55,75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7,25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right"/>
            </w:pPr>
            <w:r>
              <w:rPr>
                <w:rFonts w:ascii="Times New Roman" w:hAnsi="Times New Roman" w:eastAsia="Times New Roman" w:cs="Times New Roman"/>
                <w:b w:val="0"/>
                <w:i w:val="0"/>
                <w:caps w:val="0"/>
                <w:color w:val="000000"/>
                <w:sz w:val="24"/>
              </w:rPr>
              <w:t>56,67</w:t>
            </w:r>
          </w:p>
        </w:tc>
        <w:tc>
          <w:tcPr>
            <w:tcW w:type="dxa" w:w="1300"/>
          </w:tcPr>
          <w:p>
            <w:pPr>
              <w:spacing w:before="0" w:after="40"/>
              <w:jc w:val="right"/>
            </w:pPr>
            <w:r>
              <w:rPr>
                <w:rFonts w:ascii="Times New Roman" w:hAnsi="Times New Roman" w:eastAsia="Times New Roman" w:cs="Times New Roman"/>
                <w:b w:val="0"/>
                <w:i w:val="0"/>
                <w:caps w:val="0"/>
                <w:color w:val="000000"/>
                <w:sz w:val="24"/>
              </w:rPr>
              <w:t>57,75</w:t>
            </w:r>
          </w:p>
        </w:tc>
        <w:tc>
          <w:tcPr>
            <w:tcW w:type="dxa" w:w="1300"/>
          </w:tcPr>
          <w:p>
            <w:pPr>
              <w:spacing w:before="0" w:after="40"/>
              <w:jc w:val="right"/>
            </w:pPr>
            <w:r>
              <w:rPr>
                <w:rFonts w:ascii="Times New Roman" w:hAnsi="Times New Roman" w:eastAsia="Times New Roman" w:cs="Times New Roman"/>
                <w:b w:val="0"/>
                <w:i w:val="0"/>
                <w:caps w:val="0"/>
                <w:color w:val="000000"/>
                <w:sz w:val="24"/>
              </w:rPr>
              <w:t>1,08</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5,25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right"/>
            </w:pPr>
            <w:r>
              <w:rPr>
                <w:rFonts w:ascii="Times New Roman" w:hAnsi="Times New Roman" w:eastAsia="Times New Roman" w:cs="Times New Roman"/>
                <w:b w:val="0"/>
                <w:i w:val="0"/>
                <w:caps w:val="0"/>
                <w:color w:val="000000"/>
                <w:sz w:val="24"/>
              </w:rPr>
              <w:t>47,50</w:t>
            </w:r>
          </w:p>
        </w:tc>
        <w:tc>
          <w:tcPr>
            <w:tcW w:type="dxa" w:w="1300"/>
          </w:tcPr>
          <w:p>
            <w:pPr>
              <w:spacing w:before="0" w:after="40"/>
              <w:jc w:val="right"/>
            </w:pPr>
            <w:r>
              <w:rPr>
                <w:rFonts w:ascii="Times New Roman" w:hAnsi="Times New Roman" w:eastAsia="Times New Roman" w:cs="Times New Roman"/>
                <w:b w:val="0"/>
                <w:i w:val="0"/>
                <w:caps w:val="0"/>
                <w:color w:val="000000"/>
                <w:sz w:val="24"/>
              </w:rPr>
              <w:t>47,00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16,00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300"/>
          </w:tcPr>
          <w:p>
            <w:pPr>
              <w:spacing w:before="0" w:after="40"/>
              <w:jc w:val="right"/>
            </w:pPr>
            <w:r>
              <w:rPr>
                <w:rFonts w:ascii="Times New Roman" w:hAnsi="Times New Roman" w:eastAsia="Times New Roman" w:cs="Times New Roman"/>
                <w:b w:val="0"/>
                <w:i w:val="0"/>
                <w:caps w:val="0"/>
                <w:color w:val="000000"/>
                <w:sz w:val="24"/>
              </w:rPr>
              <w:t>42,00</w:t>
            </w:r>
          </w:p>
        </w:tc>
        <w:tc>
          <w:tcPr>
            <w:tcW w:type="dxa" w:w="1300"/>
          </w:tcPr>
          <w:p>
            <w:pPr>
              <w:spacing w:before="0" w:after="40"/>
              <w:jc w:val="right"/>
            </w:pPr>
            <w:r>
              <w:rPr>
                <w:rFonts w:ascii="Times New Roman" w:hAnsi="Times New Roman" w:eastAsia="Times New Roman" w:cs="Times New Roman"/>
                <w:b w:val="0"/>
                <w:i w:val="0"/>
                <w:caps w:val="0"/>
                <w:color w:val="000000"/>
                <w:sz w:val="24"/>
              </w:rPr>
              <w:t>40,25</w:t>
            </w:r>
          </w:p>
        </w:tc>
        <w:tc>
          <w:tcPr>
            <w:tcW w:type="dxa" w:w="1300"/>
          </w:tcPr>
          <w:p>
            <w:pPr>
              <w:spacing w:before="0" w:after="40"/>
              <w:jc w:val="right"/>
            </w:pPr>
            <w:r>
              <w:rPr>
                <w:rFonts w:ascii="Times New Roman" w:hAnsi="Times New Roman" w:eastAsia="Times New Roman" w:cs="Times New Roman"/>
                <w:b w:val="0"/>
                <w:i w:val="0"/>
                <w:caps w:val="0"/>
                <w:color w:val="000000"/>
                <w:sz w:val="24"/>
              </w:rPr>
              <w:t>-1,75</w:t>
            </w:r>
          </w:p>
        </w:tc>
        <w:tc>
          <w:tcPr>
            <w:tcW w:type="dxa" w:w="1400"/>
          </w:tcPr>
          <w:p>
            <w:pPr>
              <w:spacing w:before="0" w:after="40"/>
              <w:jc w:val="right"/>
            </w:pPr>
            <w:r>
              <w:rPr>
                <w:rFonts w:ascii="Times New Roman" w:hAnsi="Times New Roman" w:eastAsia="Times New Roman" w:cs="Times New Roman"/>
                <w:b w:val="0"/>
                <w:i w:val="0"/>
                <w:caps w:val="0"/>
                <w:color w:val="000000"/>
                <w:sz w:val="24"/>
              </w:rPr>
              <w:t>53,00</w:t>
            </w:r>
          </w:p>
        </w:tc>
        <w:tc>
          <w:tcPr>
            <w:tcW w:type="dxa" w:w="1500"/>
          </w:tcPr>
          <w:p>
            <w:pPr>
              <w:spacing w:before="0" w:after="40"/>
              <w:jc w:val="right"/>
            </w:pPr>
            <w:r>
              <w:rPr>
                <w:rFonts w:ascii="Times New Roman" w:hAnsi="Times New Roman" w:eastAsia="Times New Roman" w:cs="Times New Roman"/>
                <w:b w:val="0"/>
                <w:i w:val="0"/>
                <w:caps w:val="0"/>
                <w:color w:val="000000"/>
                <w:sz w:val="24"/>
              </w:rPr>
              <w:t>12,75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right"/>
            </w:pPr>
            <w:r>
              <w:rPr>
                <w:rFonts w:ascii="Times New Roman" w:hAnsi="Times New Roman" w:eastAsia="Times New Roman" w:cs="Times New Roman"/>
                <w:b w:val="0"/>
                <w:i w:val="0"/>
                <w:caps w:val="0"/>
                <w:color w:val="000000"/>
                <w:sz w:val="24"/>
              </w:rPr>
              <w:t>40,50</w:t>
            </w:r>
          </w:p>
        </w:tc>
        <w:tc>
          <w:tcPr>
            <w:tcW w:type="dxa" w:w="1300"/>
          </w:tcPr>
          <w:p>
            <w:pPr>
              <w:spacing w:before="0" w:after="40"/>
              <w:jc w:val="right"/>
            </w:pPr>
            <w:r>
              <w:rPr>
                <w:rFonts w:ascii="Times New Roman" w:hAnsi="Times New Roman" w:eastAsia="Times New Roman" w:cs="Times New Roman"/>
                <w:b w:val="0"/>
                <w:i w:val="0"/>
                <w:caps w:val="0"/>
                <w:color w:val="000000"/>
                <w:sz w:val="24"/>
              </w:rPr>
              <w:t>40,25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22,75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300"/>
          </w:tcPr>
          <w:p>
            <w:pPr>
              <w:spacing w:before="0" w:after="40"/>
              <w:jc w:val="right"/>
            </w:pPr>
            <w:r>
              <w:rPr>
                <w:rFonts w:ascii="Times New Roman" w:hAnsi="Times New Roman" w:eastAsia="Times New Roman" w:cs="Times New Roman"/>
                <w:b w:val="0"/>
                <w:i w:val="0"/>
                <w:caps w:val="0"/>
                <w:color w:val="000000"/>
                <w:sz w:val="24"/>
              </w:rPr>
              <w:t>36,00</w:t>
            </w:r>
          </w:p>
        </w:tc>
        <w:tc>
          <w:tcPr>
            <w:tcW w:type="dxa" w:w="1300"/>
          </w:tcPr>
          <w:p>
            <w:pPr>
              <w:spacing w:before="0" w:after="40"/>
              <w:jc w:val="right"/>
            </w:pPr>
            <w:r>
              <w:rPr>
                <w:rFonts w:ascii="Times New Roman" w:hAnsi="Times New Roman" w:eastAsia="Times New Roman" w:cs="Times New Roman"/>
                <w:b w:val="0"/>
                <w:i w:val="0"/>
                <w:caps w:val="0"/>
                <w:color w:val="000000"/>
                <w:sz w:val="24"/>
              </w:rPr>
              <w:t>35,25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53,00</w:t>
            </w:r>
          </w:p>
        </w:tc>
        <w:tc>
          <w:tcPr>
            <w:tcW w:type="dxa" w:w="1500"/>
          </w:tcPr>
          <w:p>
            <w:pPr>
              <w:spacing w:before="0" w:after="40"/>
              <w:jc w:val="right"/>
            </w:pPr>
            <w:r>
              <w:rPr>
                <w:rFonts w:ascii="Times New Roman" w:hAnsi="Times New Roman" w:eastAsia="Times New Roman" w:cs="Times New Roman"/>
                <w:b w:val="0"/>
                <w:i w:val="0"/>
                <w:caps w:val="0"/>
                <w:color w:val="000000"/>
                <w:sz w:val="24"/>
              </w:rPr>
              <w:t>17,75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300"/>
          </w:tcPr>
          <w:p>
            <w:pPr>
              <w:spacing w:before="0" w:after="40"/>
              <w:jc w:val="right"/>
            </w:pPr>
            <w:r>
              <w:rPr>
                <w:rFonts w:ascii="Times New Roman" w:hAnsi="Times New Roman" w:eastAsia="Times New Roman" w:cs="Times New Roman"/>
                <w:b w:val="0"/>
                <w:i w:val="0"/>
                <w:caps w:val="0"/>
                <w:color w:val="000000"/>
                <w:sz w:val="24"/>
              </w:rPr>
              <w:t>32,00</w:t>
            </w:r>
          </w:p>
        </w:tc>
        <w:tc>
          <w:tcPr>
            <w:tcW w:type="dxa" w:w="1300"/>
          </w:tcPr>
          <w:p>
            <w:pPr>
              <w:spacing w:before="0" w:after="40"/>
              <w:jc w:val="right"/>
            </w:pPr>
            <w:r>
              <w:rPr>
                <w:rFonts w:ascii="Times New Roman" w:hAnsi="Times New Roman" w:eastAsia="Times New Roman" w:cs="Times New Roman"/>
                <w:b w:val="0"/>
                <w:i w:val="0"/>
                <w:caps w:val="0"/>
                <w:color w:val="000000"/>
                <w:sz w:val="24"/>
              </w:rPr>
              <w:t>31,00</w:t>
            </w:r>
          </w:p>
        </w:tc>
        <w:tc>
          <w:tcPr>
            <w:tcW w:type="dxa" w:w="1300"/>
          </w:tcPr>
          <w:p>
            <w:pPr>
              <w:spacing w:before="0" w:after="40"/>
              <w:jc w:val="right"/>
            </w:pPr>
            <w:r>
              <w:rPr>
                <w:rFonts w:ascii="Times New Roman" w:hAnsi="Times New Roman" w:eastAsia="Times New Roman" w:cs="Times New Roman"/>
                <w:b w:val="0"/>
                <w:i w:val="0"/>
                <w:caps w:val="0"/>
                <w:color w:val="000000"/>
                <w:sz w:val="24"/>
              </w:rPr>
              <w:t>-1,00</w:t>
            </w:r>
          </w:p>
        </w:tc>
        <w:tc>
          <w:tcPr>
            <w:tcW w:type="dxa" w:w="1400"/>
          </w:tcPr>
          <w:p>
            <w:pPr>
              <w:spacing w:before="0" w:after="40"/>
              <w:jc w:val="right"/>
            </w:pPr>
            <w:r>
              <w:rPr>
                <w:rFonts w:ascii="Times New Roman" w:hAnsi="Times New Roman" w:eastAsia="Times New Roman" w:cs="Times New Roman"/>
                <w:b w:val="0"/>
                <w:i w:val="0"/>
                <w:caps w:val="0"/>
                <w:color w:val="000000"/>
                <w:sz w:val="24"/>
              </w:rPr>
              <w:t>43,00</w:t>
            </w:r>
          </w:p>
        </w:tc>
        <w:tc>
          <w:tcPr>
            <w:tcW w:type="dxa" w:w="1500"/>
          </w:tcPr>
          <w:p>
            <w:pPr>
              <w:spacing w:before="0" w:after="40"/>
              <w:jc w:val="right"/>
            </w:pPr>
            <w:r>
              <w:rPr>
                <w:rFonts w:ascii="Times New Roman" w:hAnsi="Times New Roman" w:eastAsia="Times New Roman" w:cs="Times New Roman"/>
                <w:b w:val="0"/>
                <w:i w:val="0"/>
                <w:caps w:val="0"/>
                <w:color w:val="000000"/>
                <w:sz w:val="24"/>
              </w:rPr>
              <w:t>12,00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300"/>
          </w:tcPr>
          <w:p>
            <w:pPr>
              <w:spacing w:before="0" w:after="40"/>
              <w:jc w:val="right"/>
            </w:pPr>
            <w:r>
              <w:rPr>
                <w:rFonts w:ascii="Times New Roman" w:hAnsi="Times New Roman" w:eastAsia="Times New Roman" w:cs="Times New Roman"/>
                <w:b w:val="0"/>
                <w:i w:val="0"/>
                <w:caps w:val="0"/>
                <w:color w:val="000000"/>
                <w:sz w:val="24"/>
              </w:rPr>
              <w:t>43,00</w:t>
            </w:r>
          </w:p>
        </w:tc>
        <w:tc>
          <w:tcPr>
            <w:tcW w:type="dxa" w:w="1300"/>
          </w:tcPr>
          <w:p>
            <w:pPr>
              <w:spacing w:before="0" w:after="40"/>
              <w:jc w:val="right"/>
            </w:pPr>
            <w:r>
              <w:rPr>
                <w:rFonts w:ascii="Times New Roman" w:hAnsi="Times New Roman" w:eastAsia="Times New Roman" w:cs="Times New Roman"/>
                <w:b w:val="0"/>
                <w:i w:val="0"/>
                <w:caps w:val="0"/>
                <w:color w:val="000000"/>
                <w:sz w:val="24"/>
              </w:rPr>
              <w:t>42,25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43,00</w:t>
            </w:r>
          </w:p>
        </w:tc>
        <w:tc>
          <w:tcPr>
            <w:tcW w:type="dxa" w:w="1500"/>
          </w:tcPr>
          <w:p>
            <w:pPr>
              <w:spacing w:before="0" w:after="40"/>
              <w:jc w:val="right"/>
            </w:pPr>
            <w:r>
              <w:rPr>
                <w:rFonts w:ascii="Times New Roman" w:hAnsi="Times New Roman" w:eastAsia="Times New Roman" w:cs="Times New Roman"/>
                <w:b w:val="0"/>
                <w:i w:val="0"/>
                <w:caps w:val="0"/>
                <w:color w:val="000000"/>
                <w:sz w:val="24"/>
              </w:rPr>
              <w:t>0,75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right"/>
            </w:pPr>
            <w:r>
              <w:rPr>
                <w:rFonts w:ascii="Times New Roman" w:hAnsi="Times New Roman" w:eastAsia="Times New Roman" w:cs="Times New Roman"/>
                <w:b w:val="0"/>
                <w:i w:val="0"/>
                <w:caps w:val="0"/>
                <w:color w:val="000000"/>
                <w:sz w:val="24"/>
              </w:rPr>
              <w:t>554,43</w:t>
            </w:r>
          </w:p>
        </w:tc>
        <w:tc>
          <w:tcPr>
            <w:tcW w:type="dxa" w:w="1300"/>
          </w:tcPr>
          <w:p>
            <w:pPr>
              <w:spacing w:before="0" w:after="40"/>
              <w:jc w:val="right"/>
            </w:pPr>
            <w:r>
              <w:rPr>
                <w:rFonts w:ascii="Times New Roman" w:hAnsi="Times New Roman" w:eastAsia="Times New Roman" w:cs="Times New Roman"/>
                <w:b w:val="0"/>
                <w:i w:val="0"/>
                <w:caps w:val="0"/>
                <w:color w:val="000000"/>
                <w:sz w:val="24"/>
              </w:rPr>
              <w:t>549,75</w:t>
            </w:r>
          </w:p>
        </w:tc>
        <w:tc>
          <w:tcPr>
            <w:tcW w:type="dxa" w:w="1300"/>
          </w:tcPr>
          <w:p>
            <w:pPr>
              <w:spacing w:before="0" w:after="40"/>
              <w:jc w:val="right"/>
            </w:pPr>
            <w:r>
              <w:rPr>
                <w:rFonts w:ascii="Times New Roman" w:hAnsi="Times New Roman" w:eastAsia="Times New Roman" w:cs="Times New Roman"/>
                <w:b w:val="0"/>
                <w:i w:val="0"/>
                <w:caps w:val="0"/>
                <w:color w:val="000000"/>
                <w:sz w:val="24"/>
              </w:rPr>
              <w:t>-4,68</w:t>
            </w:r>
          </w:p>
        </w:tc>
        <w:tc>
          <w:tcPr>
            <w:tcW w:type="dxa" w:w="1400"/>
          </w:tcPr>
          <w:p>
            <w:pPr>
              <w:spacing w:before="0" w:after="40"/>
              <w:jc w:val="right"/>
            </w:pPr>
            <w:r>
              <w:rPr>
                <w:rFonts w:ascii="Times New Roman" w:hAnsi="Times New Roman" w:eastAsia="Times New Roman" w:cs="Times New Roman"/>
                <w:b w:val="0"/>
                <w:i w:val="0"/>
                <w:caps w:val="0"/>
                <w:color w:val="000000"/>
                <w:sz w:val="24"/>
              </w:rPr>
              <w:t>696,00</w:t>
            </w:r>
          </w:p>
        </w:tc>
        <w:tc>
          <w:tcPr>
            <w:tcW w:type="dxa" w:w="1500"/>
          </w:tcPr>
          <w:p>
            <w:pPr>
              <w:spacing w:before="0" w:after="40"/>
              <w:jc w:val="right"/>
            </w:pPr>
            <w:r>
              <w:rPr>
                <w:rFonts w:ascii="Times New Roman" w:hAnsi="Times New Roman" w:eastAsia="Times New Roman" w:cs="Times New Roman"/>
                <w:b w:val="0"/>
                <w:i w:val="0"/>
                <w:caps w:val="0"/>
                <w:color w:val="000000"/>
                <w:sz w:val="24"/>
              </w:rPr>
              <w:t>146,25</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Kế hoạch đến nay của bảng trên lấy theo phân bổ MD của từng thành viên trong từng sprint của master schedule, tính tỷ lệ theo số ngày đã qua của sprint hiện hành, còn PV ở mục 1, mục 2 tính theo tỷ lệ thời gian đã qua của từng gói công việc, nên hai tổng có thể lệch nhỏ.</w:t>
      </w:r>
    </w:p>
    <w:p>
      <w:pPr>
        <w:pStyle w:val="Heading1"/>
        <w:keepNext/>
        <w:spacing w:before="240" w:after="120"/>
        <w:jc w:val="left"/>
      </w:pPr>
      <w:r>
        <w:rPr>
          <w:rFonts w:ascii="Times New Roman" w:hAnsi="Times New Roman" w:eastAsia="Times New Roman" w:cs="Times New Roman"/>
          <w:b w:val="0"/>
          <w:i w:val="0"/>
          <w:caps w:val="0"/>
          <w:color w:val="000000"/>
          <w:sz w:val="30"/>
        </w:rPr>
        <w:t>5. Vấn đề, rủi ro và thay đổi</w:t>
      </w:r>
    </w:p>
    <w:p>
      <w:pPr>
        <w:pStyle w:val="Heading2"/>
        <w:keepNext/>
        <w:spacing w:before="200" w:after="80"/>
        <w:jc w:val="left"/>
      </w:pPr>
      <w:r>
        <w:rPr>
          <w:rFonts w:ascii="Times New Roman" w:hAnsi="Times New Roman" w:eastAsia="Times New Roman" w:cs="Times New Roman"/>
          <w:b w:val="0"/>
          <w:i w:val="0"/>
          <w:caps w:val="0"/>
          <w:color w:val="000000"/>
          <w:sz w:val="26"/>
        </w:rPr>
        <w:t>5.1. Vấn đề và hành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Sổ vấn đề tại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Số lượng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ghi nhận đến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11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chưa đóng</w:t>
            </w:r>
          </w:p>
        </w:tc>
        <w:tc>
          <w:tcPr>
            <w:tcW w:type="dxa" w:w="3500"/>
          </w:tcPr>
          <w:p>
            <w:pPr>
              <w:spacing w:before="0" w:after="40"/>
              <w:jc w:val="left"/>
            </w:pPr>
            <w:r>
              <w:rPr>
                <w:rFonts w:ascii="Times New Roman" w:hAnsi="Times New Roman" w:eastAsia="Times New Roman" w:cs="Times New Roman"/>
                <w:b w:val="0"/>
                <w:i w:val="0"/>
                <w:caps w:val="0"/>
                <w:color w:val="000000"/>
                <w:sz w:val="24"/>
              </w:rPr>
              <w:t>1, trong đó ưu tiên cao 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quá hạn</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đóng trong kỳ</w:t>
            </w:r>
          </w:p>
        </w:tc>
        <w:tc>
          <w:tcPr>
            <w:tcW w:type="dxa" w:w="3500"/>
          </w:tcPr>
          <w:p>
            <w:pPr>
              <w:spacing w:before="0" w:after="40"/>
              <w:jc w:val="left"/>
            </w:pPr>
            <w:r>
              <w:rPr>
                <w:rFonts w:ascii="Times New Roman" w:hAnsi="Times New Roman" w:eastAsia="Times New Roman" w:cs="Times New Roman"/>
                <w:b w:val="0"/>
                <w:i w:val="0"/>
                <w:caps w:val="0"/>
                <w:color w:val="000000"/>
                <w:sz w:val="24"/>
              </w:rPr>
              <w:t>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Hành động chưa hoàn thành</w:t>
            </w:r>
          </w:p>
        </w:tc>
        <w:tc>
          <w:tcPr>
            <w:tcW w:type="dxa" w:w="3500"/>
          </w:tcPr>
          <w:p>
            <w:pPr>
              <w:spacing w:before="0" w:after="40"/>
              <w:jc w:val="left"/>
            </w:pPr>
            <w:r>
              <w:rPr>
                <w:rFonts w:ascii="Times New Roman" w:hAnsi="Times New Roman" w:eastAsia="Times New Roman" w:cs="Times New Roman"/>
                <w:b w:val="0"/>
                <w:i w:val="0"/>
                <w:caps w:val="0"/>
                <w:color w:val="000000"/>
                <w:sz w:val="24"/>
              </w:rPr>
              <w:t>1, trong đó quá hạn 0</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900"/>
        <w:gridCol w:w="1000"/>
        <w:gridCol w:w="1500"/>
        <w:gridCol w:w="11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100"/>
          </w:tcPr>
          <w:p>
            <w:pPr>
              <w:spacing w:before="0" w:after="40"/>
              <w:jc w:val="left"/>
            </w:pPr>
            <w:r>
              <w:rPr>
                <w:rFonts w:ascii="Times New Roman" w:hAnsi="Times New Roman" w:eastAsia="Times New Roman" w:cs="Times New Roman"/>
                <w:b w:val="0"/>
                <w:i w:val="0"/>
                <w:caps w:val="0"/>
                <w:color w:val="000000"/>
                <w:sz w:val="24"/>
              </w:rPr>
              <w:t>Vấn đề</w:t>
            </w:r>
          </w:p>
        </w:tc>
        <w:tc>
          <w:tcPr>
            <w:tcW w:type="dxa" w:w="900"/>
          </w:tcPr>
          <w:p>
            <w:pPr>
              <w:spacing w:before="0" w:after="40"/>
              <w:jc w:val="center"/>
            </w:pPr>
            <w:r>
              <w:rPr>
                <w:rFonts w:ascii="Times New Roman" w:hAnsi="Times New Roman" w:eastAsia="Times New Roman" w:cs="Times New Roman"/>
                <w:b w:val="0"/>
                <w:i w:val="0"/>
                <w:caps w:val="0"/>
                <w:color w:val="000000"/>
                <w:sz w:val="24"/>
              </w:rPr>
              <w:t>Ưu tiên</w:t>
            </w:r>
          </w:p>
        </w:tc>
        <w:tc>
          <w:tcPr>
            <w:tcW w:type="dxa" w:w="1000"/>
          </w:tcPr>
          <w:p>
            <w:pPr>
              <w:spacing w:before="0" w:after="40"/>
              <w:jc w:val="center"/>
            </w:pPr>
            <w:r>
              <w:rPr>
                <w:rFonts w:ascii="Times New Roman" w:hAnsi="Times New Roman" w:eastAsia="Times New Roman" w:cs="Times New Roman"/>
                <w:b w:val="0"/>
                <w:i w:val="0"/>
                <w:caps w:val="0"/>
                <w:color w:val="000000"/>
                <w:sz w:val="24"/>
              </w:rPr>
              <w:t>Liên kết</w:t>
            </w:r>
          </w:p>
        </w:tc>
        <w:tc>
          <w:tcPr>
            <w:tcW w:type="dxa" w:w="15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100"/>
          </w:tcPr>
          <w:p>
            <w:pPr>
              <w:spacing w:before="0" w:after="40"/>
              <w:jc w:val="center"/>
            </w:pPr>
            <w:r>
              <w:rPr>
                <w:rFonts w:ascii="Times New Roman" w:hAnsi="Times New Roman" w:eastAsia="Times New Roman" w:cs="Times New Roman"/>
                <w:b w:val="0"/>
                <w:i w:val="0"/>
                <w:caps w:val="0"/>
                <w:color w:val="000000"/>
                <w:sz w:val="24"/>
              </w:rPr>
              <w:t>Hạn</w:t>
            </w:r>
          </w:p>
        </w:tc>
        <w:tc>
          <w:tcPr>
            <w:tcW w:type="dxa" w:w="1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VD10</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2.4.3, 3.4.5, 4.5.5 và gói găng 4.4.3 kiểm thử tích hợp với Main System chưa hoàn thành cuối S5 do sửa lỗi giữ tồn kho mức cao của 3.4.6 và làm bù gói chậm của S4 chiếm quỹ của nhóm kiểm thử</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10/06/2027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VD11</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1.4.8, 1.4.9, 2.4.9, 4.5.3, 4.5.4, gói găng 3.4.12 kiểm thử chức năng đầu cuối và các gói bán hàng trên sàn 5.2.4, 5.3.2, 5.3.3, 5.3.5, 5.3.7 chậm cuối S6 do sửa lỗi tích hợp với Main System và thiết kế tích hợp với sàn 5.2.3 vượt công</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25/06/2027</w:t>
            </w:r>
          </w:p>
        </w:tc>
        <w:tc>
          <w:tcPr>
            <w:tcW w:type="dxa" w:w="1000"/>
          </w:tcPr>
          <w:p>
            <w:pPr>
              <w:spacing w:before="0" w:after="40"/>
              <w:jc w:val="left"/>
            </w:pPr>
            <w:r>
              <w:rPr>
                <w:rFonts w:ascii="Times New Roman" w:hAnsi="Times New Roman" w:eastAsia="Times New Roman" w:cs="Times New Roman"/>
                <w:b w:val="0"/>
                <w:i w:val="0"/>
                <w:caps w:val="0"/>
                <w:color w:val="000000"/>
                <w:sz w:val="24"/>
              </w:rPr>
              <w:t>Đang xử lý</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800"/>
        <w:gridCol w:w="3500"/>
        <w:gridCol w:w="1700"/>
        <w:gridCol w:w="12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800"/>
          </w:tcPr>
          <w:p>
            <w:pPr>
              <w:spacing w:before="0" w:after="40"/>
              <w:jc w:val="center"/>
            </w:pPr>
            <w:r>
              <w:rPr>
                <w:rFonts w:ascii="Times New Roman" w:hAnsi="Times New Roman" w:eastAsia="Times New Roman" w:cs="Times New Roman"/>
                <w:b w:val="0"/>
                <w:i w:val="0"/>
                <w:caps w:val="0"/>
                <w:color w:val="000000"/>
                <w:sz w:val="24"/>
              </w:rPr>
              <w:t>Vấn đề</w:t>
            </w:r>
          </w:p>
        </w:tc>
        <w:tc>
          <w:tcPr>
            <w:tcW w:type="dxa" w:w="35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4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HD13</w:t>
            </w:r>
          </w:p>
        </w:tc>
        <w:tc>
          <w:tcPr>
            <w:tcW w:type="dxa" w:w="800"/>
          </w:tcPr>
          <w:p>
            <w:pPr>
              <w:spacing w:before="0" w:after="40"/>
              <w:jc w:val="center"/>
            </w:pPr>
            <w:r>
              <w:rPr>
                <w:rFonts w:ascii="Times New Roman" w:hAnsi="Times New Roman" w:eastAsia="Times New Roman" w:cs="Times New Roman"/>
                <w:b w:val="0"/>
                <w:i w:val="0"/>
                <w:caps w:val="0"/>
                <w:color w:val="000000"/>
                <w:sz w:val="24"/>
              </w:rPr>
              <w:t>VD10</w:t>
            </w:r>
          </w:p>
        </w:tc>
        <w:tc>
          <w:tcPr>
            <w:tcW w:type="dxa" w:w="3500"/>
          </w:tcPr>
          <w:p>
            <w:pPr>
              <w:spacing w:before="0" w:after="40"/>
              <w:jc w:val="left"/>
            </w:pPr>
            <w:r>
              <w:rPr>
                <w:rFonts w:ascii="Times New Roman" w:hAnsi="Times New Roman" w:eastAsia="Times New Roman" w:cs="Times New Roman"/>
                <w:b w:val="0"/>
                <w:i w:val="0"/>
                <w:caps w:val="0"/>
                <w:color w:val="000000"/>
                <w:sz w:val="24"/>
              </w:rPr>
              <w:t>Ưu tiên đầu S6 cho gói găng 4.4.3 và sửa lỗi tích hợp, Phạm Ngọc Anh tập trung kiểm thử tích hợp, Nguyễn Thị Phương Liên hỗ trợ hoàn thành 2.4.3</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04/06/2027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HD14</w:t>
            </w:r>
          </w:p>
        </w:tc>
        <w:tc>
          <w:tcPr>
            <w:tcW w:type="dxa" w:w="800"/>
          </w:tcPr>
          <w:p>
            <w:pPr>
              <w:spacing w:before="0" w:after="40"/>
              <w:jc w:val="center"/>
            </w:pPr>
            <w:r>
              <w:rPr>
                <w:rFonts w:ascii="Times New Roman" w:hAnsi="Times New Roman" w:eastAsia="Times New Roman" w:cs="Times New Roman"/>
                <w:b w:val="0"/>
                <w:i w:val="0"/>
                <w:caps w:val="0"/>
                <w:color w:val="000000"/>
                <w:sz w:val="24"/>
              </w:rPr>
              <w:t>VD11</w:t>
            </w:r>
          </w:p>
        </w:tc>
        <w:tc>
          <w:tcPr>
            <w:tcW w:type="dxa" w:w="3500"/>
          </w:tcPr>
          <w:p>
            <w:pPr>
              <w:spacing w:before="0" w:after="40"/>
              <w:jc w:val="left"/>
            </w:pPr>
            <w:r>
              <w:rPr>
                <w:rFonts w:ascii="Times New Roman" w:hAnsi="Times New Roman" w:eastAsia="Times New Roman" w:cs="Times New Roman"/>
                <w:b w:val="0"/>
                <w:i w:val="0"/>
                <w:caps w:val="0"/>
                <w:color w:val="000000"/>
                <w:sz w:val="24"/>
              </w:rPr>
              <w:t>Ưu tiên đầu S7 cho gói găng 3.4.12 và chuỗi lập trình phần sàn, Lê Quang Huy và Đỗ Minh Quân dùng quỹ sẵn sàng làm bù 5.3.2, 5.3.7</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18/06/2027</w:t>
            </w:r>
          </w:p>
        </w:tc>
        <w:tc>
          <w:tcPr>
            <w:tcW w:type="dxa" w:w="1400"/>
          </w:tcPr>
          <w:p>
            <w:pPr>
              <w:spacing w:before="0" w:after="40"/>
              <w:jc w:val="left"/>
            </w:pPr>
            <w:r>
              <w:rPr>
                <w:rFonts w:ascii="Times New Roman" w:hAnsi="Times New Roman" w:eastAsia="Times New Roman" w:cs="Times New Roman"/>
                <w:b w:val="0"/>
                <w:i w:val="0"/>
                <w:caps w:val="0"/>
                <w:color w:val="000000"/>
                <w:sz w:val="24"/>
              </w:rPr>
              <w:t>Đang thực hiện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800"/>
        <w:gridCol w:w="5600"/>
        <w:gridCol w:w="1900"/>
      </w:tblGrid>
      <w:tr>
        <w:trPr>
          <w:tblHeader w:val="true"/>
        </w:trPr>
        <w:tc>
          <w:tcPr>
            <w:tcW w:type="dxa" w:w="1800"/>
          </w:tcPr>
          <w:p>
            <w:pPr>
              <w:spacing w:before="0" w:after="40"/>
              <w:jc w:val="left"/>
            </w:pPr>
            <w:r>
              <w:rPr>
                <w:rFonts w:ascii="Times New Roman" w:hAnsi="Times New Roman" w:eastAsia="Times New Roman" w:cs="Times New Roman"/>
                <w:b w:val="0"/>
                <w:i w:val="0"/>
                <w:caps w:val="0"/>
                <w:color w:val="000000"/>
                <w:sz w:val="24"/>
              </w:rPr>
              <w:t>Nguồn</w:t>
            </w:r>
          </w:p>
        </w:tc>
        <w:tc>
          <w:tcPr>
            <w:tcW w:type="dxa" w:w="5600"/>
          </w:tcPr>
          <w:p>
            <w:pPr>
              <w:spacing w:before="0" w:after="40"/>
              <w:jc w:val="left"/>
            </w:pPr>
            <w:r>
              <w:rPr>
                <w:rFonts w:ascii="Times New Roman" w:hAnsi="Times New Roman" w:eastAsia="Times New Roman" w:cs="Times New Roman"/>
                <w:b w:val="0"/>
                <w:i w:val="0"/>
                <w:caps w:val="0"/>
                <w:color w:val="000000"/>
                <w:sz w:val="24"/>
              </w:rPr>
              <w:t>Tín hiệu do script phát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Vấn đề trong sổ</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1.4.8 Kịch bản và công cụ kiểm thử hiệu năng, chịu tải 500 người dùng đồng thời: hoàn thành 68%,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VD11</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1.4.9 Kiểm thử hiệu năng trên môi trường kiểm thử: hoàn thành 0%, kế hoạch 33,3%</w:t>
            </w:r>
          </w:p>
        </w:tc>
        <w:tc>
          <w:tcPr>
            <w:tcW w:type="dxa" w:w="1900"/>
          </w:tcPr>
          <w:p>
            <w:pPr>
              <w:spacing w:before="0" w:after="40"/>
              <w:jc w:val="left"/>
            </w:pPr>
            <w:r>
              <w:rPr>
                <w:rFonts w:ascii="Times New Roman" w:hAnsi="Times New Roman" w:eastAsia="Times New Roman" w:cs="Times New Roman"/>
                <w:b w:val="0"/>
                <w:i w:val="0"/>
                <w:caps w:val="0"/>
                <w:color w:val="000000"/>
                <w:sz w:val="24"/>
              </w:rPr>
              <w:t>VD11</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2.4.9 Đánh giá khả năng sử dụng của giao diện (Easy Operation): hoàn thành 50%,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VD11</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3.4.12 Kiểm thử chức năng đầu cuối: hoàn thành 20%, kế hoạch 33,3%</w:t>
            </w:r>
          </w:p>
        </w:tc>
        <w:tc>
          <w:tcPr>
            <w:tcW w:type="dxa" w:w="1900"/>
          </w:tcPr>
          <w:p>
            <w:pPr>
              <w:spacing w:before="0" w:after="40"/>
              <w:jc w:val="left"/>
            </w:pPr>
            <w:r>
              <w:rPr>
                <w:rFonts w:ascii="Times New Roman" w:hAnsi="Times New Roman" w:eastAsia="Times New Roman" w:cs="Times New Roman"/>
                <w:b w:val="0"/>
                <w:i w:val="0"/>
                <w:caps w:val="0"/>
                <w:color w:val="000000"/>
                <w:sz w:val="24"/>
              </w:rPr>
              <w:t>VD11</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4.5.3 Chuyển đổi thử dữ liệu sản phẩm, tồn kho do Chủ đầu tư cung cấp: hoàn thành 75%,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VD11</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4.5.4 Nạp hình ảnh và nội dung sản phẩm theo bộ nhận diện của Chủ đầu tư lên môi trường vận hành: hoàn thành 25%, kế hoạch 50%</w:t>
            </w:r>
          </w:p>
        </w:tc>
        <w:tc>
          <w:tcPr>
            <w:tcW w:type="dxa" w:w="1900"/>
          </w:tcPr>
          <w:p>
            <w:pPr>
              <w:spacing w:before="0" w:after="40"/>
              <w:jc w:val="left"/>
            </w:pPr>
            <w:r>
              <w:rPr>
                <w:rFonts w:ascii="Times New Roman" w:hAnsi="Times New Roman" w:eastAsia="Times New Roman" w:cs="Times New Roman"/>
                <w:b w:val="0"/>
                <w:i w:val="0"/>
                <w:caps w:val="0"/>
                <w:color w:val="000000"/>
                <w:sz w:val="24"/>
              </w:rPr>
              <w:t>VD11</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5.2.4 Xác nhận đặc tả bán hàng trên sàn thương mại điện tử của Chủ đầu tư: hoàn thành 87%,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VD11</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5.3.2 Đồng bộ sản phẩm và giá lên sàn: hoàn thành 60%, kế hoạch 80%</w:t>
            </w:r>
          </w:p>
        </w:tc>
        <w:tc>
          <w:tcPr>
            <w:tcW w:type="dxa" w:w="1900"/>
          </w:tcPr>
          <w:p>
            <w:pPr>
              <w:spacing w:before="0" w:after="40"/>
              <w:jc w:val="left"/>
            </w:pPr>
            <w:r>
              <w:rPr>
                <w:rFonts w:ascii="Times New Roman" w:hAnsi="Times New Roman" w:eastAsia="Times New Roman" w:cs="Times New Roman"/>
                <w:b w:val="0"/>
                <w:i w:val="0"/>
                <w:caps w:val="0"/>
                <w:color w:val="000000"/>
                <w:sz w:val="24"/>
              </w:rPr>
              <w:t>VD11</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5.3.3 Đồng bộ tồn kho lên sàn: hoàn thành 75%,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VD11</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5.3.5 Cập nhật trạng thái đơn hàng và vận chuyển lên sàn: hoàn thành 0%, kế hoạch 25%</w:t>
            </w:r>
          </w:p>
        </w:tc>
        <w:tc>
          <w:tcPr>
            <w:tcW w:type="dxa" w:w="1900"/>
          </w:tcPr>
          <w:p>
            <w:pPr>
              <w:spacing w:before="0" w:after="40"/>
              <w:jc w:val="left"/>
            </w:pPr>
            <w:r>
              <w:rPr>
                <w:rFonts w:ascii="Times New Roman" w:hAnsi="Times New Roman" w:eastAsia="Times New Roman" w:cs="Times New Roman"/>
                <w:b w:val="0"/>
                <w:i w:val="0"/>
                <w:caps w:val="0"/>
                <w:color w:val="000000"/>
                <w:sz w:val="24"/>
              </w:rPr>
              <w:t>VD11</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5.3.7 Giao diện quản trị kênh sàn gồm ánh xạ sản phẩm, theo dõi đồng bộ và kết quả đối soát: hoàn thành 0%, kế hoạch 20%</w:t>
            </w:r>
          </w:p>
        </w:tc>
        <w:tc>
          <w:tcPr>
            <w:tcW w:type="dxa" w:w="1900"/>
          </w:tcPr>
          <w:p>
            <w:pPr>
              <w:spacing w:before="0" w:after="40"/>
              <w:jc w:val="left"/>
            </w:pPr>
            <w:r>
              <w:rPr>
                <w:rFonts w:ascii="Times New Roman" w:hAnsi="Times New Roman" w:eastAsia="Times New Roman" w:cs="Times New Roman"/>
                <w:b w:val="0"/>
                <w:i w:val="0"/>
                <w:caps w:val="0"/>
                <w:color w:val="000000"/>
                <w:sz w:val="24"/>
              </w:rPr>
              <w:t>VD11</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vấn đề có 11 vấn đề, đã đóng 10, còn mở 1.</w:t>
      </w:r>
    </w:p>
    <w:p>
      <w:pPr>
        <w:spacing w:before="0" w:after="100" w:line="300" w:lineRule="auto"/>
        <w:jc w:val="both"/>
      </w:pPr>
      <w:r>
        <w:rPr>
          <w:rFonts w:ascii="Times New Roman" w:hAnsi="Times New Roman" w:eastAsia="Times New Roman" w:cs="Times New Roman"/>
          <w:b w:val="0"/>
          <w:i w:val="0"/>
          <w:caps w:val="0"/>
          <w:color w:val="000000"/>
          <w:sz w:val="26"/>
        </w:rPr>
        <w:t>Vấn đề VD10 đóng khi các gói chậm cuối kỳ trước hoàn thành. Vấn đề VD11 ưu tiên cao tổng hợp các gói chậm cuối kỳ gồm gói găng 3.4.12 và các gói lập trình phần sàn, hành động làm bù bằng quỹ sẵn sàng có hạn 18/06/2027. Rủi ro RR10 về lỗi phát hiện muộn trong kiểm thử chấp nhận tiếp tục theo dõi theo kế hoạch ứng phó.</w:t>
      </w:r>
    </w:p>
    <w:p>
      <w:pPr>
        <w:pStyle w:val="Heading2"/>
        <w:keepNext/>
        <w:spacing w:before="200" w:after="80"/>
        <w:jc w:val="left"/>
      </w:pPr>
      <w:r>
        <w:rPr>
          <w:rFonts w:ascii="Times New Roman" w:hAnsi="Times New Roman" w:eastAsia="Times New Roman" w:cs="Times New Roman"/>
          <w:b w:val="0"/>
          <w:i w:val="0"/>
          <w:caps w:val="0"/>
          <w:color w:val="000000"/>
          <w:sz w:val="26"/>
        </w:rPr>
        <w:t>5.2. Rủi ro và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000"/>
        <w:gridCol w:w="1500"/>
        <w:gridCol w:w="20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0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100"/>
          </w:tcPr>
          <w:p>
            <w:pPr>
              <w:spacing w:before="0" w:after="40"/>
              <w:jc w:val="left"/>
            </w:pPr>
            <w:r>
              <w:rPr>
                <w:rFonts w:ascii="Times New Roman" w:hAnsi="Times New Roman" w:eastAsia="Times New Roman" w:cs="Times New Roman"/>
                <w:b w:val="0"/>
                <w:i w:val="0"/>
                <w:caps w:val="0"/>
                <w:color w:val="000000"/>
                <w:sz w:val="24"/>
              </w:rPr>
              <w:t>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0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biên bản xác nhận đặc tả (M2) ký ngày 06/05/2027, không còn yêu cầu sửa đổi đặc tả đã xác nhận đang mở (CR01 là bổ sung phạm vi theo phụ lục)</w:t>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0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w:t>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Chủ đầu tư bàn giao môi trường thử Main System đúng hạn 20/05/2027, không sớm hơn, kiểm thử tích hợp 4.4.3 đã bắt đầu</w:t>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300"/>
        <w:gridCol w:w="700"/>
        <w:gridCol w:w="1400"/>
        <w:gridCol w:w="11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700"/>
          </w:tcPr>
          <w:p>
            <w:pPr>
              <w:spacing w:before="0" w:after="40"/>
              <w:jc w:val="right"/>
            </w:pPr>
            <w:r>
              <w:rPr>
                <w:rFonts w:ascii="Times New Roman" w:hAnsi="Times New Roman" w:eastAsia="Times New Roman" w:cs="Times New Roman"/>
                <w:b w:val="0"/>
                <w:i w:val="0"/>
                <w:caps w:val="0"/>
                <w:color w:val="000000"/>
                <w:sz w:val="24"/>
              </w:rPr>
              <w:t>MD</w:t>
            </w:r>
          </w:p>
        </w:tc>
        <w:tc>
          <w:tcPr>
            <w:tcW w:type="dxa" w:w="1400"/>
          </w:tcPr>
          <w:p>
            <w:pPr>
              <w:spacing w:before="0" w:after="40"/>
              <w:jc w:val="right"/>
            </w:pPr>
            <w:r>
              <w:rPr>
                <w:rFonts w:ascii="Times New Roman" w:hAnsi="Times New Roman" w:eastAsia="Times New Roman" w:cs="Times New Roman"/>
                <w:b w:val="0"/>
                <w:i w:val="0"/>
                <w:caps w:val="0"/>
                <w:color w:val="000000"/>
                <w:sz w:val="24"/>
              </w:rPr>
              <w:t>Giá đề nghị,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Cut over lùi, ngày làm việc</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30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300"/>
          </w:tcPr>
          <w:p>
            <w:pPr>
              <w:spacing w:before="0" w:after="40"/>
              <w:jc w:val="left"/>
            </w:pPr>
            <w:r>
              <w:rPr>
                <w:rFonts w:ascii="Times New Roman" w:hAnsi="Times New Roman" w:eastAsia="Times New Roman" w:cs="Times New Roman"/>
                <w:b w:val="0"/>
                <w:i w:val="0"/>
                <w:caps w:val="0"/>
                <w:color w:val="000000"/>
                <w:sz w:val="24"/>
              </w:rPr>
              <w:t>Đã phê duyệt</w:t>
            </w:r>
          </w:p>
        </w:tc>
        <w:tc>
          <w:tcPr>
            <w:tcW w:type="dxa" w:w="700"/>
          </w:tcPr>
          <w:p>
            <w:pPr>
              <w:spacing w:before="0" w:after="40"/>
              <w:jc w:val="right"/>
            </w:pPr>
            <w:r>
              <w:rPr>
                <w:rFonts w:ascii="Times New Roman" w:hAnsi="Times New Roman" w:eastAsia="Times New Roman" w:cs="Times New Roman"/>
                <w:b w:val="0"/>
                <w:i w:val="0"/>
                <w:caps w:val="0"/>
                <w:color w:val="000000"/>
                <w:sz w:val="24"/>
              </w:rPr>
              <w:t>76,00</w:t>
            </w:r>
          </w:p>
        </w:tc>
        <w:tc>
          <w:tcPr>
            <w:tcW w:type="dxa" w:w="1400"/>
          </w:tcPr>
          <w:p>
            <w:pPr>
              <w:spacing w:before="0" w:after="40"/>
              <w:jc w:val="right"/>
            </w:pPr>
            <w:r>
              <w:rPr>
                <w:rFonts w:ascii="Times New Roman" w:hAnsi="Times New Roman" w:eastAsia="Times New Roman" w:cs="Times New Roman"/>
                <w:b w:val="0"/>
                <w:i w:val="0"/>
                <w:caps w:val="0"/>
                <w:color w:val="000000"/>
                <w:sz w:val="24"/>
              </w:rPr>
              <w:t>199.024.682</w:t>
            </w:r>
          </w:p>
        </w:tc>
        <w:tc>
          <w:tcPr>
            <w:tcW w:type="dxa" w:w="1100"/>
          </w:tcPr>
          <w:p>
            <w:pPr>
              <w:spacing w:before="0" w:after="40"/>
              <w:jc w:val="center"/>
            </w:pPr>
            <w:r>
              <w:rPr>
                <w:rFonts w:ascii="Times New Roman" w:hAnsi="Times New Roman" w:eastAsia="Times New Roman" w:cs="Times New Roman"/>
                <w:b w:val="0"/>
                <w:i w:val="0"/>
                <w:caps w:val="0"/>
                <w:color w:val="000000"/>
                <w:sz w:val="24"/>
              </w:rPr>
              <w:t>16</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Kế hoạch kỳ tới</w:t>
      </w:r>
    </w:p>
    <w:p>
      <w:pPr>
        <w:spacing w:before="0" w:after="100" w:line="300" w:lineRule="auto"/>
        <w:jc w:val="both"/>
      </w:pPr>
      <w:r>
        <w:rPr>
          <w:rFonts w:ascii="Times New Roman" w:hAnsi="Times New Roman" w:eastAsia="Times New Roman" w:cs="Times New Roman"/>
          <w:b w:val="0"/>
          <w:i w:val="0"/>
          <w:caps w:val="0"/>
          <w:color w:val="000000"/>
          <w:sz w:val="26"/>
        </w:rPr>
        <w:t>Mục tiêu S7 theo master schedule hiện hành: Kiểm thử chức năng đầu cuối, sửa lỗi và kiểm thử lại các phân hệ, kịch bản kiểm thử chấp nhận, kế hoạch cut over, diễn tập chuyển đổi dự phòng, nạp nội dung sản phẩm (CK4), cùng với xác nhận đặc tả bán hàng trên sàn, đồng bộ sản phẩm và giá, cập nhật trạng thái, đối soát, giao diện quản trị kênh sàn, tài liệu và buổi hướng dẫn sử dụng bán hàng trên sàn, kiểm thử tích hợp với sàn và bắt đầu kiểm thử hệ thống luồng bán hàng trên sàn (CR01). Kế hoạch kỳ tới là 61,52 MD trên quỹ 69,00 MD.</w:t>
      </w:r>
    </w:p>
    <w:p>
      <w:pPr>
        <w:spacing w:before="0" w:after="100" w:line="300" w:lineRule="auto"/>
        <w:jc w:val="both"/>
      </w:pPr>
      <w:r>
        <w:rPr>
          <w:rFonts w:ascii="Times New Roman" w:hAnsi="Times New Roman" w:eastAsia="Times New Roman" w:cs="Times New Roman"/>
          <w:b w:val="0"/>
          <w:i w:val="0"/>
          <w:caps w:val="0"/>
          <w:color w:val="000000"/>
          <w:sz w:val="26"/>
        </w:rPr>
        <w:t>Gói ưu tiên là gói găng kiểm thử chức năng đầu cuối 3.4.12 và chuỗi lập trình, kiểm thử tích hợp phần sàn 5.3.2 đến 5.3.7, 5.4.2. Mốc M3 có hạn 08/07/2027, gắn đợt thanh toán 3. Nhóm đề nghị Chủ đầu tư hoàn tất xác nhận đặc tả phần sàn và chuẩn bị nội dung sản phẩm theo cam kết CK4.</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Báo cáo tiến độ kỳ S6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dc:title>
  <dc:subject/>
  <dc:creator>Trần Bá Đạt</dc:creator>
  <cp:keywords/>
  <dc:description/>
  <cp:lastModifiedBy>Trần Bá Đạt</cp:lastModifiedBy>
  <cp:revision>1</cp:revision>
  <dcterms:created xsi:type="dcterms:W3CDTF">2026-10-25T18:21:28Z</dcterms:created>
  <dcterms:modified xsi:type="dcterms:W3CDTF">2026-10-25T18:21:28Z</dcterms:modified>
  <cp:category/>
</cp:coreProperties>
</file>