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bài học kinh nghiệm</w:t>
      </w:r>
    </w:p>
    <w:p>
      <w:pPr>
        <w:spacing w:before="0" w:after="120"/>
        <w:jc w:val="center"/>
      </w:pPr>
      <w:r>
        <w:rPr>
          <w:rFonts w:ascii="Times New Roman" w:hAnsi="Times New Roman" w:eastAsia="Times New Roman" w:cs="Times New Roman"/>
          <w:b w:val="0"/>
          <w:i w:val="0"/>
          <w:caps w:val="0"/>
          <w:color w:val="000000"/>
          <w:sz w:val="28"/>
        </w:rPr>
        <w:t>Số liệu tính đến ngày 12/08/2027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0.4</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12/08/2027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Mục đích và nguồn bài học</w:t>
      </w:r>
    </w:p>
    <w:p>
      <w:pPr>
        <w:spacing w:before="0" w:after="40" w:line="276" w:lineRule="auto"/>
        <w:jc w:val="left"/>
      </w:pPr>
      <w:r>
        <w:rPr>
          <w:rFonts w:ascii="Times New Roman" w:hAnsi="Times New Roman" w:eastAsia="Times New Roman" w:cs="Times New Roman"/>
          <w:b w:val="0"/>
          <w:i w:val="0"/>
          <w:caps w:val="0"/>
          <w:color w:val="000000"/>
          <w:sz w:val="26"/>
        </w:rPr>
        <w:t>2. Tổng hợp</w:t>
      </w:r>
    </w:p>
    <w:p>
      <w:pPr>
        <w:spacing w:before="0" w:after="40" w:line="276" w:lineRule="auto"/>
        <w:jc w:val="left"/>
      </w:pPr>
      <w:r>
        <w:rPr>
          <w:rFonts w:ascii="Times New Roman" w:hAnsi="Times New Roman" w:eastAsia="Times New Roman" w:cs="Times New Roman"/>
          <w:b w:val="0"/>
          <w:i w:val="0"/>
          <w:caps w:val="0"/>
          <w:color w:val="000000"/>
          <w:sz w:val="26"/>
        </w:rPr>
        <w:t>3. Thực hành tốt nên duy trì</w:t>
      </w:r>
    </w:p>
    <w:p>
      <w:pPr>
        <w:spacing w:before="0" w:after="40" w:line="276" w:lineRule="auto"/>
        <w:jc w:val="left"/>
      </w:pPr>
      <w:r>
        <w:rPr>
          <w:rFonts w:ascii="Times New Roman" w:hAnsi="Times New Roman" w:eastAsia="Times New Roman" w:cs="Times New Roman"/>
          <w:b w:val="0"/>
          <w:i w:val="0"/>
          <w:caps w:val="0"/>
          <w:color w:val="000000"/>
          <w:sz w:val="26"/>
        </w:rPr>
        <w:t>4. Vấn đề cần cải thiện</w:t>
      </w:r>
    </w:p>
    <w:p>
      <w:pPr>
        <w:spacing w:before="0" w:after="40" w:line="276" w:lineRule="auto"/>
        <w:jc w:val="left"/>
      </w:pPr>
      <w:r>
        <w:rPr>
          <w:rFonts w:ascii="Times New Roman" w:hAnsi="Times New Roman" w:eastAsia="Times New Roman" w:cs="Times New Roman"/>
          <w:b w:val="0"/>
          <w:i w:val="0"/>
          <w:caps w:val="0"/>
          <w:color w:val="000000"/>
          <w:sz w:val="26"/>
        </w:rPr>
        <w:t>5. Ghi chép họp cải tiến cuối sprint</w:t>
      </w:r>
    </w:p>
    <w:p>
      <w:pPr>
        <w:spacing w:before="0" w:after="40" w:line="276" w:lineRule="auto"/>
        <w:jc w:val="left"/>
      </w:pPr>
      <w:r>
        <w:rPr>
          <w:rFonts w:ascii="Times New Roman" w:hAnsi="Times New Roman" w:eastAsia="Times New Roman" w:cs="Times New Roman"/>
          <w:b w:val="0"/>
          <w:i w:val="0"/>
          <w:caps w:val="0"/>
          <w:color w:val="000000"/>
          <w:sz w:val="26"/>
        </w:rPr>
        <w:t>6. Đề xuất cải tiến quy trình</w:t>
      </w:r>
    </w:p>
    <w:p>
      <w:pPr>
        <w:spacing w:before="0" w:after="40" w:line="276" w:lineRule="auto"/>
        <w:jc w:val="left"/>
      </w:pPr>
      <w:r>
        <w:rPr>
          <w:rFonts w:ascii="Times New Roman" w:hAnsi="Times New Roman" w:eastAsia="Times New Roman" w:cs="Times New Roman"/>
          <w:b w:val="0"/>
          <w:i w:val="0"/>
          <w:caps w:val="0"/>
          <w:color w:val="000000"/>
          <w:sz w:val="26"/>
        </w:rPr>
        <w:t>7. Kết luận</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nguồn bài học</w:t>
      </w:r>
    </w:p>
    <w:p>
      <w:pPr>
        <w:spacing w:before="0" w:after="100" w:line="300" w:lineRule="auto"/>
        <w:jc w:val="both"/>
      </w:pPr>
      <w:r>
        <w:rPr>
          <w:rFonts w:ascii="Times New Roman" w:hAnsi="Times New Roman" w:eastAsia="Times New Roman" w:cs="Times New Roman"/>
          <w:b w:val="0"/>
          <w:i w:val="0"/>
          <w:caps w:val="0"/>
          <w:color w:val="000000"/>
          <w:sz w:val="26"/>
        </w:rPr>
        <w:t>Báo cáo tổng hợp bài học kinh nghiệm của dự án để áp dụng cho các dự án sau của nhóm và của nhà thầu. Mỗi bài học được rút từ sự kiện có ghi nhận trong dữ liệu dự án và dẫn mã bằng chứng: yêu cầu thay đổi (CR), rủi ro (RR), ghi chép họp cải tiến cuối sprint (R-Sx-nn), nghiệm thu (NT), lỗi (L), chỉ tiêu đánh giá (K), mốc (M), sprint (S) và gói WBS.</w:t>
      </w: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300"/>
        <w:gridCol w:w="4000"/>
      </w:tblGrid>
      <w:tr>
        <w:trPr>
          <w:tblHeader w:val="true"/>
        </w:trPr>
        <w:tc>
          <w:tcPr>
            <w:tcW w:type="dxa" w:w="5300"/>
          </w:tcPr>
          <w:p>
            <w:pPr>
              <w:spacing w:before="0" w:after="40"/>
              <w:jc w:val="left"/>
            </w:pPr>
            <w:r>
              <w:rPr>
                <w:rFonts w:ascii="Times New Roman" w:hAnsi="Times New Roman" w:eastAsia="Times New Roman" w:cs="Times New Roman"/>
                <w:b w:val="0"/>
                <w:i w:val="0"/>
                <w:caps w:val="0"/>
                <w:color w:val="000000"/>
                <w:sz w:val="24"/>
              </w:rPr>
              <w:t>Nguồn bằng chứng</w:t>
            </w:r>
          </w:p>
        </w:tc>
        <w:tc>
          <w:tcPr>
            <w:tcW w:type="dxa" w:w="4000"/>
          </w:tcPr>
          <w:p>
            <w:pPr>
              <w:spacing w:before="0" w:after="40"/>
              <w:jc w:val="center"/>
            </w:pPr>
            <w:r>
              <w:rPr>
                <w:rFonts w:ascii="Times New Roman" w:hAnsi="Times New Roman" w:eastAsia="Times New Roman" w:cs="Times New Roman"/>
                <w:b w:val="0"/>
                <w:i w:val="0"/>
                <w:caps w:val="0"/>
                <w:color w:val="000000"/>
                <w:sz w:val="24"/>
              </w:rPr>
              <w:t>Số mã được trích dẫn</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40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mốc</w:t>
            </w:r>
          </w:p>
        </w:tc>
        <w:tc>
          <w:tcPr>
            <w:tcW w:type="dxa" w:w="4000"/>
          </w:tcPr>
          <w:p>
            <w:pPr>
              <w:spacing w:before="0" w:after="40"/>
              <w:jc w:val="center"/>
            </w:pPr>
            <w:r>
              <w:rPr>
                <w:rFonts w:ascii="Times New Roman" w:hAnsi="Times New Roman" w:eastAsia="Times New Roman" w:cs="Times New Roman"/>
                <w:b w:val="0"/>
                <w:i w:val="0"/>
                <w:caps w:val="0"/>
                <w:color w:val="000000"/>
                <w:sz w:val="24"/>
              </w:rPr>
              <w:t>5</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000"/>
          </w:tcPr>
          <w:p>
            <w:pPr>
              <w:spacing w:before="0" w:after="40"/>
              <w:jc w:val="center"/>
            </w:pPr>
            <w:r>
              <w:rPr>
                <w:rFonts w:ascii="Times New Roman" w:hAnsi="Times New Roman" w:eastAsia="Times New Roman" w:cs="Times New Roman"/>
                <w:b w:val="0"/>
                <w:i w:val="0"/>
                <w:caps w:val="0"/>
                <w:color w:val="000000"/>
                <w:sz w:val="24"/>
              </w:rPr>
              <w:t>7</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ghi chép cải tiến</w:t>
            </w:r>
          </w:p>
        </w:tc>
        <w:tc>
          <w:tcPr>
            <w:tcW w:type="dxa" w:w="4000"/>
          </w:tcPr>
          <w:p>
            <w:pPr>
              <w:spacing w:before="0" w:after="40"/>
              <w:jc w:val="center"/>
            </w:pPr>
            <w:r>
              <w:rPr>
                <w:rFonts w:ascii="Times New Roman" w:hAnsi="Times New Roman" w:eastAsia="Times New Roman" w:cs="Times New Roman"/>
                <w:b w:val="0"/>
                <w:i w:val="0"/>
                <w:caps w:val="0"/>
                <w:color w:val="000000"/>
                <w:sz w:val="24"/>
              </w:rPr>
              <w:t>13</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sprint</w:t>
            </w:r>
          </w:p>
        </w:tc>
        <w:tc>
          <w:tcPr>
            <w:tcW w:type="dxa" w:w="4000"/>
          </w:tcPr>
          <w:p>
            <w:pPr>
              <w:spacing w:before="0" w:after="40"/>
              <w:jc w:val="center"/>
            </w:pPr>
            <w:r>
              <w:rPr>
                <w:rFonts w:ascii="Times New Roman" w:hAnsi="Times New Roman" w:eastAsia="Times New Roman" w:cs="Times New Roman"/>
                <w:b w:val="0"/>
                <w:i w:val="0"/>
                <w:caps w:val="0"/>
                <w:color w:val="000000"/>
                <w:sz w:val="24"/>
              </w:rPr>
              <w:t>6</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rủi ro</w:t>
            </w:r>
          </w:p>
        </w:tc>
        <w:tc>
          <w:tcPr>
            <w:tcW w:type="dxa" w:w="40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gói WBS</w:t>
            </w:r>
          </w:p>
        </w:tc>
        <w:tc>
          <w:tcPr>
            <w:tcW w:type="dxa" w:w="4000"/>
          </w:tcPr>
          <w:p>
            <w:pPr>
              <w:spacing w:before="0" w:after="40"/>
              <w:jc w:val="center"/>
            </w:pPr>
            <w:r>
              <w:rPr>
                <w:rFonts w:ascii="Times New Roman" w:hAnsi="Times New Roman" w:eastAsia="Times New Roman" w:cs="Times New Roman"/>
                <w:b w:val="0"/>
                <w:i w:val="0"/>
                <w:caps w:val="0"/>
                <w:color w:val="000000"/>
                <w:sz w:val="24"/>
              </w:rPr>
              <w:t>13</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nghiệm thu</w:t>
            </w:r>
          </w:p>
        </w:tc>
        <w:tc>
          <w:tcPr>
            <w:tcW w:type="dxa" w:w="40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lỗi</w:t>
            </w:r>
          </w:p>
        </w:tc>
        <w:tc>
          <w:tcPr>
            <w:tcW w:type="dxa" w:w="4000"/>
          </w:tcPr>
          <w:p>
            <w:pPr>
              <w:spacing w:before="0" w:after="40"/>
              <w:jc w:val="center"/>
            </w:pPr>
            <w:r>
              <w:rPr>
                <w:rFonts w:ascii="Times New Roman" w:hAnsi="Times New Roman" w:eastAsia="Times New Roman" w:cs="Times New Roman"/>
                <w:b w:val="0"/>
                <w:i w:val="0"/>
                <w:caps w:val="0"/>
                <w:color w:val="000000"/>
                <w:sz w:val="24"/>
              </w:rPr>
              <w:t>3</w:t>
            </w:r>
          </w:p>
        </w:tc>
      </w:tr>
      <w:tr>
        <w:tc>
          <w:tcPr>
            <w:tcW w:type="dxa" w:w="5300"/>
          </w:tcPr>
          <w:p>
            <w:pPr>
              <w:spacing w:before="0" w:after="40"/>
              <w:jc w:val="left"/>
            </w:pPr>
            <w:r>
              <w:rPr>
                <w:rFonts w:ascii="Times New Roman" w:hAnsi="Times New Roman" w:eastAsia="Times New Roman" w:cs="Times New Roman"/>
                <w:b w:val="0"/>
                <w:i w:val="0"/>
                <w:caps w:val="0"/>
                <w:color w:val="000000"/>
                <w:sz w:val="24"/>
              </w:rPr>
              <w:t>Tổng</w:t>
            </w:r>
          </w:p>
        </w:tc>
        <w:tc>
          <w:tcPr>
            <w:tcW w:type="dxa" w:w="4000"/>
          </w:tcPr>
          <w:p>
            <w:pPr>
              <w:spacing w:before="0" w:after="40"/>
              <w:jc w:val="center"/>
            </w:pPr>
            <w:r>
              <w:rPr>
                <w:rFonts w:ascii="Times New Roman" w:hAnsi="Times New Roman" w:eastAsia="Times New Roman" w:cs="Times New Roman"/>
                <w:b w:val="0"/>
                <w:i w:val="0"/>
                <w:caps w:val="0"/>
                <w:color w:val="000000"/>
                <w:sz w:val="24"/>
              </w:rPr>
              <w:t>54</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Bài học được thu thập từ họp cải tiến cuối mỗi sprint S1 đến S9 (ghi chép R-Sx-nn trong retro.md), họp tổng kết khi đóng dự án và đối chiếu với báo cáo đánh giá dự án. Người tham gia gồm các thành viên nhóm và vị trí bổ sung, quản trị dự án Trần Bá Đạt chủ trì.</w:t>
      </w:r>
    </w:p>
    <w:p>
      <w:pPr>
        <w:spacing w:before="0" w:after="100" w:line="300" w:lineRule="auto"/>
        <w:jc w:val="both"/>
      </w:pPr>
      <w:r>
        <w:rPr>
          <w:rFonts w:ascii="Times New Roman" w:hAnsi="Times New Roman" w:eastAsia="Times New Roman" w:cs="Times New Roman"/>
          <w:b w:val="0"/>
          <w:i w:val="0"/>
          <w:caps w:val="0"/>
          <w:color w:val="000000"/>
          <w:sz w:val="26"/>
        </w:rPr>
        <w:t>Mỗi bài học được gắn mã bằng chứng có trong dữ liệu dự án (yêu cầu thay đổi, rủi ro, ghi chép cải tiến, nghiệm thu, lỗi, chỉ tiêu, mốc, sprint, gói WBS) và được kiểm tra tự động trước khi đưa vào báo cáo. Số liệu thực hiện là số liệu mô phỏng.</w:t>
      </w:r>
    </w:p>
    <w:p>
      <w:pPr>
        <w:pStyle w:val="Heading1"/>
        <w:keepNext/>
        <w:spacing w:before="240" w:after="120"/>
        <w:jc w:val="left"/>
      </w:pPr>
      <w:r>
        <w:rPr>
          <w:rFonts w:ascii="Times New Roman" w:hAnsi="Times New Roman" w:eastAsia="Times New Roman" w:cs="Times New Roman"/>
          <w:b w:val="0"/>
          <w:i w:val="0"/>
          <w:caps w:val="0"/>
          <w:color w:val="000000"/>
          <w:sz w:val="30"/>
        </w:rPr>
        <w:t>2. Tổng hợp</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300"/>
        <w:gridCol w:w="2500"/>
        <w:gridCol w:w="2500"/>
      </w:tblGrid>
      <w:tr>
        <w:trPr>
          <w:tblHeader w:val="true"/>
        </w:trPr>
        <w:tc>
          <w:tcPr>
            <w:tcW w:type="dxa" w:w="4300"/>
          </w:tcPr>
          <w:p>
            <w:pPr>
              <w:spacing w:before="0" w:after="40"/>
              <w:jc w:val="left"/>
            </w:pPr>
            <w:r>
              <w:rPr>
                <w:rFonts w:ascii="Times New Roman" w:hAnsi="Times New Roman" w:eastAsia="Times New Roman" w:cs="Times New Roman"/>
                <w:b w:val="0"/>
                <w:i w:val="0"/>
                <w:caps w:val="0"/>
                <w:color w:val="000000"/>
                <w:sz w:val="24"/>
              </w:rPr>
              <w:t>Nhóm</w:t>
            </w:r>
          </w:p>
        </w:tc>
        <w:tc>
          <w:tcPr>
            <w:tcW w:type="dxa" w:w="2500"/>
          </w:tcPr>
          <w:p>
            <w:pPr>
              <w:spacing w:before="0" w:after="40"/>
              <w:jc w:val="center"/>
            </w:pPr>
            <w:r>
              <w:rPr>
                <w:rFonts w:ascii="Times New Roman" w:hAnsi="Times New Roman" w:eastAsia="Times New Roman" w:cs="Times New Roman"/>
                <w:b w:val="0"/>
                <w:i w:val="0"/>
                <w:caps w:val="0"/>
                <w:color w:val="000000"/>
                <w:sz w:val="24"/>
              </w:rPr>
              <w:t>Thực hành tốt</w:t>
            </w:r>
          </w:p>
        </w:tc>
        <w:tc>
          <w:tcPr>
            <w:tcW w:type="dxa" w:w="2500"/>
          </w:tcPr>
          <w:p>
            <w:pPr>
              <w:spacing w:before="0" w:after="40"/>
              <w:jc w:val="center"/>
            </w:pPr>
            <w:r>
              <w:rPr>
                <w:rFonts w:ascii="Times New Roman" w:hAnsi="Times New Roman" w:eastAsia="Times New Roman" w:cs="Times New Roman"/>
                <w:b w:val="0"/>
                <w:i w:val="0"/>
                <w:caps w:val="0"/>
                <w:color w:val="000000"/>
                <w:sz w:val="24"/>
              </w:rPr>
              <w:t>Cần cải thiện</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Phạm vi và yêu cầu</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Chi phí và ước lượng</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Chất lượng và nghiệm thu</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c>
          <w:tcPr>
            <w:tcW w:type="dxa" w:w="25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Quản lý rủi ro</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Quản lý thay đổi</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Nhân sự và tổ chức nhóm</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c>
          <w:tcPr>
            <w:tcW w:type="dxa" w:w="25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Giao tiếp với chủ đầu tư</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Công cụ và quy trình</w:t>
            </w:r>
          </w:p>
        </w:tc>
        <w:tc>
          <w:tcPr>
            <w:tcW w:type="dxa" w:w="2500"/>
          </w:tcPr>
          <w:p>
            <w:pPr>
              <w:spacing w:before="0" w:after="40"/>
              <w:jc w:val="center"/>
            </w:pPr>
            <w:r>
              <w:rPr>
                <w:rFonts w:ascii="Times New Roman" w:hAnsi="Times New Roman" w:eastAsia="Times New Roman" w:cs="Times New Roman"/>
                <w:b w:val="0"/>
                <w:i w:val="0"/>
                <w:caps w:val="0"/>
                <w:color w:val="000000"/>
                <w:sz w:val="24"/>
              </w:rPr>
              <w:t>0</w:t>
            </w:r>
          </w:p>
        </w:tc>
        <w:tc>
          <w:tcPr>
            <w:tcW w:type="dxa" w:w="25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Tổng</w:t>
            </w:r>
          </w:p>
        </w:tc>
        <w:tc>
          <w:tcPr>
            <w:tcW w:type="dxa" w:w="2500"/>
          </w:tcPr>
          <w:p>
            <w:pPr>
              <w:spacing w:before="0" w:after="40"/>
              <w:jc w:val="center"/>
            </w:pPr>
            <w:r>
              <w:rPr>
                <w:rFonts w:ascii="Times New Roman" w:hAnsi="Times New Roman" w:eastAsia="Times New Roman" w:cs="Times New Roman"/>
                <w:b w:val="0"/>
                <w:i w:val="0"/>
                <w:caps w:val="0"/>
                <w:color w:val="000000"/>
                <w:sz w:val="24"/>
              </w:rPr>
              <w:t>4</w:t>
            </w:r>
          </w:p>
        </w:tc>
        <w:tc>
          <w:tcPr>
            <w:tcW w:type="dxa" w:w="2500"/>
          </w:tcPr>
          <w:p>
            <w:pPr>
              <w:spacing w:before="0" w:after="40"/>
              <w:jc w:val="center"/>
            </w:pPr>
            <w:r>
              <w:rPr>
                <w:rFonts w:ascii="Times New Roman" w:hAnsi="Times New Roman" w:eastAsia="Times New Roman" w:cs="Times New Roman"/>
                <w:b w:val="0"/>
                <w:i w:val="0"/>
                <w:caps w:val="0"/>
                <w:color w:val="000000"/>
                <w:sz w:val="24"/>
              </w:rPr>
              <w:t>8</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Bài học quan trọng nhất về quản lý thay đổi là yêu cầu thay đổi lớn giữa dự án vẫn kiểm soát được khi tác động được lượng hóa nhanh và phụ lục ghi đủ giá, mốc, đợt thanh toán (BH01), nhưng đường cơ sở sau thay đổi chỉ nên lập sau khi tài liệu qua kiểm tra độc lập (BH02).</w:t>
      </w:r>
    </w:p>
    <w:p>
      <w:pPr>
        <w:spacing w:before="0" w:after="100" w:line="300" w:lineRule="auto"/>
        <w:jc w:val="both"/>
      </w:pPr>
      <w:r>
        <w:rPr>
          <w:rFonts w:ascii="Times New Roman" w:hAnsi="Times New Roman" w:eastAsia="Times New Roman" w:cs="Times New Roman"/>
          <w:b w:val="0"/>
          <w:i w:val="0"/>
          <w:caps w:val="0"/>
          <w:color w:val="000000"/>
          <w:sz w:val="26"/>
        </w:rPr>
        <w:t>Các rủi ro đã xảy ra RR02, RR04, RR06 đều cho bài học về theo dõi đầu vào bên ngoài (BH03), xác nhận ngày có mặt của vị trí bổ sung (BH04) và đo chỉ tiêu phi chức năng liên tục (BH06). Chỉ tiêu không đạt duy nhất là tỷ lệ sử dụng nhân lực huy động K14, do huy động sát nhu cầu ở các sprint kiểm thử khiến gói chậm dồn sang S8 phải huy động bổ sung (BH05). Bài học về môi trường kiểm thử giống vận hành (BH07) là điểm cần cải thiện có tác động lớn khác đến cuối dự án.</w:t>
      </w:r>
    </w:p>
    <w:p>
      <w:pPr>
        <w:sectPr>
          <w:headerReference w:type="default" r:id="rId9"/>
          <w:footerReference w:type="default" r:id="rId10"/>
          <w:pgSz w:w="11907" w:h="16840"/>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3. Thực hành tốt nên duy trì</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1500"/>
        <w:gridCol w:w="2900"/>
        <w:gridCol w:w="2200"/>
        <w:gridCol w:w="2400"/>
        <w:gridCol w:w="27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1500"/>
          </w:tcPr>
          <w:p>
            <w:pPr>
              <w:spacing w:before="0" w:after="40"/>
              <w:jc w:val="left"/>
            </w:pPr>
            <w:r>
              <w:rPr>
                <w:rFonts w:ascii="Times New Roman" w:hAnsi="Times New Roman" w:eastAsia="Times New Roman" w:cs="Times New Roman"/>
                <w:b w:val="0"/>
                <w:i w:val="0"/>
                <w:caps w:val="0"/>
                <w:color w:val="000000"/>
                <w:sz w:val="24"/>
              </w:rPr>
              <w:t>Nhóm</w:t>
            </w:r>
          </w:p>
        </w:tc>
        <w:tc>
          <w:tcPr>
            <w:tcW w:type="dxa" w:w="2900"/>
          </w:tcPr>
          <w:p>
            <w:pPr>
              <w:spacing w:before="0" w:after="40"/>
              <w:jc w:val="left"/>
            </w:pPr>
            <w:r>
              <w:rPr>
                <w:rFonts w:ascii="Times New Roman" w:hAnsi="Times New Roman" w:eastAsia="Times New Roman" w:cs="Times New Roman"/>
                <w:b w:val="0"/>
                <w:i w:val="0"/>
                <w:caps w:val="0"/>
                <w:color w:val="000000"/>
                <w:sz w:val="24"/>
              </w:rPr>
              <w:t>Tình huống</w:t>
            </w:r>
          </w:p>
        </w:tc>
        <w:tc>
          <w:tcPr>
            <w:tcW w:type="dxa" w:w="2200"/>
          </w:tcPr>
          <w:p>
            <w:pPr>
              <w:spacing w:before="0" w:after="40"/>
              <w:jc w:val="left"/>
            </w:pPr>
            <w:r>
              <w:rPr>
                <w:rFonts w:ascii="Times New Roman" w:hAnsi="Times New Roman" w:eastAsia="Times New Roman" w:cs="Times New Roman"/>
                <w:b w:val="0"/>
                <w:i w:val="0"/>
                <w:caps w:val="0"/>
                <w:color w:val="000000"/>
                <w:sz w:val="24"/>
              </w:rPr>
              <w:t>Nguyên nhân</w:t>
            </w:r>
          </w:p>
        </w:tc>
        <w:tc>
          <w:tcPr>
            <w:tcW w:type="dxa" w:w="2400"/>
          </w:tcPr>
          <w:p>
            <w:pPr>
              <w:spacing w:before="0" w:after="40"/>
              <w:jc w:val="left"/>
            </w:pPr>
            <w:r>
              <w:rPr>
                <w:rFonts w:ascii="Times New Roman" w:hAnsi="Times New Roman" w:eastAsia="Times New Roman" w:cs="Times New Roman"/>
                <w:b w:val="0"/>
                <w:i w:val="0"/>
                <w:caps w:val="0"/>
                <w:color w:val="000000"/>
                <w:sz w:val="24"/>
              </w:rPr>
              <w:t>Bài học</w:t>
            </w:r>
          </w:p>
        </w:tc>
        <w:tc>
          <w:tcPr>
            <w:tcW w:type="dxa" w:w="2700"/>
          </w:tcPr>
          <w:p>
            <w:pPr>
              <w:spacing w:before="0" w:after="40"/>
              <w:jc w:val="left"/>
            </w:pPr>
            <w:r>
              <w:rPr>
                <w:rFonts w:ascii="Times New Roman" w:hAnsi="Times New Roman" w:eastAsia="Times New Roman" w:cs="Times New Roman"/>
                <w:b w:val="0"/>
                <w:i w:val="0"/>
                <w:caps w:val="0"/>
                <w:color w:val="000000"/>
                <w:sz w:val="24"/>
              </w:rPr>
              <w:t>Khuyến nghị</w:t>
            </w:r>
          </w:p>
        </w:tc>
        <w:tc>
          <w:tcPr>
            <w:tcW w:type="dxa" w:w="1400"/>
          </w:tcPr>
          <w:p>
            <w:pPr>
              <w:spacing w:before="0" w:after="40"/>
              <w:jc w:val="left"/>
            </w:pPr>
            <w:r>
              <w:rPr>
                <w:rFonts w:ascii="Times New Roman" w:hAnsi="Times New Roman" w:eastAsia="Times New Roman" w:cs="Times New Roman"/>
                <w:b w:val="0"/>
                <w:i w:val="0"/>
                <w:caps w:val="0"/>
                <w:color w:val="000000"/>
                <w:sz w:val="24"/>
              </w:rPr>
              <w:t>Bằng chứng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BH01</w:t>
            </w:r>
          </w:p>
        </w:tc>
        <w:tc>
          <w:tcPr>
            <w:tcW w:type="dxa" w:w="1500"/>
          </w:tcPr>
          <w:p>
            <w:pPr>
              <w:spacing w:before="0" w:after="40"/>
              <w:jc w:val="left"/>
            </w:pPr>
            <w:r>
              <w:rPr>
                <w:rFonts w:ascii="Times New Roman" w:hAnsi="Times New Roman" w:eastAsia="Times New Roman" w:cs="Times New Roman"/>
                <w:b w:val="0"/>
                <w:i w:val="0"/>
                <w:caps w:val="0"/>
                <w:color w:val="000000"/>
                <w:sz w:val="24"/>
              </w:rPr>
              <w:t>Quản lý thay đổi</w:t>
            </w:r>
          </w:p>
        </w:tc>
        <w:tc>
          <w:tcPr>
            <w:tcW w:type="dxa" w:w="2900"/>
          </w:tcPr>
          <w:p>
            <w:pPr>
              <w:spacing w:before="0" w:after="40"/>
              <w:jc w:val="left"/>
            </w:pPr>
            <w:r>
              <w:rPr>
                <w:rFonts w:ascii="Times New Roman" w:hAnsi="Times New Roman" w:eastAsia="Times New Roman" w:cs="Times New Roman"/>
                <w:b w:val="0"/>
                <w:i w:val="0"/>
                <w:caps w:val="0"/>
                <w:color w:val="000000"/>
                <w:sz w:val="24"/>
              </w:rPr>
              <w:t>Chủ đầu tư đề nghị bán hàng trên sàn thương mại điện tử (CR01) tại buổi trình diễn cuối S4 ngày 20/05/2027. Yêu cầu được đánh giá, quyết định và ký phụ lục 01/2027/PL-ABCW ngày 27/05/2027 sau 5 ngày làm việc, tăng 76 MD, cut over lùi đến 29/07/2027 và vẫn đạt đúng ngày.</w:t>
            </w:r>
          </w:p>
        </w:tc>
        <w:tc>
          <w:tcPr>
            <w:tcW w:type="dxa" w:w="2200"/>
          </w:tcPr>
          <w:p>
            <w:pPr>
              <w:spacing w:before="0" w:after="40"/>
              <w:jc w:val="left"/>
            </w:pPr>
            <w:r>
              <w:rPr>
                <w:rFonts w:ascii="Times New Roman" w:hAnsi="Times New Roman" w:eastAsia="Times New Roman" w:cs="Times New Roman"/>
                <w:b w:val="0"/>
                <w:i w:val="0"/>
                <w:caps w:val="0"/>
                <w:color w:val="000000"/>
                <w:sz w:val="24"/>
              </w:rPr>
              <w:t>Quy trình quản lý thay đổi có công cụ đánh giá tác động theo lịch, quỹ và đường găng, ban kiểm soát thay đổi gồm người ký hợp đồng của hai bên nên quyết định được trong thời hạn.</w:t>
            </w:r>
          </w:p>
        </w:tc>
        <w:tc>
          <w:tcPr>
            <w:tcW w:type="dxa" w:w="2400"/>
          </w:tcPr>
          <w:p>
            <w:pPr>
              <w:spacing w:before="0" w:after="40"/>
              <w:jc w:val="left"/>
            </w:pPr>
            <w:r>
              <w:rPr>
                <w:rFonts w:ascii="Times New Roman" w:hAnsi="Times New Roman" w:eastAsia="Times New Roman" w:cs="Times New Roman"/>
                <w:b w:val="0"/>
                <w:i w:val="0"/>
                <w:caps w:val="0"/>
                <w:color w:val="000000"/>
                <w:sz w:val="24"/>
              </w:rPr>
              <w:t>Yêu cầu thay đổi lớn giữa dự án vẫn kiểm soát được khi tác động được lượng hóa nhanh và phụ lục ghi đủ giá, mốc, đợt thanh toán.</w:t>
            </w:r>
          </w:p>
        </w:tc>
        <w:tc>
          <w:tcPr>
            <w:tcW w:type="dxa" w:w="2700"/>
          </w:tcPr>
          <w:p>
            <w:pPr>
              <w:spacing w:before="0" w:after="40"/>
              <w:jc w:val="left"/>
            </w:pPr>
            <w:r>
              <w:rPr>
                <w:rFonts w:ascii="Times New Roman" w:hAnsi="Times New Roman" w:eastAsia="Times New Roman" w:cs="Times New Roman"/>
                <w:b w:val="0"/>
                <w:i w:val="0"/>
                <w:caps w:val="0"/>
                <w:color w:val="000000"/>
                <w:sz w:val="24"/>
              </w:rPr>
              <w:t>Duy trì công cụ đánh giá tác động theo đường găng và mẫu phụ lục có sẵn các mục giá, cut over, đợt thanh toán gắn mốc nghiệm thu, đặt thời hạn quyết định 5 ngày làm việc. Áp dụng cho quản lý thay đổi, đàm phán phụ lục hợp đồng.</w:t>
            </w:r>
          </w:p>
        </w:tc>
        <w:tc>
          <w:tcPr>
            <w:tcW w:type="dxa" w:w="1400"/>
          </w:tcPr>
          <w:p>
            <w:pPr>
              <w:spacing w:before="0" w:after="40"/>
              <w:jc w:val="left"/>
            </w:pPr>
            <w:r>
              <w:rPr>
                <w:rFonts w:ascii="Times New Roman" w:hAnsi="Times New Roman" w:eastAsia="Times New Roman" w:cs="Times New Roman"/>
                <w:b w:val="0"/>
                <w:i w:val="0"/>
                <w:caps w:val="0"/>
                <w:color w:val="000000"/>
                <w:sz w:val="24"/>
              </w:rPr>
              <w:t>CR01, M9, K11, R-S5-01, S4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BH08</w:t>
            </w:r>
          </w:p>
        </w:tc>
        <w:tc>
          <w:tcPr>
            <w:tcW w:type="dxa" w:w="1500"/>
          </w:tcPr>
          <w:p>
            <w:pPr>
              <w:spacing w:before="0" w:after="40"/>
              <w:jc w:val="left"/>
            </w:pPr>
            <w:r>
              <w:rPr>
                <w:rFonts w:ascii="Times New Roman" w:hAnsi="Times New Roman" w:eastAsia="Times New Roman" w:cs="Times New Roman"/>
                <w:b w:val="0"/>
                <w:i w:val="0"/>
                <w:caps w:val="0"/>
                <w:color w:val="000000"/>
                <w:sz w:val="24"/>
              </w:rPr>
              <w:t>Chất lượng và nghiệm thu</w:t>
            </w:r>
          </w:p>
        </w:tc>
        <w:tc>
          <w:tcPr>
            <w:tcW w:type="dxa" w:w="2900"/>
          </w:tcPr>
          <w:p>
            <w:pPr>
              <w:spacing w:before="0" w:after="40"/>
              <w:jc w:val="left"/>
            </w:pPr>
            <w:r>
              <w:rPr>
                <w:rFonts w:ascii="Times New Roman" w:hAnsi="Times New Roman" w:eastAsia="Times New Roman" w:cs="Times New Roman"/>
                <w:b w:val="0"/>
                <w:i w:val="0"/>
                <w:caps w:val="0"/>
                <w:color w:val="000000"/>
                <w:sz w:val="24"/>
              </w:rPr>
              <w:t>Toàn bộ 22 tiêu chí nghiệm thu, gồm phần bán hàng trên sàn và hạng mục chuyển giao, hướng dẫn vận hành, đạt ngay lần đầu, mật độ lỗi 0,75 lỗi trên 10 MD, không còn lỗi mở khi bàn giao, mốc M5 và M9 đạt ngày 27/07/2027.</w:t>
            </w:r>
          </w:p>
        </w:tc>
        <w:tc>
          <w:tcPr>
            <w:tcW w:type="dxa" w:w="2200"/>
          </w:tcPr>
          <w:p>
            <w:pPr>
              <w:spacing w:before="0" w:after="40"/>
              <w:jc w:val="left"/>
            </w:pPr>
            <w:r>
              <w:rPr>
                <w:rFonts w:ascii="Times New Roman" w:hAnsi="Times New Roman" w:eastAsia="Times New Roman" w:cs="Times New Roman"/>
                <w:b w:val="0"/>
                <w:i w:val="0"/>
                <w:caps w:val="0"/>
                <w:color w:val="000000"/>
                <w:sz w:val="24"/>
              </w:rPr>
              <w:t>Kiểm thử từng phân hệ ngay khi lập trình hoàn thành, kiểm thử chấp nhận dựa trên kịch bản dùng lại từ kiểm thử đầu cuối và có Chủ đầu tư tham gia.</w:t>
            </w:r>
          </w:p>
        </w:tc>
        <w:tc>
          <w:tcPr>
            <w:tcW w:type="dxa" w:w="2400"/>
          </w:tcPr>
          <w:p>
            <w:pPr>
              <w:spacing w:before="0" w:after="40"/>
              <w:jc w:val="left"/>
            </w:pPr>
            <w:r>
              <w:rPr>
                <w:rFonts w:ascii="Times New Roman" w:hAnsi="Times New Roman" w:eastAsia="Times New Roman" w:cs="Times New Roman"/>
                <w:b w:val="0"/>
                <w:i w:val="0"/>
                <w:caps w:val="0"/>
                <w:color w:val="000000"/>
                <w:sz w:val="24"/>
              </w:rPr>
              <w:t>Kiểm thử sớm theo phân hệ và dùng lại kịch bản giúp kiểm thử chấp nhận ít bất ngờ.</w:t>
            </w:r>
          </w:p>
        </w:tc>
        <w:tc>
          <w:tcPr>
            <w:tcW w:type="dxa" w:w="2700"/>
          </w:tcPr>
          <w:p>
            <w:pPr>
              <w:spacing w:before="0" w:after="40"/>
              <w:jc w:val="left"/>
            </w:pPr>
            <w:r>
              <w:rPr>
                <w:rFonts w:ascii="Times New Roman" w:hAnsi="Times New Roman" w:eastAsia="Times New Roman" w:cs="Times New Roman"/>
                <w:b w:val="0"/>
                <w:i w:val="0"/>
                <w:caps w:val="0"/>
                <w:color w:val="000000"/>
                <w:sz w:val="24"/>
              </w:rPr>
              <w:t>Duy trì kiểm thử theo phân hệ ngay sau lập trình và lập kịch bản kiểm thử chấp nhận từ kịch bản kiểm thử đầu cuối. Áp dụng cho kiểm thử, nghiệm thu.</w:t>
            </w:r>
          </w:p>
        </w:tc>
        <w:tc>
          <w:tcPr>
            <w:tcW w:type="dxa" w:w="1400"/>
          </w:tcPr>
          <w:p>
            <w:pPr>
              <w:spacing w:before="0" w:after="40"/>
              <w:jc w:val="left"/>
            </w:pPr>
            <w:r>
              <w:rPr>
                <w:rFonts w:ascii="Times New Roman" w:hAnsi="Times New Roman" w:eastAsia="Times New Roman" w:cs="Times New Roman"/>
                <w:b w:val="0"/>
                <w:i w:val="0"/>
                <w:caps w:val="0"/>
                <w:color w:val="000000"/>
                <w:sz w:val="24"/>
              </w:rPr>
              <w:t>K07, K10, M5, NT06, 3.4.11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BH10</w:t>
            </w:r>
          </w:p>
        </w:tc>
        <w:tc>
          <w:tcPr>
            <w:tcW w:type="dxa" w:w="15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2900"/>
          </w:tcPr>
          <w:p>
            <w:pPr>
              <w:spacing w:before="0" w:after="40"/>
              <w:jc w:val="left"/>
            </w:pPr>
            <w:r>
              <w:rPr>
                <w:rFonts w:ascii="Times New Roman" w:hAnsi="Times New Roman" w:eastAsia="Times New Roman" w:cs="Times New Roman"/>
                <w:b w:val="0"/>
                <w:i w:val="0"/>
                <w:caps w:val="0"/>
                <w:color w:val="000000"/>
                <w:sz w:val="24"/>
              </w:rPr>
              <w:t>SPI xuống 0,94 ở S3 và 0,95 ở S4 (mức Vàng) nhưng phục hồi về 1,00 ở S8, mọi mốc đạt trong hạn và cut over đúng ngày 29/07/2027.</w:t>
            </w:r>
          </w:p>
        </w:tc>
        <w:tc>
          <w:tcPr>
            <w:tcW w:type="dxa" w:w="2200"/>
          </w:tcPr>
          <w:p>
            <w:pPr>
              <w:spacing w:before="0" w:after="40"/>
              <w:jc w:val="left"/>
            </w:pPr>
            <w:r>
              <w:rPr>
                <w:rFonts w:ascii="Times New Roman" w:hAnsi="Times New Roman" w:eastAsia="Times New Roman" w:cs="Times New Roman"/>
                <w:b w:val="0"/>
                <w:i w:val="0"/>
                <w:caps w:val="0"/>
                <w:color w:val="000000"/>
                <w:sz w:val="24"/>
              </w:rPr>
              <w:t>Gói chậm được ghi vào sổ vấn đề mỗi kỳ, hành động làm bù bằng quỹ sẵn sàng và dùng lại thành phần được giao người và hạn cụ thể.</w:t>
            </w:r>
          </w:p>
        </w:tc>
        <w:tc>
          <w:tcPr>
            <w:tcW w:type="dxa" w:w="2400"/>
          </w:tcPr>
          <w:p>
            <w:pPr>
              <w:spacing w:before="0" w:after="40"/>
              <w:jc w:val="left"/>
            </w:pPr>
            <w:r>
              <w:rPr>
                <w:rFonts w:ascii="Times New Roman" w:hAnsi="Times New Roman" w:eastAsia="Times New Roman" w:cs="Times New Roman"/>
                <w:b w:val="0"/>
                <w:i w:val="0"/>
                <w:caps w:val="0"/>
                <w:color w:val="000000"/>
                <w:sz w:val="24"/>
              </w:rPr>
              <w:t>Ghi mọi gói chậm thành vấn đề có hành động và hạn giúp phục hồi tiến độ trước khi tiêu hao dự trữ.</w:t>
            </w:r>
          </w:p>
        </w:tc>
        <w:tc>
          <w:tcPr>
            <w:tcW w:type="dxa" w:w="2700"/>
          </w:tcPr>
          <w:p>
            <w:pPr>
              <w:spacing w:before="0" w:after="40"/>
              <w:jc w:val="left"/>
            </w:pPr>
            <w:r>
              <w:rPr>
                <w:rFonts w:ascii="Times New Roman" w:hAnsi="Times New Roman" w:eastAsia="Times New Roman" w:cs="Times New Roman"/>
                <w:b w:val="0"/>
                <w:i w:val="0"/>
                <w:caps w:val="0"/>
                <w:color w:val="000000"/>
                <w:sz w:val="24"/>
              </w:rPr>
              <w:t>Mỗi báo cáo tiến độ ghi vấn đề cho mọi gói chậm trên ngưỡng, hành động có người và hạn trong sprint kế tiếp. Áp dụng cho báo cáo tiến độ, họp sprint.</w:t>
            </w:r>
          </w:p>
        </w:tc>
        <w:tc>
          <w:tcPr>
            <w:tcW w:type="dxa" w:w="1400"/>
          </w:tcPr>
          <w:p>
            <w:pPr>
              <w:spacing w:before="0" w:after="40"/>
              <w:jc w:val="left"/>
            </w:pPr>
            <w:r>
              <w:rPr>
                <w:rFonts w:ascii="Times New Roman" w:hAnsi="Times New Roman" w:eastAsia="Times New Roman" w:cs="Times New Roman"/>
                <w:b w:val="0"/>
                <w:i w:val="0"/>
                <w:caps w:val="0"/>
                <w:color w:val="000000"/>
                <w:sz w:val="24"/>
              </w:rPr>
              <w:t>K02, K03, M6, R-S4-01, S8</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BH11</w:t>
            </w:r>
          </w:p>
        </w:tc>
        <w:tc>
          <w:tcPr>
            <w:tcW w:type="dxa" w:w="1500"/>
          </w:tcPr>
          <w:p>
            <w:pPr>
              <w:spacing w:before="0" w:after="40"/>
              <w:jc w:val="left"/>
            </w:pPr>
            <w:r>
              <w:rPr>
                <w:rFonts w:ascii="Times New Roman" w:hAnsi="Times New Roman" w:eastAsia="Times New Roman" w:cs="Times New Roman"/>
                <w:b w:val="0"/>
                <w:i w:val="0"/>
                <w:caps w:val="0"/>
                <w:color w:val="000000"/>
                <w:sz w:val="24"/>
              </w:rPr>
              <w:t>Giao tiếp với chủ đầu tư</w:t>
            </w:r>
          </w:p>
        </w:tc>
        <w:tc>
          <w:tcPr>
            <w:tcW w:type="dxa" w:w="2900"/>
          </w:tcPr>
          <w:p>
            <w:pPr>
              <w:spacing w:before="0" w:after="40"/>
              <w:jc w:val="left"/>
            </w:pPr>
            <w:r>
              <w:rPr>
                <w:rFonts w:ascii="Times New Roman" w:hAnsi="Times New Roman" w:eastAsia="Times New Roman" w:cs="Times New Roman"/>
                <w:b w:val="0"/>
                <w:i w:val="0"/>
                <w:caps w:val="0"/>
                <w:color w:val="000000"/>
                <w:sz w:val="24"/>
              </w:rPr>
              <w:t>Chủ đầu tư cấp tài khoản người bán và môi trường thử của sàn đúng hạn CK10, kiểm tra chức năng chính đúng hạn mốc M3 ngày 08/07/2027, kiểm thử tích hợp với sàn 5.4.2 hoàn thành đúng kế hoạch.</w:t>
            </w:r>
          </w:p>
        </w:tc>
        <w:tc>
          <w:tcPr>
            <w:tcW w:type="dxa" w:w="2200"/>
          </w:tcPr>
          <w:p>
            <w:pPr>
              <w:spacing w:before="0" w:after="40"/>
              <w:jc w:val="left"/>
            </w:pPr>
            <w:r>
              <w:rPr>
                <w:rFonts w:ascii="Times New Roman" w:hAnsi="Times New Roman" w:eastAsia="Times New Roman" w:cs="Times New Roman"/>
                <w:b w:val="0"/>
                <w:i w:val="0"/>
                <w:caps w:val="0"/>
                <w:color w:val="000000"/>
                <w:sz w:val="24"/>
              </w:rPr>
              <w:t>Cam kết của Chủ đầu tư được ghi vào phụ lục và nhắc trong họp tiến độ hằng tuần, đơn vị vận hành sàn được đưa vào danh sách bên liên quan.</w:t>
            </w:r>
          </w:p>
        </w:tc>
        <w:tc>
          <w:tcPr>
            <w:tcW w:type="dxa" w:w="2400"/>
          </w:tcPr>
          <w:p>
            <w:pPr>
              <w:spacing w:before="0" w:after="40"/>
              <w:jc w:val="left"/>
            </w:pPr>
            <w:r>
              <w:rPr>
                <w:rFonts w:ascii="Times New Roman" w:hAnsi="Times New Roman" w:eastAsia="Times New Roman" w:cs="Times New Roman"/>
                <w:b w:val="0"/>
                <w:i w:val="0"/>
                <w:caps w:val="0"/>
                <w:color w:val="000000"/>
                <w:sz w:val="24"/>
              </w:rPr>
              <w:t>Đưa cam kết của Chủ đầu tư và bên thứ ba vào phụ lục giúp đầu vào bên ngoài đến đúng hạn.</w:t>
            </w:r>
          </w:p>
        </w:tc>
        <w:tc>
          <w:tcPr>
            <w:tcW w:type="dxa" w:w="2700"/>
          </w:tcPr>
          <w:p>
            <w:pPr>
              <w:spacing w:before="0" w:after="40"/>
              <w:jc w:val="left"/>
            </w:pPr>
            <w:r>
              <w:rPr>
                <w:rFonts w:ascii="Times New Roman" w:hAnsi="Times New Roman" w:eastAsia="Times New Roman" w:cs="Times New Roman"/>
                <w:b w:val="0"/>
                <w:i w:val="0"/>
                <w:caps w:val="0"/>
                <w:color w:val="000000"/>
                <w:sz w:val="24"/>
              </w:rPr>
              <w:t>Ghi mọi đầu vào từ Chủ đầu tư và bên thứ ba thành cam kết có hạn trong hợp đồng hoặc phụ lục, rà soát trong họp tiến độ hằng tuần. Áp dụng cho giao tiếp với chủ đầu tư.</w:t>
            </w:r>
          </w:p>
        </w:tc>
        <w:tc>
          <w:tcPr>
            <w:tcW w:type="dxa" w:w="1400"/>
          </w:tcPr>
          <w:p>
            <w:pPr>
              <w:spacing w:before="0" w:after="40"/>
              <w:jc w:val="left"/>
            </w:pPr>
            <w:r>
              <w:rPr>
                <w:rFonts w:ascii="Times New Roman" w:hAnsi="Times New Roman" w:eastAsia="Times New Roman" w:cs="Times New Roman"/>
                <w:b w:val="0"/>
                <w:i w:val="0"/>
                <w:caps w:val="0"/>
                <w:color w:val="000000"/>
                <w:sz w:val="24"/>
              </w:rPr>
              <w:t>M3, 5.4.2, RR22, R-S7-01</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4. Vấn đề cần cải thiện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1500"/>
        <w:gridCol w:w="2900"/>
        <w:gridCol w:w="2200"/>
        <w:gridCol w:w="2400"/>
        <w:gridCol w:w="2700"/>
        <w:gridCol w:w="1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1500"/>
          </w:tcPr>
          <w:p>
            <w:pPr>
              <w:spacing w:before="0" w:after="40"/>
              <w:jc w:val="left"/>
            </w:pPr>
            <w:r>
              <w:rPr>
                <w:rFonts w:ascii="Times New Roman" w:hAnsi="Times New Roman" w:eastAsia="Times New Roman" w:cs="Times New Roman"/>
                <w:b w:val="0"/>
                <w:i w:val="0"/>
                <w:caps w:val="0"/>
                <w:color w:val="000000"/>
                <w:sz w:val="24"/>
              </w:rPr>
              <w:t>Nhóm</w:t>
            </w:r>
          </w:p>
        </w:tc>
        <w:tc>
          <w:tcPr>
            <w:tcW w:type="dxa" w:w="2900"/>
          </w:tcPr>
          <w:p>
            <w:pPr>
              <w:spacing w:before="0" w:after="40"/>
              <w:jc w:val="left"/>
            </w:pPr>
            <w:r>
              <w:rPr>
                <w:rFonts w:ascii="Times New Roman" w:hAnsi="Times New Roman" w:eastAsia="Times New Roman" w:cs="Times New Roman"/>
                <w:b w:val="0"/>
                <w:i w:val="0"/>
                <w:caps w:val="0"/>
                <w:color w:val="000000"/>
                <w:sz w:val="24"/>
              </w:rPr>
              <w:t>Tình huống</w:t>
            </w:r>
          </w:p>
        </w:tc>
        <w:tc>
          <w:tcPr>
            <w:tcW w:type="dxa" w:w="2200"/>
          </w:tcPr>
          <w:p>
            <w:pPr>
              <w:spacing w:before="0" w:after="40"/>
              <w:jc w:val="left"/>
            </w:pPr>
            <w:r>
              <w:rPr>
                <w:rFonts w:ascii="Times New Roman" w:hAnsi="Times New Roman" w:eastAsia="Times New Roman" w:cs="Times New Roman"/>
                <w:b w:val="0"/>
                <w:i w:val="0"/>
                <w:caps w:val="0"/>
                <w:color w:val="000000"/>
                <w:sz w:val="24"/>
              </w:rPr>
              <w:t>Nguyên nhân</w:t>
            </w:r>
          </w:p>
        </w:tc>
        <w:tc>
          <w:tcPr>
            <w:tcW w:type="dxa" w:w="2400"/>
          </w:tcPr>
          <w:p>
            <w:pPr>
              <w:spacing w:before="0" w:after="40"/>
              <w:jc w:val="left"/>
            </w:pPr>
            <w:r>
              <w:rPr>
                <w:rFonts w:ascii="Times New Roman" w:hAnsi="Times New Roman" w:eastAsia="Times New Roman" w:cs="Times New Roman"/>
                <w:b w:val="0"/>
                <w:i w:val="0"/>
                <w:caps w:val="0"/>
                <w:color w:val="000000"/>
                <w:sz w:val="24"/>
              </w:rPr>
              <w:t>Bài học</w:t>
            </w:r>
          </w:p>
        </w:tc>
        <w:tc>
          <w:tcPr>
            <w:tcW w:type="dxa" w:w="2700"/>
          </w:tcPr>
          <w:p>
            <w:pPr>
              <w:spacing w:before="0" w:after="40"/>
              <w:jc w:val="left"/>
            </w:pPr>
            <w:r>
              <w:rPr>
                <w:rFonts w:ascii="Times New Roman" w:hAnsi="Times New Roman" w:eastAsia="Times New Roman" w:cs="Times New Roman"/>
                <w:b w:val="0"/>
                <w:i w:val="0"/>
                <w:caps w:val="0"/>
                <w:color w:val="000000"/>
                <w:sz w:val="24"/>
              </w:rPr>
              <w:t>Khuyến nghị</w:t>
            </w:r>
          </w:p>
        </w:tc>
        <w:tc>
          <w:tcPr>
            <w:tcW w:type="dxa" w:w="1400"/>
          </w:tcPr>
          <w:p>
            <w:pPr>
              <w:spacing w:before="0" w:after="40"/>
              <w:jc w:val="left"/>
            </w:pPr>
            <w:r>
              <w:rPr>
                <w:rFonts w:ascii="Times New Roman" w:hAnsi="Times New Roman" w:eastAsia="Times New Roman" w:cs="Times New Roman"/>
                <w:b w:val="0"/>
                <w:i w:val="0"/>
                <w:caps w:val="0"/>
                <w:color w:val="000000"/>
                <w:sz w:val="24"/>
              </w:rPr>
              <w:t>Bằng chứng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BH02</w:t>
            </w:r>
          </w:p>
        </w:tc>
        <w:tc>
          <w:tcPr>
            <w:tcW w:type="dxa" w:w="1500"/>
          </w:tcPr>
          <w:p>
            <w:pPr>
              <w:spacing w:before="0" w:after="40"/>
              <w:jc w:val="left"/>
            </w:pPr>
            <w:r>
              <w:rPr>
                <w:rFonts w:ascii="Times New Roman" w:hAnsi="Times New Roman" w:eastAsia="Times New Roman" w:cs="Times New Roman"/>
                <w:b w:val="0"/>
                <w:i w:val="0"/>
                <w:caps w:val="0"/>
                <w:color w:val="000000"/>
                <w:sz w:val="24"/>
              </w:rPr>
              <w:t>Công cụ và quy trình</w:t>
            </w:r>
          </w:p>
        </w:tc>
        <w:tc>
          <w:tcPr>
            <w:tcW w:type="dxa" w:w="2900"/>
          </w:tcPr>
          <w:p>
            <w:pPr>
              <w:spacing w:before="0" w:after="40"/>
              <w:jc w:val="left"/>
            </w:pPr>
            <w:r>
              <w:rPr>
                <w:rFonts w:ascii="Times New Roman" w:hAnsi="Times New Roman" w:eastAsia="Times New Roman" w:cs="Times New Roman"/>
                <w:b w:val="0"/>
                <w:i w:val="0"/>
                <w:caps w:val="0"/>
                <w:color w:val="000000"/>
                <w:sz w:val="24"/>
              </w:rPr>
              <w:t>Đường cơ sở BL2 sau CR01 được lập ngày 27/05/2027 khi các tài liệu kế hoạch mới qua kiểm tra tự động, rà soát độc lập sau đó phát hiện lỗi về quỹ huy động, đợt thanh toán 6 và vị trí mốc M9 nên BL2 phải lập lại cùng ngày.</w:t>
            </w:r>
          </w:p>
        </w:tc>
        <w:tc>
          <w:tcPr>
            <w:tcW w:type="dxa" w:w="2200"/>
          </w:tcPr>
          <w:p>
            <w:pPr>
              <w:spacing w:before="0" w:after="40"/>
              <w:jc w:val="left"/>
            </w:pPr>
            <w:r>
              <w:rPr>
                <w:rFonts w:ascii="Times New Roman" w:hAnsi="Times New Roman" w:eastAsia="Times New Roman" w:cs="Times New Roman"/>
                <w:b w:val="0"/>
                <w:i w:val="0"/>
                <w:caps w:val="0"/>
                <w:color w:val="000000"/>
                <w:sz w:val="24"/>
              </w:rPr>
              <w:t>Quy trình yêu cầu thay đổi đặt bước lập đường cơ sở ngay sau kiểm tra tự động, chưa có bước rà soát độc lập các tài liệu sau thay đổi.</w:t>
            </w:r>
          </w:p>
        </w:tc>
        <w:tc>
          <w:tcPr>
            <w:tcW w:type="dxa" w:w="2400"/>
          </w:tcPr>
          <w:p>
            <w:pPr>
              <w:spacing w:before="0" w:after="40"/>
              <w:jc w:val="left"/>
            </w:pPr>
            <w:r>
              <w:rPr>
                <w:rFonts w:ascii="Times New Roman" w:hAnsi="Times New Roman" w:eastAsia="Times New Roman" w:cs="Times New Roman"/>
                <w:b w:val="0"/>
                <w:i w:val="0"/>
                <w:caps w:val="0"/>
                <w:color w:val="000000"/>
                <w:sz w:val="24"/>
              </w:rPr>
              <w:t>Đường cơ sở chỉ có giá trị khi gồm các tài liệu đã được rà soát độc lập, kiểm tra tự động không phát hiện được mâu thuẫn giữa lời văn và quyết định.</w:t>
            </w:r>
          </w:p>
        </w:tc>
        <w:tc>
          <w:tcPr>
            <w:tcW w:type="dxa" w:w="2700"/>
          </w:tcPr>
          <w:p>
            <w:pPr>
              <w:spacing w:before="0" w:after="40"/>
              <w:jc w:val="left"/>
            </w:pPr>
            <w:r>
              <w:rPr>
                <w:rFonts w:ascii="Times New Roman" w:hAnsi="Times New Roman" w:eastAsia="Times New Roman" w:cs="Times New Roman"/>
                <w:b w:val="0"/>
                <w:i w:val="0"/>
                <w:caps w:val="0"/>
                <w:color w:val="000000"/>
                <w:sz w:val="24"/>
              </w:rPr>
              <w:t>Đưa bước rà soát độc lập và trạng thái Đã kiểm tra vào trước bước lập đường cơ sở trong quy trình thay đổi, sổ phiên bản từ chối đường cơ sở có tài liệu còn ở trạng thái Dự thảo. Áp dụng cho quản lý cấu hình, quản lý phiên bản.</w:t>
            </w:r>
          </w:p>
        </w:tc>
        <w:tc>
          <w:tcPr>
            <w:tcW w:type="dxa" w:w="1400"/>
          </w:tcPr>
          <w:p>
            <w:pPr>
              <w:spacing w:before="0" w:after="40"/>
              <w:jc w:val="left"/>
            </w:pPr>
            <w:r>
              <w:rPr>
                <w:rFonts w:ascii="Times New Roman" w:hAnsi="Times New Roman" w:eastAsia="Times New Roman" w:cs="Times New Roman"/>
                <w:b w:val="0"/>
                <w:i w:val="0"/>
                <w:caps w:val="0"/>
                <w:color w:val="000000"/>
                <w:sz w:val="24"/>
              </w:rPr>
              <w:t>CR01, S5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BH03</w:t>
            </w:r>
          </w:p>
        </w:tc>
        <w:tc>
          <w:tcPr>
            <w:tcW w:type="dxa" w:w="1500"/>
          </w:tcPr>
          <w:p>
            <w:pPr>
              <w:spacing w:before="0" w:after="40"/>
              <w:jc w:val="left"/>
            </w:pPr>
            <w:r>
              <w:rPr>
                <w:rFonts w:ascii="Times New Roman" w:hAnsi="Times New Roman" w:eastAsia="Times New Roman" w:cs="Times New Roman"/>
                <w:b w:val="0"/>
                <w:i w:val="0"/>
                <w:caps w:val="0"/>
                <w:color w:val="000000"/>
                <w:sz w:val="24"/>
              </w:rPr>
              <w:t>Quản lý rủi ro</w:t>
            </w:r>
          </w:p>
        </w:tc>
        <w:tc>
          <w:tcPr>
            <w:tcW w:type="dxa" w:w="2900"/>
          </w:tcPr>
          <w:p>
            <w:pPr>
              <w:spacing w:before="0" w:after="40"/>
              <w:jc w:val="left"/>
            </w:pPr>
            <w:r>
              <w:rPr>
                <w:rFonts w:ascii="Times New Roman" w:hAnsi="Times New Roman" w:eastAsia="Times New Roman" w:cs="Times New Roman"/>
                <w:b w:val="0"/>
                <w:i w:val="0"/>
                <w:caps w:val="0"/>
                <w:color w:val="000000"/>
                <w:sz w:val="24"/>
              </w:rPr>
              <w:t>Tài liệu đặc tả giao diện Main System đến muộn 2 ngày làm việc so với cam kết CK1 (rủi ro RR02 xảy ra ngày 19/04/2027), gói 4.2.5 bắt đầu muộn kéo theo gói găng 4.2.7 và SPI xuống 0,94 ở S3.</w:t>
            </w:r>
          </w:p>
        </w:tc>
        <w:tc>
          <w:tcPr>
            <w:tcW w:type="dxa" w:w="2200"/>
          </w:tcPr>
          <w:p>
            <w:pPr>
              <w:spacing w:before="0" w:after="40"/>
              <w:jc w:val="left"/>
            </w:pPr>
            <w:r>
              <w:rPr>
                <w:rFonts w:ascii="Times New Roman" w:hAnsi="Times New Roman" w:eastAsia="Times New Roman" w:cs="Times New Roman"/>
                <w:b w:val="0"/>
                <w:i w:val="0"/>
                <w:caps w:val="0"/>
                <w:color w:val="000000"/>
                <w:sz w:val="24"/>
              </w:rPr>
              <w:t>Cam kết của Chủ đầu tư có hạn nhưng nhóm chưa chuẩn bị sẵn phần đặc tả làm được trước khi có tài liệu và chưa nhắc hạn trước ngày đến hạn.</w:t>
            </w:r>
          </w:p>
        </w:tc>
        <w:tc>
          <w:tcPr>
            <w:tcW w:type="dxa" w:w="2400"/>
          </w:tcPr>
          <w:p>
            <w:pPr>
              <w:spacing w:before="0" w:after="40"/>
              <w:jc w:val="left"/>
            </w:pPr>
            <w:r>
              <w:rPr>
                <w:rFonts w:ascii="Times New Roman" w:hAnsi="Times New Roman" w:eastAsia="Times New Roman" w:cs="Times New Roman"/>
                <w:b w:val="0"/>
                <w:i w:val="0"/>
                <w:caps w:val="0"/>
                <w:color w:val="000000"/>
                <w:sz w:val="24"/>
              </w:rPr>
              <w:t>Đầu vào từ bên ngoài trên đường găng cần được nhắc trước hạn và có phương án làm song song khi đến muộn.</w:t>
            </w:r>
          </w:p>
        </w:tc>
        <w:tc>
          <w:tcPr>
            <w:tcW w:type="dxa" w:w="2700"/>
          </w:tcPr>
          <w:p>
            <w:pPr>
              <w:spacing w:before="0" w:after="40"/>
              <w:jc w:val="left"/>
            </w:pPr>
            <w:r>
              <w:rPr>
                <w:rFonts w:ascii="Times New Roman" w:hAnsi="Times New Roman" w:eastAsia="Times New Roman" w:cs="Times New Roman"/>
                <w:b w:val="0"/>
                <w:i w:val="0"/>
                <w:caps w:val="0"/>
                <w:color w:val="000000"/>
                <w:sz w:val="24"/>
              </w:rPr>
              <w:t>Lập danh sách cam kết của Chủ đầu tư có ngày nhắc trước 5 ngày làm việc, chuẩn bị dịch vụ giả lập và phần đặc tả độc lập để không chờ tài liệu. Áp dụng cho lập kế hoạch, theo dõi cam kết bên ngoài.</w:t>
            </w:r>
          </w:p>
        </w:tc>
        <w:tc>
          <w:tcPr>
            <w:tcW w:type="dxa" w:w="1400"/>
          </w:tcPr>
          <w:p>
            <w:pPr>
              <w:spacing w:before="0" w:after="40"/>
              <w:jc w:val="left"/>
            </w:pPr>
            <w:r>
              <w:rPr>
                <w:rFonts w:ascii="Times New Roman" w:hAnsi="Times New Roman" w:eastAsia="Times New Roman" w:cs="Times New Roman"/>
                <w:b w:val="0"/>
                <w:i w:val="0"/>
                <w:caps w:val="0"/>
                <w:color w:val="000000"/>
                <w:sz w:val="24"/>
              </w:rPr>
              <w:t>RR02, 4.2.5, 4.2.7, R-S3-02, S3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BH04</w:t>
            </w:r>
          </w:p>
        </w:tc>
        <w:tc>
          <w:tcPr>
            <w:tcW w:type="dxa" w:w="1500"/>
          </w:tcPr>
          <w:p>
            <w:pPr>
              <w:spacing w:before="0" w:after="40"/>
              <w:jc w:val="left"/>
            </w:pPr>
            <w:r>
              <w:rPr>
                <w:rFonts w:ascii="Times New Roman" w:hAnsi="Times New Roman" w:eastAsia="Times New Roman" w:cs="Times New Roman"/>
                <w:b w:val="0"/>
                <w:i w:val="0"/>
                <w:caps w:val="0"/>
                <w:color w:val="000000"/>
                <w:sz w:val="24"/>
              </w:rPr>
              <w:t>Nhân sự và tổ chức nhóm</w:t>
            </w:r>
          </w:p>
        </w:tc>
        <w:tc>
          <w:tcPr>
            <w:tcW w:type="dxa" w:w="2900"/>
          </w:tcPr>
          <w:p>
            <w:pPr>
              <w:spacing w:before="0" w:after="40"/>
              <w:jc w:val="left"/>
            </w:pPr>
            <w:r>
              <w:rPr>
                <w:rFonts w:ascii="Times New Roman" w:hAnsi="Times New Roman" w:eastAsia="Times New Roman" w:cs="Times New Roman"/>
                <w:b w:val="0"/>
                <w:i w:val="0"/>
                <w:caps w:val="0"/>
                <w:color w:val="000000"/>
                <w:sz w:val="24"/>
              </w:rPr>
              <w:t>Kỹ sư kiểm thử bổ sung có mặt muộn ở S2 (rủi ro RR04 xảy ra), gói kế hoạch bảo đảm chất lượng 2.1.1 bắt đầu muộn, phải theo dõi bằng vấn đề VD03.</w:t>
            </w:r>
          </w:p>
        </w:tc>
        <w:tc>
          <w:tcPr>
            <w:tcW w:type="dxa" w:w="2200"/>
          </w:tcPr>
          <w:p>
            <w:pPr>
              <w:spacing w:before="0" w:after="40"/>
              <w:jc w:val="left"/>
            </w:pPr>
            <w:r>
              <w:rPr>
                <w:rFonts w:ascii="Times New Roman" w:hAnsi="Times New Roman" w:eastAsia="Times New Roman" w:cs="Times New Roman"/>
                <w:b w:val="0"/>
                <w:i w:val="0"/>
                <w:caps w:val="0"/>
                <w:color w:val="000000"/>
                <w:sz w:val="24"/>
              </w:rPr>
              <w:t>Ngày có mặt của vị trí bổ sung chỉ được thống nhất khi lập kế hoạch, không được xác nhận lại trước sprint huy động.</w:t>
            </w:r>
          </w:p>
        </w:tc>
        <w:tc>
          <w:tcPr>
            <w:tcW w:type="dxa" w:w="2400"/>
          </w:tcPr>
          <w:p>
            <w:pPr>
              <w:spacing w:before="0" w:after="40"/>
              <w:jc w:val="left"/>
            </w:pPr>
            <w:r>
              <w:rPr>
                <w:rFonts w:ascii="Times New Roman" w:hAnsi="Times New Roman" w:eastAsia="Times New Roman" w:cs="Times New Roman"/>
                <w:b w:val="0"/>
                <w:i w:val="0"/>
                <w:caps w:val="0"/>
                <w:color w:val="000000"/>
                <w:sz w:val="24"/>
              </w:rPr>
              <w:t>Vị trí bổ sung cần được xác nhận lại ngày có mặt trước mỗi sprint huy động, không chỉ khi ký hợp đồng.</w:t>
            </w:r>
          </w:p>
        </w:tc>
        <w:tc>
          <w:tcPr>
            <w:tcW w:type="dxa" w:w="2700"/>
          </w:tcPr>
          <w:p>
            <w:pPr>
              <w:spacing w:before="0" w:after="40"/>
              <w:jc w:val="left"/>
            </w:pPr>
            <w:r>
              <w:rPr>
                <w:rFonts w:ascii="Times New Roman" w:hAnsi="Times New Roman" w:eastAsia="Times New Roman" w:cs="Times New Roman"/>
                <w:b w:val="0"/>
                <w:i w:val="0"/>
                <w:caps w:val="0"/>
                <w:color w:val="000000"/>
                <w:sz w:val="24"/>
              </w:rPr>
              <w:t>Xác nhận bằng văn bản ngày có mặt của từng vị trí bổ sung 5 ngày làm việc trước sprint huy động, ghi vào biên bản họp sprint. Áp dụng cho quản lý nhân sự, huy động.</w:t>
            </w:r>
          </w:p>
        </w:tc>
        <w:tc>
          <w:tcPr>
            <w:tcW w:type="dxa" w:w="1400"/>
          </w:tcPr>
          <w:p>
            <w:pPr>
              <w:spacing w:before="0" w:after="40"/>
              <w:jc w:val="left"/>
            </w:pPr>
            <w:r>
              <w:rPr>
                <w:rFonts w:ascii="Times New Roman" w:hAnsi="Times New Roman" w:eastAsia="Times New Roman" w:cs="Times New Roman"/>
                <w:b w:val="0"/>
                <w:i w:val="0"/>
                <w:caps w:val="0"/>
                <w:color w:val="000000"/>
                <w:sz w:val="24"/>
              </w:rPr>
              <w:t>RR04, 2.1.1, R-S2-02, S2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BH05</w:t>
            </w:r>
          </w:p>
        </w:tc>
        <w:tc>
          <w:tcPr>
            <w:tcW w:type="dxa" w:w="1500"/>
          </w:tcPr>
          <w:p>
            <w:pPr>
              <w:spacing w:before="0" w:after="40"/>
              <w:jc w:val="left"/>
            </w:pPr>
            <w:r>
              <w:rPr>
                <w:rFonts w:ascii="Times New Roman" w:hAnsi="Times New Roman" w:eastAsia="Times New Roman" w:cs="Times New Roman"/>
                <w:b w:val="0"/>
                <w:i w:val="0"/>
                <w:caps w:val="0"/>
                <w:color w:val="000000"/>
                <w:sz w:val="24"/>
              </w:rPr>
              <w:t>Nhân sự và tổ chức nhóm</w:t>
            </w:r>
          </w:p>
        </w:tc>
        <w:tc>
          <w:tcPr>
            <w:tcW w:type="dxa" w:w="2900"/>
          </w:tcPr>
          <w:p>
            <w:pPr>
              <w:spacing w:before="0" w:after="40"/>
              <w:jc w:val="left"/>
            </w:pPr>
            <w:r>
              <w:rPr>
                <w:rFonts w:ascii="Times New Roman" w:hAnsi="Times New Roman" w:eastAsia="Times New Roman" w:cs="Times New Roman"/>
                <w:b w:val="0"/>
                <w:i w:val="0"/>
                <w:caps w:val="0"/>
                <w:color w:val="000000"/>
                <w:sz w:val="24"/>
              </w:rPr>
              <w:t>Mức huy động theo sprint của S7 đến S9 được đặt bằng MD xếp cộng 1 MD. Khi các gói chậm cuối S7 dồn sang S8, nhiều kiểm thử viên và kỹ sư phát triển hết quỹ, phải huy động bổ sung 10,5 MD ở S8 và 2,5 MD ở S9 (dau_vao/thuc_te/huy_dong_bo_sung.json) để giữ mốc M4 và cut over. MD huy động thực tế tăng từ 908 MD lên 921 MD, tỷ lệ sử dụng nhân lực huy động 79,99%, chỉ tiêu K14 không đạt ngưỡng 80%.</w:t>
            </w:r>
          </w:p>
        </w:tc>
        <w:tc>
          <w:tcPr>
            <w:tcW w:type="dxa" w:w="2200"/>
          </w:tcPr>
          <w:p>
            <w:pPr>
              <w:spacing w:before="0" w:after="40"/>
              <w:jc w:val="left"/>
            </w:pPr>
            <w:r>
              <w:rPr>
                <w:rFonts w:ascii="Times New Roman" w:hAnsi="Times New Roman" w:eastAsia="Times New Roman" w:cs="Times New Roman"/>
                <w:b w:val="0"/>
                <w:i w:val="0"/>
                <w:caps w:val="0"/>
                <w:color w:val="000000"/>
                <w:sz w:val="24"/>
              </w:rPr>
              <w:t>Huy động theo nhu cầu được tính sát MD kế hoạch để đạt tỷ lệ sử dụng quỹ, không tính phần dư cho làm bù ở các sprint kiểm thử nơi lỗi và gói chậm dồn lại, nên khi gói chậm phải gọi thêm người và một phần ngày gọi thêm không ghi công.</w:t>
            </w:r>
          </w:p>
        </w:tc>
        <w:tc>
          <w:tcPr>
            <w:tcW w:type="dxa" w:w="2400"/>
          </w:tcPr>
          <w:p>
            <w:pPr>
              <w:spacing w:before="0" w:after="40"/>
              <w:jc w:val="left"/>
            </w:pPr>
            <w:r>
              <w:rPr>
                <w:rFonts w:ascii="Times New Roman" w:hAnsi="Times New Roman" w:eastAsia="Times New Roman" w:cs="Times New Roman"/>
                <w:b w:val="0"/>
                <w:i w:val="0"/>
                <w:caps w:val="0"/>
                <w:color w:val="000000"/>
                <w:sz w:val="24"/>
              </w:rPr>
              <w:t>Tỷ lệ sử dụng quỹ cao không nên đạt bằng cách cắt hết phần dư ở các sprint có rủi ro tiến độ cao.</w:t>
            </w:r>
          </w:p>
        </w:tc>
        <w:tc>
          <w:tcPr>
            <w:tcW w:type="dxa" w:w="2700"/>
          </w:tcPr>
          <w:p>
            <w:pPr>
              <w:spacing w:before="0" w:after="40"/>
              <w:jc w:val="left"/>
            </w:pPr>
            <w:r>
              <w:rPr>
                <w:rFonts w:ascii="Times New Roman" w:hAnsi="Times New Roman" w:eastAsia="Times New Roman" w:cs="Times New Roman"/>
                <w:b w:val="0"/>
                <w:i w:val="0"/>
                <w:caps w:val="0"/>
                <w:color w:val="000000"/>
                <w:sz w:val="24"/>
              </w:rPr>
              <w:t>Đặt mức huy động của các sprint kiểm thử và trước cut over có phần dư tối thiểu 15% MD xếp, theo dõi KPI K14 cùng số MD huy động bổ sung. Áp dụng cho lập kế hoạch huy động, master schedule.</w:t>
            </w:r>
          </w:p>
        </w:tc>
        <w:tc>
          <w:tcPr>
            <w:tcW w:type="dxa" w:w="1400"/>
          </w:tcPr>
          <w:p>
            <w:pPr>
              <w:spacing w:before="0" w:after="40"/>
              <w:jc w:val="left"/>
            </w:pPr>
            <w:r>
              <w:rPr>
                <w:rFonts w:ascii="Times New Roman" w:hAnsi="Times New Roman" w:eastAsia="Times New Roman" w:cs="Times New Roman"/>
                <w:b w:val="0"/>
                <w:i w:val="0"/>
                <w:caps w:val="0"/>
                <w:color w:val="000000"/>
                <w:sz w:val="24"/>
              </w:rPr>
              <w:t>K14, M4, 4.4.5, R-S9-02, S8, S9</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BH06</w:t>
            </w:r>
          </w:p>
        </w:tc>
        <w:tc>
          <w:tcPr>
            <w:tcW w:type="dxa" w:w="1500"/>
          </w:tcPr>
          <w:p>
            <w:pPr>
              <w:spacing w:before="0" w:after="40"/>
              <w:jc w:val="left"/>
            </w:pPr>
            <w:r>
              <w:rPr>
                <w:rFonts w:ascii="Times New Roman" w:hAnsi="Times New Roman" w:eastAsia="Times New Roman" w:cs="Times New Roman"/>
                <w:b w:val="0"/>
                <w:i w:val="0"/>
                <w:caps w:val="0"/>
                <w:color w:val="000000"/>
                <w:sz w:val="24"/>
              </w:rPr>
              <w:t>Chất lượng và nghiệm thu</w:t>
            </w:r>
          </w:p>
        </w:tc>
        <w:tc>
          <w:tcPr>
            <w:tcW w:type="dxa" w:w="2900"/>
          </w:tcPr>
          <w:p>
            <w:pPr>
              <w:spacing w:before="0" w:after="40"/>
              <w:jc w:val="left"/>
            </w:pPr>
            <w:r>
              <w:rPr>
                <w:rFonts w:ascii="Times New Roman" w:hAnsi="Times New Roman" w:eastAsia="Times New Roman" w:cs="Times New Roman"/>
                <w:b w:val="0"/>
                <w:i w:val="0"/>
                <w:caps w:val="0"/>
                <w:color w:val="000000"/>
                <w:sz w:val="24"/>
              </w:rPr>
              <w:t>Kiểm thử hiệu năng 1.4.9 ở S7 cho thời gian phản hồi trang danh mục 2,6 giây ở mức tải 500 người dùng (rủi ro RR06 xảy ra), phải tối ưu trong gói 1.4.6 trước khi nghiệm thu chỉ tiêu thời gian phản hồi NT01.</w:t>
            </w:r>
          </w:p>
        </w:tc>
        <w:tc>
          <w:tcPr>
            <w:tcW w:type="dxa" w:w="2200"/>
          </w:tcPr>
          <w:p>
            <w:pPr>
              <w:spacing w:before="0" w:after="40"/>
              <w:jc w:val="left"/>
            </w:pPr>
            <w:r>
              <w:rPr>
                <w:rFonts w:ascii="Times New Roman" w:hAnsi="Times New Roman" w:eastAsia="Times New Roman" w:cs="Times New Roman"/>
                <w:b w:val="0"/>
                <w:i w:val="0"/>
                <w:caps w:val="0"/>
                <w:color w:val="000000"/>
                <w:sz w:val="24"/>
              </w:rPr>
              <w:t>Thời gian phản hồi không được đo trong quá trình lập trình, chỉ được kiểm tra ở đợt kiểm thử hiệu năng gần cuối dự án.</w:t>
            </w:r>
          </w:p>
        </w:tc>
        <w:tc>
          <w:tcPr>
            <w:tcW w:type="dxa" w:w="2400"/>
          </w:tcPr>
          <w:p>
            <w:pPr>
              <w:spacing w:before="0" w:after="40"/>
              <w:jc w:val="left"/>
            </w:pPr>
            <w:r>
              <w:rPr>
                <w:rFonts w:ascii="Times New Roman" w:hAnsi="Times New Roman" w:eastAsia="Times New Roman" w:cs="Times New Roman"/>
                <w:b w:val="0"/>
                <w:i w:val="0"/>
                <w:caps w:val="0"/>
                <w:color w:val="000000"/>
                <w:sz w:val="24"/>
              </w:rPr>
              <w:t>Chỉ tiêu phi chức năng cần được đo liên tục từ khi lập trình, không chờ đợt kiểm thử hiệu năng.</w:t>
            </w:r>
          </w:p>
        </w:tc>
        <w:tc>
          <w:tcPr>
            <w:tcW w:type="dxa" w:w="2700"/>
          </w:tcPr>
          <w:p>
            <w:pPr>
              <w:spacing w:before="0" w:after="40"/>
              <w:jc w:val="left"/>
            </w:pPr>
            <w:r>
              <w:rPr>
                <w:rFonts w:ascii="Times New Roman" w:hAnsi="Times New Roman" w:eastAsia="Times New Roman" w:cs="Times New Roman"/>
                <w:b w:val="0"/>
                <w:i w:val="0"/>
                <w:caps w:val="0"/>
                <w:color w:val="000000"/>
                <w:sz w:val="24"/>
              </w:rPr>
              <w:t>Đưa phép đo thời gian phản hồi các trang chính vào quy trình tích hợp liên tục, cảnh báo khi vượt 1,5 giây. Áp dụng cho lập trình, kiểm thử hiệu năng.</w:t>
            </w:r>
          </w:p>
        </w:tc>
        <w:tc>
          <w:tcPr>
            <w:tcW w:type="dxa" w:w="1400"/>
          </w:tcPr>
          <w:p>
            <w:pPr>
              <w:spacing w:before="0" w:after="40"/>
              <w:jc w:val="left"/>
            </w:pPr>
            <w:r>
              <w:rPr>
                <w:rFonts w:ascii="Times New Roman" w:hAnsi="Times New Roman" w:eastAsia="Times New Roman" w:cs="Times New Roman"/>
                <w:b w:val="0"/>
                <w:i w:val="0"/>
                <w:caps w:val="0"/>
                <w:color w:val="000000"/>
                <w:sz w:val="24"/>
              </w:rPr>
              <w:t>RR06, 1.4.9, 1.4.6, NT01, R-S7-02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BH07</w:t>
            </w:r>
          </w:p>
        </w:tc>
        <w:tc>
          <w:tcPr>
            <w:tcW w:type="dxa" w:w="1500"/>
          </w:tcPr>
          <w:p>
            <w:pPr>
              <w:spacing w:before="0" w:after="40"/>
              <w:jc w:val="left"/>
            </w:pPr>
            <w:r>
              <w:rPr>
                <w:rFonts w:ascii="Times New Roman" w:hAnsi="Times New Roman" w:eastAsia="Times New Roman" w:cs="Times New Roman"/>
                <w:b w:val="0"/>
                <w:i w:val="0"/>
                <w:caps w:val="0"/>
                <w:color w:val="000000"/>
                <w:sz w:val="24"/>
              </w:rPr>
              <w:t>Chất lượng và nghiệm thu</w:t>
            </w:r>
          </w:p>
        </w:tc>
        <w:tc>
          <w:tcPr>
            <w:tcW w:type="dxa" w:w="2900"/>
          </w:tcPr>
          <w:p>
            <w:pPr>
              <w:spacing w:before="0" w:after="40"/>
              <w:jc w:val="left"/>
            </w:pPr>
            <w:r>
              <w:rPr>
                <w:rFonts w:ascii="Times New Roman" w:hAnsi="Times New Roman" w:eastAsia="Times New Roman" w:cs="Times New Roman"/>
                <w:b w:val="0"/>
                <w:i w:val="0"/>
                <w:caps w:val="0"/>
                <w:color w:val="000000"/>
                <w:sz w:val="24"/>
              </w:rPr>
              <w:t>Lỗi mức cao tạo trùng đơn hàng (L05) phát hiện ở S3 khi lập trình. Hai lỗi mức cao khác chỉ được phát hiện ở kiểm thử đầu cuối và kiểm thử hệ thống: giữ tồn kho không giải phóng khi thanh toán thất bại (L18) và mất phiên khi chuyển giữa hai nút ứng dụng (L37).</w:t>
            </w:r>
          </w:p>
        </w:tc>
        <w:tc>
          <w:tcPr>
            <w:tcW w:type="dxa" w:w="2200"/>
          </w:tcPr>
          <w:p>
            <w:pPr>
              <w:spacing w:before="0" w:after="40"/>
              <w:jc w:val="left"/>
            </w:pPr>
            <w:r>
              <w:rPr>
                <w:rFonts w:ascii="Times New Roman" w:hAnsi="Times New Roman" w:eastAsia="Times New Roman" w:cs="Times New Roman"/>
                <w:b w:val="0"/>
                <w:i w:val="0"/>
                <w:caps w:val="0"/>
                <w:color w:val="000000"/>
                <w:sz w:val="24"/>
              </w:rPr>
              <w:t>Kiểm thử đơn vị chưa phủ nhánh thất bại, môi trường kiểm thử trước kiểm thử hệ thống chỉ có một nút ứng dụng.</w:t>
            </w:r>
          </w:p>
        </w:tc>
        <w:tc>
          <w:tcPr>
            <w:tcW w:type="dxa" w:w="2400"/>
          </w:tcPr>
          <w:p>
            <w:pPr>
              <w:spacing w:before="0" w:after="40"/>
              <w:jc w:val="left"/>
            </w:pPr>
            <w:r>
              <w:rPr>
                <w:rFonts w:ascii="Times New Roman" w:hAnsi="Times New Roman" w:eastAsia="Times New Roman" w:cs="Times New Roman"/>
                <w:b w:val="0"/>
                <w:i w:val="0"/>
                <w:caps w:val="0"/>
                <w:color w:val="000000"/>
                <w:sz w:val="24"/>
              </w:rPr>
              <w:t>Môi trường kiểm thử phải giống cấu hình vận hành và ca kiểm thử phải gồm nhánh thất bại của giao dịch.</w:t>
            </w:r>
          </w:p>
        </w:tc>
        <w:tc>
          <w:tcPr>
            <w:tcW w:type="dxa" w:w="2700"/>
          </w:tcPr>
          <w:p>
            <w:pPr>
              <w:spacing w:before="0" w:after="40"/>
              <w:jc w:val="left"/>
            </w:pPr>
            <w:r>
              <w:rPr>
                <w:rFonts w:ascii="Times New Roman" w:hAnsi="Times New Roman" w:eastAsia="Times New Roman" w:cs="Times New Roman"/>
                <w:b w:val="0"/>
                <w:i w:val="0"/>
                <w:caps w:val="0"/>
                <w:color w:val="000000"/>
                <w:sz w:val="24"/>
              </w:rPr>
              <w:t>Dựng môi trường kiểm thử hai nút từ đầu giai đoạn kiểm thử phân hệ, bổ sung ca kiểm thử nhánh thanh toán thất bại vào bộ kiểm thử tự động. Áp dụng cho kiểm thử.</w:t>
            </w:r>
          </w:p>
        </w:tc>
        <w:tc>
          <w:tcPr>
            <w:tcW w:type="dxa" w:w="1400"/>
          </w:tcPr>
          <w:p>
            <w:pPr>
              <w:spacing w:before="0" w:after="40"/>
              <w:jc w:val="left"/>
            </w:pPr>
            <w:r>
              <w:rPr>
                <w:rFonts w:ascii="Times New Roman" w:hAnsi="Times New Roman" w:eastAsia="Times New Roman" w:cs="Times New Roman"/>
                <w:b w:val="0"/>
                <w:i w:val="0"/>
                <w:caps w:val="0"/>
                <w:color w:val="000000"/>
                <w:sz w:val="24"/>
              </w:rPr>
              <w:t>L18, L37, 3.4.6, 4.4.5, R-S5-02, R-S8-02, L05, R-S3-04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BH09</w:t>
            </w:r>
          </w:p>
        </w:tc>
        <w:tc>
          <w:tcPr>
            <w:tcW w:type="dxa" w:w="1500"/>
          </w:tcPr>
          <w:p>
            <w:pPr>
              <w:spacing w:before="0" w:after="40"/>
              <w:jc w:val="left"/>
            </w:pPr>
            <w:r>
              <w:rPr>
                <w:rFonts w:ascii="Times New Roman" w:hAnsi="Times New Roman" w:eastAsia="Times New Roman" w:cs="Times New Roman"/>
                <w:b w:val="0"/>
                <w:i w:val="0"/>
                <w:caps w:val="0"/>
                <w:color w:val="000000"/>
                <w:sz w:val="24"/>
              </w:rPr>
              <w:t>Chi phí và ước lượng</w:t>
            </w:r>
          </w:p>
        </w:tc>
        <w:tc>
          <w:tcPr>
            <w:tcW w:type="dxa" w:w="2900"/>
          </w:tcPr>
          <w:p>
            <w:pPr>
              <w:spacing w:before="0" w:after="40"/>
              <w:jc w:val="left"/>
            </w:pPr>
            <w:r>
              <w:rPr>
                <w:rFonts w:ascii="Times New Roman" w:hAnsi="Times New Roman" w:eastAsia="Times New Roman" w:cs="Times New Roman"/>
                <w:b w:val="0"/>
                <w:i w:val="0"/>
                <w:caps w:val="0"/>
                <w:color w:val="000000"/>
                <w:sz w:val="24"/>
              </w:rPr>
              <w:t>Dịch vụ đổi trả và hoàn tiền 3.3.7 dùng 7,25 MD so với kế hoạch 6 MD (vượt 20,8%) do quy tắc hoàn tiền một phần phức tạp hơn ước lượng, tổng công thực tế 736,75 MD so với 733 MD.</w:t>
            </w:r>
          </w:p>
        </w:tc>
        <w:tc>
          <w:tcPr>
            <w:tcW w:type="dxa" w:w="2200"/>
          </w:tcPr>
          <w:p>
            <w:pPr>
              <w:spacing w:before="0" w:after="40"/>
              <w:jc w:val="left"/>
            </w:pPr>
            <w:r>
              <w:rPr>
                <w:rFonts w:ascii="Times New Roman" w:hAnsi="Times New Roman" w:eastAsia="Times New Roman" w:cs="Times New Roman"/>
                <w:b w:val="0"/>
                <w:i w:val="0"/>
                <w:caps w:val="0"/>
                <w:color w:val="000000"/>
                <w:sz w:val="24"/>
              </w:rPr>
              <w:t>Ước lượng dựa trên đặc tả sơ bộ, chưa liệt kê đủ trường hợp nghiệp vụ hoàn tiền một phần, phí vận chuyển và mã giảm giá.</w:t>
            </w:r>
          </w:p>
        </w:tc>
        <w:tc>
          <w:tcPr>
            <w:tcW w:type="dxa" w:w="2400"/>
          </w:tcPr>
          <w:p>
            <w:pPr>
              <w:spacing w:before="0" w:after="40"/>
              <w:jc w:val="left"/>
            </w:pPr>
            <w:r>
              <w:rPr>
                <w:rFonts w:ascii="Times New Roman" w:hAnsi="Times New Roman" w:eastAsia="Times New Roman" w:cs="Times New Roman"/>
                <w:b w:val="0"/>
                <w:i w:val="0"/>
                <w:caps w:val="0"/>
                <w:color w:val="000000"/>
                <w:sz w:val="24"/>
              </w:rPr>
              <w:t>Gói nghiệp vụ tiền có nhiều trường hợp biên cần ước lượng theo danh sách trường hợp sau khi đặc tả được xác nhận.</w:t>
            </w:r>
          </w:p>
        </w:tc>
        <w:tc>
          <w:tcPr>
            <w:tcW w:type="dxa" w:w="2700"/>
          </w:tcPr>
          <w:p>
            <w:pPr>
              <w:spacing w:before="0" w:after="40"/>
              <w:jc w:val="left"/>
            </w:pPr>
            <w:r>
              <w:rPr>
                <w:rFonts w:ascii="Times New Roman" w:hAnsi="Times New Roman" w:eastAsia="Times New Roman" w:cs="Times New Roman"/>
                <w:b w:val="0"/>
                <w:i w:val="0"/>
                <w:caps w:val="0"/>
                <w:color w:val="000000"/>
                <w:sz w:val="24"/>
              </w:rPr>
              <w:t>Ước lượng lại các gói nghiệp vụ thanh toán, hoàn tiền ngay sau khi đặc tả được xác nhận và ghi phần chênh vào sổ rủi ro chi phí. Áp dụng cho ước lượng.</w:t>
            </w:r>
          </w:p>
        </w:tc>
        <w:tc>
          <w:tcPr>
            <w:tcW w:type="dxa" w:w="1400"/>
          </w:tcPr>
          <w:p>
            <w:pPr>
              <w:spacing w:before="0" w:after="40"/>
              <w:jc w:val="left"/>
            </w:pPr>
            <w:r>
              <w:rPr>
                <w:rFonts w:ascii="Times New Roman" w:hAnsi="Times New Roman" w:eastAsia="Times New Roman" w:cs="Times New Roman"/>
                <w:b w:val="0"/>
                <w:i w:val="0"/>
                <w:caps w:val="0"/>
                <w:color w:val="000000"/>
                <w:sz w:val="24"/>
              </w:rPr>
              <w:t>3.3.7, K05, R-S4-02, S4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BH12</w:t>
            </w:r>
          </w:p>
        </w:tc>
        <w:tc>
          <w:tcPr>
            <w:tcW w:type="dxa" w:w="1500"/>
          </w:tcPr>
          <w:p>
            <w:pPr>
              <w:spacing w:before="0" w:after="40"/>
              <w:jc w:val="left"/>
            </w:pPr>
            <w:r>
              <w:rPr>
                <w:rFonts w:ascii="Times New Roman" w:hAnsi="Times New Roman" w:eastAsia="Times New Roman" w:cs="Times New Roman"/>
                <w:b w:val="0"/>
                <w:i w:val="0"/>
                <w:caps w:val="0"/>
                <w:color w:val="000000"/>
                <w:sz w:val="24"/>
              </w:rPr>
              <w:t>Phạm vi và yêu cầu</w:t>
            </w:r>
          </w:p>
        </w:tc>
        <w:tc>
          <w:tcPr>
            <w:tcW w:type="dxa" w:w="2900"/>
          </w:tcPr>
          <w:p>
            <w:pPr>
              <w:spacing w:before="0" w:after="40"/>
              <w:jc w:val="left"/>
            </w:pPr>
            <w:r>
              <w:rPr>
                <w:rFonts w:ascii="Times New Roman" w:hAnsi="Times New Roman" w:eastAsia="Times New Roman" w:cs="Times New Roman"/>
                <w:b w:val="0"/>
                <w:i w:val="0"/>
                <w:caps w:val="0"/>
                <w:color w:val="000000"/>
                <w:sz w:val="24"/>
              </w:rPr>
              <w:t>Ở S1, danh sách đối tượng phỏng vấn người dùng của gói 2.2.3 phải bổ sung giữa sprint (vấn đề VD01). Ở S6, giới hạn tần suất gọi của giao diện lập trình sàn chỉ được biết khi thiết kế tích hợp 5.2.3, làm gói này vượt công 12,5% (0,5 MD).</w:t>
            </w:r>
          </w:p>
        </w:tc>
        <w:tc>
          <w:tcPr>
            <w:tcW w:type="dxa" w:w="2200"/>
          </w:tcPr>
          <w:p>
            <w:pPr>
              <w:spacing w:before="0" w:after="40"/>
              <w:jc w:val="left"/>
            </w:pPr>
            <w:r>
              <w:rPr>
                <w:rFonts w:ascii="Times New Roman" w:hAnsi="Times New Roman" w:eastAsia="Times New Roman" w:cs="Times New Roman"/>
                <w:b w:val="0"/>
                <w:i w:val="0"/>
                <w:caps w:val="0"/>
                <w:color w:val="000000"/>
                <w:sz w:val="24"/>
              </w:rPr>
              <w:t>Khảo sát đầu giai đoạn tập trung vào nghiệp vụ, chưa có danh mục kiểm tra điều kiện kỹ thuật của hệ thống bên ngoài và đối tượng phỏng vấn chưa được thống nhất với Chủ sản phẩm tại họp khởi động.</w:t>
            </w:r>
          </w:p>
        </w:tc>
        <w:tc>
          <w:tcPr>
            <w:tcW w:type="dxa" w:w="2400"/>
          </w:tcPr>
          <w:p>
            <w:pPr>
              <w:spacing w:before="0" w:after="40"/>
              <w:jc w:val="left"/>
            </w:pPr>
            <w:r>
              <w:rPr>
                <w:rFonts w:ascii="Times New Roman" w:hAnsi="Times New Roman" w:eastAsia="Times New Roman" w:cs="Times New Roman"/>
                <w:b w:val="0"/>
                <w:i w:val="0"/>
                <w:caps w:val="0"/>
                <w:color w:val="000000"/>
                <w:sz w:val="24"/>
              </w:rPr>
              <w:t>Khảo sát cần danh mục kiểm tra cả đối tượng người dùng và điều kiện kỹ thuật của hệ thống bên ngoài trước khi đặc tả.</w:t>
            </w:r>
          </w:p>
        </w:tc>
        <w:tc>
          <w:tcPr>
            <w:tcW w:type="dxa" w:w="2700"/>
          </w:tcPr>
          <w:p>
            <w:pPr>
              <w:spacing w:before="0" w:after="40"/>
              <w:jc w:val="left"/>
            </w:pPr>
            <w:r>
              <w:rPr>
                <w:rFonts w:ascii="Times New Roman" w:hAnsi="Times New Roman" w:eastAsia="Times New Roman" w:cs="Times New Roman"/>
                <w:b w:val="0"/>
                <w:i w:val="0"/>
                <w:caps w:val="0"/>
                <w:color w:val="000000"/>
                <w:sz w:val="24"/>
              </w:rPr>
              <w:t>Dùng danh mục khảo sát gồm đối tượng phỏng vấn đã thống nhất, giới hạn tần suất, thời hạn khóa truy cập và môi trường thử của mỗi hệ thống bên ngoài, ký xác nhận với Chủ đầu tư. Áp dụng cho khảo sát, phân tích yêu cầu.</w:t>
            </w:r>
          </w:p>
        </w:tc>
        <w:tc>
          <w:tcPr>
            <w:tcW w:type="dxa" w:w="1400"/>
          </w:tcPr>
          <w:p>
            <w:pPr>
              <w:spacing w:before="0" w:after="40"/>
              <w:jc w:val="left"/>
            </w:pPr>
            <w:r>
              <w:rPr>
                <w:rFonts w:ascii="Times New Roman" w:hAnsi="Times New Roman" w:eastAsia="Times New Roman" w:cs="Times New Roman"/>
                <w:b w:val="0"/>
                <w:i w:val="0"/>
                <w:caps w:val="0"/>
                <w:color w:val="000000"/>
                <w:sz w:val="24"/>
              </w:rPr>
              <w:t>2.2.3, 5.2.1, 5.2.3, R-S1-02, R-S6-02</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Ghi chép họp cải tiến cuối sprint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200"/>
        <w:gridCol w:w="900"/>
        <w:gridCol w:w="1600"/>
        <w:gridCol w:w="8600"/>
        <w:gridCol w:w="1500"/>
      </w:tblGrid>
      <w:tr>
        <w:trPr>
          <w:tblHeader w:val="true"/>
        </w:trPr>
        <w:tc>
          <w:tcPr>
            <w:tcW w:type="dxa" w:w="1200"/>
          </w:tcPr>
          <w:p>
            <w:pPr>
              <w:spacing w:before="0" w:after="40"/>
              <w:jc w:val="center"/>
            </w:pPr>
            <w:r>
              <w:rPr>
                <w:rFonts w:ascii="Times New Roman" w:hAnsi="Times New Roman" w:eastAsia="Times New Roman" w:cs="Times New Roman"/>
                <w:b w:val="0"/>
                <w:i w:val="0"/>
                <w:caps w:val="0"/>
                <w:color w:val="000000"/>
                <w:sz w:val="24"/>
              </w:rPr>
              <w:t>Mã</w:t>
            </w:r>
          </w:p>
        </w:tc>
        <w:tc>
          <w:tcPr>
            <w:tcW w:type="dxa" w:w="9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600"/>
          </w:tcPr>
          <w:p>
            <w:pPr>
              <w:spacing w:before="0" w:after="40"/>
              <w:jc w:val="left"/>
            </w:pPr>
            <w:r>
              <w:rPr>
                <w:rFonts w:ascii="Times New Roman" w:hAnsi="Times New Roman" w:eastAsia="Times New Roman" w:cs="Times New Roman"/>
                <w:b w:val="0"/>
                <w:i w:val="0"/>
                <w:caps w:val="0"/>
                <w:color w:val="000000"/>
                <w:sz w:val="24"/>
              </w:rPr>
              <w:t>Loại</w:t>
            </w:r>
          </w:p>
        </w:tc>
        <w:tc>
          <w:tcPr>
            <w:tcW w:type="dxa" w:w="86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1500"/>
          </w:tcPr>
          <w:p>
            <w:pPr>
              <w:spacing w:before="0" w:after="40"/>
              <w:jc w:val="center"/>
            </w:pPr>
            <w:r>
              <w:rPr>
                <w:rFonts w:ascii="Times New Roman" w:hAnsi="Times New Roman" w:eastAsia="Times New Roman" w:cs="Times New Roman"/>
                <w:b w:val="0"/>
                <w:i w:val="0"/>
                <w:caps w:val="0"/>
                <w:color w:val="000000"/>
                <w:sz w:val="24"/>
              </w:rPr>
              <w:t>Bài học</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R-S1-01</w:t>
            </w:r>
          </w:p>
        </w:tc>
        <w:tc>
          <w:tcPr>
            <w:tcW w:type="dxa" w:w="900"/>
          </w:tcPr>
          <w:p>
            <w:pPr>
              <w:spacing w:before="0" w:after="40"/>
              <w:jc w:val="center"/>
            </w:pPr>
            <w:r>
              <w:rPr>
                <w:rFonts w:ascii="Times New Roman" w:hAnsi="Times New Roman" w:eastAsia="Times New Roman" w:cs="Times New Roman"/>
                <w:b w:val="0"/>
                <w:i w:val="0"/>
                <w:caps w:val="0"/>
                <w:color w:val="000000"/>
                <w:sz w:val="24"/>
              </w:rPr>
              <w:t>S1</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Khung ứng dụng giao diện tái sử dụng thư viện từ hợp đồng tương tự, gói 4.3.3 hoàn thành trước kế hoạch. Liên kết: 4.3.3, RR20.</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R-S1-02</w:t>
            </w:r>
          </w:p>
        </w:tc>
        <w:tc>
          <w:tcPr>
            <w:tcW w:type="dxa" w:w="900"/>
          </w:tcPr>
          <w:p>
            <w:pPr>
              <w:spacing w:before="0" w:after="40"/>
              <w:jc w:val="center"/>
            </w:pPr>
            <w:r>
              <w:rPr>
                <w:rFonts w:ascii="Times New Roman" w:hAnsi="Times New Roman" w:eastAsia="Times New Roman" w:cs="Times New Roman"/>
                <w:b w:val="0"/>
                <w:i w:val="0"/>
                <w:caps w:val="0"/>
                <w:color w:val="000000"/>
                <w:sz w:val="24"/>
              </w:rPr>
              <w:t>S1</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Danh sách đối tượng phỏng vấn người dùng chưa được thống nhất với Chủ sản phẩm tại họp khởi động, phải bổ sung giữa sprint. Liên kết: 2.2.3, VD01.</w:t>
            </w:r>
          </w:p>
        </w:tc>
        <w:tc>
          <w:tcPr>
            <w:tcW w:type="dxa" w:w="1500"/>
          </w:tcPr>
          <w:p>
            <w:pPr>
              <w:spacing w:before="0" w:after="40"/>
              <w:jc w:val="center"/>
            </w:pPr>
            <w:r>
              <w:rPr>
                <w:rFonts w:ascii="Times New Roman" w:hAnsi="Times New Roman" w:eastAsia="Times New Roman" w:cs="Times New Roman"/>
                <w:b w:val="0"/>
                <w:i w:val="0"/>
                <w:caps w:val="0"/>
                <w:color w:val="000000"/>
                <w:sz w:val="24"/>
              </w:rPr>
              <w:t>BH12</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R-S1-03</w:t>
            </w:r>
          </w:p>
        </w:tc>
        <w:tc>
          <w:tcPr>
            <w:tcW w:type="dxa" w:w="900"/>
          </w:tcPr>
          <w:p>
            <w:pPr>
              <w:spacing w:before="0" w:after="40"/>
              <w:jc w:val="center"/>
            </w:pPr>
            <w:r>
              <w:rPr>
                <w:rFonts w:ascii="Times New Roman" w:hAnsi="Times New Roman" w:eastAsia="Times New Roman" w:cs="Times New Roman"/>
                <w:b w:val="0"/>
                <w:i w:val="0"/>
                <w:caps w:val="0"/>
                <w:color w:val="000000"/>
                <w:sz w:val="24"/>
              </w:rPr>
              <w:t>S1</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Gửi Chủ đầu tư danh sách tài liệu Main System cần cung cấp trước hạn cam kết CK1 ngày 14/04/2027. Liên kết: 4.2.5, RR02.</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R-S2-01</w:t>
            </w:r>
          </w:p>
        </w:tc>
        <w:tc>
          <w:tcPr>
            <w:tcW w:type="dxa" w:w="900"/>
          </w:tcPr>
          <w:p>
            <w:pPr>
              <w:spacing w:before="0" w:after="40"/>
              <w:jc w:val="center"/>
            </w:pPr>
            <w:r>
              <w:rPr>
                <w:rFonts w:ascii="Times New Roman" w:hAnsi="Times New Roman" w:eastAsia="Times New Roman" w:cs="Times New Roman"/>
                <w:b w:val="0"/>
                <w:i w:val="0"/>
                <w:caps w:val="0"/>
                <w:color w:val="000000"/>
                <w:sz w:val="24"/>
              </w:rPr>
              <w:t>S2</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Mốc M1 đạt đúng hạn, kế hoạch quản lý dự án được Chủ đầu tư xác nhận trong thời gian phê duyệt. Liên kết: M1, 3.1.2.</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R-S2-02</w:t>
            </w:r>
          </w:p>
        </w:tc>
        <w:tc>
          <w:tcPr>
            <w:tcW w:type="dxa" w:w="900"/>
          </w:tcPr>
          <w:p>
            <w:pPr>
              <w:spacing w:before="0" w:after="40"/>
              <w:jc w:val="center"/>
            </w:pPr>
            <w:r>
              <w:rPr>
                <w:rFonts w:ascii="Times New Roman" w:hAnsi="Times New Roman" w:eastAsia="Times New Roman" w:cs="Times New Roman"/>
                <w:b w:val="0"/>
                <w:i w:val="0"/>
                <w:caps w:val="0"/>
                <w:color w:val="000000"/>
                <w:sz w:val="24"/>
              </w:rPr>
              <w:t>S2</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Ngày có mặt của vị trí bổ sung chưa được xác nhận lại trước sprint huy động, kỹ sư kiểm thử có mặt muộn 2 ngày. Liên kết: RR04, VD03.</w:t>
            </w:r>
          </w:p>
        </w:tc>
        <w:tc>
          <w:tcPr>
            <w:tcW w:type="dxa" w:w="1500"/>
          </w:tcPr>
          <w:p>
            <w:pPr>
              <w:spacing w:before="0" w:after="40"/>
              <w:jc w:val="center"/>
            </w:pPr>
            <w:r>
              <w:rPr>
                <w:rFonts w:ascii="Times New Roman" w:hAnsi="Times New Roman" w:eastAsia="Times New Roman" w:cs="Times New Roman"/>
                <w:b w:val="0"/>
                <w:i w:val="0"/>
                <w:caps w:val="0"/>
                <w:color w:val="000000"/>
                <w:sz w:val="24"/>
              </w:rPr>
              <w:t>BH04</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R-S2-03</w:t>
            </w:r>
          </w:p>
        </w:tc>
        <w:tc>
          <w:tcPr>
            <w:tcW w:type="dxa" w:w="900"/>
          </w:tcPr>
          <w:p>
            <w:pPr>
              <w:spacing w:before="0" w:after="40"/>
              <w:jc w:val="center"/>
            </w:pPr>
            <w:r>
              <w:rPr>
                <w:rFonts w:ascii="Times New Roman" w:hAnsi="Times New Roman" w:eastAsia="Times New Roman" w:cs="Times New Roman"/>
                <w:b w:val="0"/>
                <w:i w:val="0"/>
                <w:caps w:val="0"/>
                <w:color w:val="000000"/>
                <w:sz w:val="24"/>
              </w:rPr>
              <w:t>S2</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Xác nhận ngày có mặt của Phạm Ngọc Anh và Trương Quốc Việt trước sprint S3 một tuần, theo dõi phản hồi của Chủ đầu tư về tài liệu Main System hằng ngày. Liên kết: RR04, RR02, S3.</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R-S3-01</w:t>
            </w:r>
          </w:p>
        </w:tc>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Đặc tả yêu cầu và giao diện ưu tiên được xác nhận đúng kế hoạch, mốc M2 đạt trước hạn. Liên kết: M2, 3.2.5.</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R-S3-02</w:t>
            </w:r>
          </w:p>
        </w:tc>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Tài liệu Main System đến muộn làm gói găng 4.2.7 bắt đầu muộn, nhóm chưa chuẩn bị sẵn phần đặc tả giao diện có thể làm trước khi có tài liệu. Liên kết: RR02, 4.2.5, VD06.</w:t>
            </w:r>
          </w:p>
        </w:tc>
        <w:tc>
          <w:tcPr>
            <w:tcW w:type="dxa" w:w="1500"/>
          </w:tcPr>
          <w:p>
            <w:pPr>
              <w:spacing w:before="0" w:after="40"/>
              <w:jc w:val="center"/>
            </w:pPr>
            <w:r>
              <w:rPr>
                <w:rFonts w:ascii="Times New Roman" w:hAnsi="Times New Roman" w:eastAsia="Times New Roman" w:cs="Times New Roman"/>
                <w:b w:val="0"/>
                <w:i w:val="0"/>
                <w:caps w:val="0"/>
                <w:color w:val="000000"/>
                <w:sz w:val="24"/>
              </w:rPr>
              <w:t>BH03</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R-S3-03</w:t>
            </w:r>
          </w:p>
        </w:tc>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Đề nghị Chủ đầu tư xác nhận sớm lịch bàn giao môi trường thử Main System (CK2) và thay đổi phía Main System (CK8), theo dõi hằng tuần trong họp tiến độ. Liên kết: RR02, 4.4.3.</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R-S3-04</w:t>
            </w:r>
          </w:p>
        </w:tc>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Lỗi tạo trùng đơn hàng mức cao cho thấy cần bổ sung kịch bản gửi lặp vào bộ kiểm thử đơn vị của các dịch vụ ghi dữ liệu. Liên kết: 3.3.5, 3.4.1.</w:t>
            </w:r>
          </w:p>
        </w:tc>
        <w:tc>
          <w:tcPr>
            <w:tcW w:type="dxa" w:w="1500"/>
          </w:tcPr>
          <w:p>
            <w:pPr>
              <w:spacing w:before="0" w:after="40"/>
              <w:jc w:val="center"/>
            </w:pPr>
            <w:r>
              <w:rPr>
                <w:rFonts w:ascii="Times New Roman" w:hAnsi="Times New Roman" w:eastAsia="Times New Roman" w:cs="Times New Roman"/>
                <w:b w:val="0"/>
                <w:i w:val="0"/>
                <w:caps w:val="0"/>
                <w:color w:val="000000"/>
                <w:sz w:val="24"/>
              </w:rPr>
              <w:t>BH07</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R-S4-01</w:t>
            </w:r>
          </w:p>
        </w:tc>
        <w:tc>
          <w:tcPr>
            <w:tcW w:type="dxa" w:w="900"/>
          </w:tcPr>
          <w:p>
            <w:pPr>
              <w:spacing w:before="0" w:after="40"/>
              <w:jc w:val="center"/>
            </w:pPr>
            <w:r>
              <w:rPr>
                <w:rFonts w:ascii="Times New Roman" w:hAnsi="Times New Roman" w:eastAsia="Times New Roman" w:cs="Times New Roman"/>
                <w:b w:val="0"/>
                <w:i w:val="0"/>
                <w:caps w:val="0"/>
                <w:color w:val="000000"/>
                <w:sz w:val="24"/>
              </w:rPr>
              <w:t>S4</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Dùng quỹ sẵn sàng của các vị trí phía máy chủ để làm bù các gói chậm, dịch vụ giả lập Main System dùng lại công cụ có sẵn nên chuỗi găng được rút ngắn. Liên kết: 4.4.1, VD07.</w:t>
            </w:r>
          </w:p>
        </w:tc>
        <w:tc>
          <w:tcPr>
            <w:tcW w:type="dxa" w:w="1500"/>
          </w:tcPr>
          <w:p>
            <w:pPr>
              <w:spacing w:before="0" w:after="40"/>
              <w:jc w:val="center"/>
            </w:pPr>
            <w:r>
              <w:rPr>
                <w:rFonts w:ascii="Times New Roman" w:hAnsi="Times New Roman" w:eastAsia="Times New Roman" w:cs="Times New Roman"/>
                <w:b w:val="0"/>
                <w:i w:val="0"/>
                <w:caps w:val="0"/>
                <w:color w:val="000000"/>
                <w:sz w:val="24"/>
              </w:rPr>
              <w:t>BH10</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R-S4-02</w:t>
            </w:r>
          </w:p>
        </w:tc>
        <w:tc>
          <w:tcPr>
            <w:tcW w:type="dxa" w:w="900"/>
          </w:tcPr>
          <w:p>
            <w:pPr>
              <w:spacing w:before="0" w:after="40"/>
              <w:jc w:val="center"/>
            </w:pPr>
            <w:r>
              <w:rPr>
                <w:rFonts w:ascii="Times New Roman" w:hAnsi="Times New Roman" w:eastAsia="Times New Roman" w:cs="Times New Roman"/>
                <w:b w:val="0"/>
                <w:i w:val="0"/>
                <w:caps w:val="0"/>
                <w:color w:val="000000"/>
                <w:sz w:val="24"/>
              </w:rPr>
              <w:t>S4</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Ước lượng dịch vụ đổi trả chưa tính trường hợp hoàn tiền một phần đã nêu trong đặc tả, cần rà soát các trường hợp ngoại lệ của đặc tả trước khi lập trình. Liên kết: 3.3.7, 3.2.11.</w:t>
            </w:r>
          </w:p>
        </w:tc>
        <w:tc>
          <w:tcPr>
            <w:tcW w:type="dxa" w:w="1500"/>
          </w:tcPr>
          <w:p>
            <w:pPr>
              <w:spacing w:before="0" w:after="40"/>
              <w:jc w:val="center"/>
            </w:pPr>
            <w:r>
              <w:rPr>
                <w:rFonts w:ascii="Times New Roman" w:hAnsi="Times New Roman" w:eastAsia="Times New Roman" w:cs="Times New Roman"/>
                <w:b w:val="0"/>
                <w:i w:val="0"/>
                <w:caps w:val="0"/>
                <w:color w:val="000000"/>
                <w:sz w:val="24"/>
              </w:rPr>
              <w:t>BH09</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R-S4-03</w:t>
            </w:r>
          </w:p>
        </w:tc>
        <w:tc>
          <w:tcPr>
            <w:tcW w:type="dxa" w:w="900"/>
          </w:tcPr>
          <w:p>
            <w:pPr>
              <w:spacing w:before="0" w:after="40"/>
              <w:jc w:val="center"/>
            </w:pPr>
            <w:r>
              <w:rPr>
                <w:rFonts w:ascii="Times New Roman" w:hAnsi="Times New Roman" w:eastAsia="Times New Roman" w:cs="Times New Roman"/>
                <w:b w:val="0"/>
                <w:i w:val="0"/>
                <w:caps w:val="0"/>
                <w:color w:val="000000"/>
                <w:sz w:val="24"/>
              </w:rPr>
              <w:t>S4</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Đánh giá tác động của yêu cầu bán hàng trên sàn thương mại điện tử trong thời hạn đánh giá và trình ban kiểm soát thay đổi. Liên kết: CR01, VD08.</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R-S5-01</w:t>
            </w:r>
          </w:p>
        </w:tc>
        <w:tc>
          <w:tcPr>
            <w:tcW w:type="dxa" w:w="900"/>
          </w:tcPr>
          <w:p>
            <w:pPr>
              <w:spacing w:before="0" w:after="40"/>
              <w:jc w:val="center"/>
            </w:pPr>
            <w:r>
              <w:rPr>
                <w:rFonts w:ascii="Times New Roman" w:hAnsi="Times New Roman" w:eastAsia="Times New Roman" w:cs="Times New Roman"/>
                <w:b w:val="0"/>
                <w:i w:val="0"/>
                <w:caps w:val="0"/>
                <w:color w:val="000000"/>
                <w:sz w:val="24"/>
              </w:rPr>
              <w:t>S5</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Yêu cầu thay đổi CR01 được đánh giá và trình phụ lục trong 5 ngày làm việc, lịch lập lại giữ dự trữ đến cut over. Liên kết: CR01, VD08.</w:t>
            </w:r>
          </w:p>
        </w:tc>
        <w:tc>
          <w:tcPr>
            <w:tcW w:type="dxa" w:w="1500"/>
          </w:tcPr>
          <w:p>
            <w:pPr>
              <w:spacing w:before="0" w:after="40"/>
              <w:jc w:val="center"/>
            </w:pPr>
            <w:r>
              <w:rPr>
                <w:rFonts w:ascii="Times New Roman" w:hAnsi="Times New Roman" w:eastAsia="Times New Roman" w:cs="Times New Roman"/>
                <w:b w:val="0"/>
                <w:i w:val="0"/>
                <w:caps w:val="0"/>
                <w:color w:val="000000"/>
                <w:sz w:val="24"/>
              </w:rPr>
              <w:t>BH01</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R-S5-02</w:t>
            </w:r>
          </w:p>
        </w:tc>
        <w:tc>
          <w:tcPr>
            <w:tcW w:type="dxa" w:w="900"/>
          </w:tcPr>
          <w:p>
            <w:pPr>
              <w:spacing w:before="0" w:after="40"/>
              <w:jc w:val="center"/>
            </w:pPr>
            <w:r>
              <w:rPr>
                <w:rFonts w:ascii="Times New Roman" w:hAnsi="Times New Roman" w:eastAsia="Times New Roman" w:cs="Times New Roman"/>
                <w:b w:val="0"/>
                <w:i w:val="0"/>
                <w:caps w:val="0"/>
                <w:color w:val="000000"/>
                <w:sz w:val="24"/>
              </w:rPr>
              <w:t>S5</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Lỗi giữ tồn kho khi thanh toán thất bại chỉ phát hiện ở kiểm thử đầu cuối, kiểm thử đơn vị dịch vụ giỏ hàng chưa phủ nhánh thất bại. Liên kết: 3.4.6, 3.3.1.</w:t>
            </w:r>
          </w:p>
        </w:tc>
        <w:tc>
          <w:tcPr>
            <w:tcW w:type="dxa" w:w="1500"/>
          </w:tcPr>
          <w:p>
            <w:pPr>
              <w:spacing w:before="0" w:after="40"/>
              <w:jc w:val="center"/>
            </w:pPr>
            <w:r>
              <w:rPr>
                <w:rFonts w:ascii="Times New Roman" w:hAnsi="Times New Roman" w:eastAsia="Times New Roman" w:cs="Times New Roman"/>
                <w:b w:val="0"/>
                <w:i w:val="0"/>
                <w:caps w:val="0"/>
                <w:color w:val="000000"/>
                <w:sz w:val="24"/>
              </w:rPr>
              <w:t>BH07</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R-S5-03</w:t>
            </w:r>
          </w:p>
        </w:tc>
        <w:tc>
          <w:tcPr>
            <w:tcW w:type="dxa" w:w="900"/>
          </w:tcPr>
          <w:p>
            <w:pPr>
              <w:spacing w:before="0" w:after="40"/>
              <w:jc w:val="center"/>
            </w:pPr>
            <w:r>
              <w:rPr>
                <w:rFonts w:ascii="Times New Roman" w:hAnsi="Times New Roman" w:eastAsia="Times New Roman" w:cs="Times New Roman"/>
                <w:b w:val="0"/>
                <w:i w:val="0"/>
                <w:caps w:val="0"/>
                <w:color w:val="000000"/>
                <w:sz w:val="24"/>
              </w:rPr>
              <w:t>S5</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Bổ sung ca kiểm thử nhánh thanh toán thất bại vào bộ kiểm thử tự động trước kiểm thử hệ thống. Liên kết: 3.4.10, RR03.</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R-S6-01</w:t>
            </w:r>
          </w:p>
        </w:tc>
        <w:tc>
          <w:tcPr>
            <w:tcW w:type="dxa" w:w="900"/>
          </w:tcPr>
          <w:p>
            <w:pPr>
              <w:spacing w:before="0" w:after="40"/>
              <w:jc w:val="center"/>
            </w:pPr>
            <w:r>
              <w:rPr>
                <w:rFonts w:ascii="Times New Roman" w:hAnsi="Times New Roman" w:eastAsia="Times New Roman" w:cs="Times New Roman"/>
                <w:b w:val="0"/>
                <w:i w:val="0"/>
                <w:caps w:val="0"/>
                <w:color w:val="000000"/>
                <w:sz w:val="24"/>
              </w:rPr>
              <w:t>S6</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Kiểm thử tích hợp với Main System đạt, rủi ro tài liệu và môi trường Main System được đóng. Liên kết: RR02, 4.4.3, 4.4.4.</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R-S6-02</w:t>
            </w:r>
          </w:p>
        </w:tc>
        <w:tc>
          <w:tcPr>
            <w:tcW w:type="dxa" w:w="900"/>
          </w:tcPr>
          <w:p>
            <w:pPr>
              <w:spacing w:before="0" w:after="40"/>
              <w:jc w:val="center"/>
            </w:pPr>
            <w:r>
              <w:rPr>
                <w:rFonts w:ascii="Times New Roman" w:hAnsi="Times New Roman" w:eastAsia="Times New Roman" w:cs="Times New Roman"/>
                <w:b w:val="0"/>
                <w:i w:val="0"/>
                <w:caps w:val="0"/>
                <w:color w:val="000000"/>
                <w:sz w:val="24"/>
              </w:rPr>
              <w:t>S6</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Giới hạn tần suất gọi của sàn chỉ được biết khi thiết kế tích hợp, khảo sát 5.2.1 chưa kiểm tra đủ điều kiện kỹ thuật của giao diện lập trình. Liên kết: 5.2.1, 5.2.3, RR22.</w:t>
            </w:r>
          </w:p>
        </w:tc>
        <w:tc>
          <w:tcPr>
            <w:tcW w:type="dxa" w:w="1500"/>
          </w:tcPr>
          <w:p>
            <w:pPr>
              <w:spacing w:before="0" w:after="40"/>
              <w:jc w:val="center"/>
            </w:pPr>
            <w:r>
              <w:rPr>
                <w:rFonts w:ascii="Times New Roman" w:hAnsi="Times New Roman" w:eastAsia="Times New Roman" w:cs="Times New Roman"/>
                <w:b w:val="0"/>
                <w:i w:val="0"/>
                <w:caps w:val="0"/>
                <w:color w:val="000000"/>
                <w:sz w:val="24"/>
              </w:rPr>
              <w:t>BH12</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R-S6-03</w:t>
            </w:r>
          </w:p>
        </w:tc>
        <w:tc>
          <w:tcPr>
            <w:tcW w:type="dxa" w:w="900"/>
          </w:tcPr>
          <w:p>
            <w:pPr>
              <w:spacing w:before="0" w:after="40"/>
              <w:jc w:val="center"/>
            </w:pPr>
            <w:r>
              <w:rPr>
                <w:rFonts w:ascii="Times New Roman" w:hAnsi="Times New Roman" w:eastAsia="Times New Roman" w:cs="Times New Roman"/>
                <w:b w:val="0"/>
                <w:i w:val="0"/>
                <w:caps w:val="0"/>
                <w:color w:val="000000"/>
                <w:sz w:val="24"/>
              </w:rPr>
              <w:t>S6</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Lập danh sách điều kiện kỹ thuật của sàn (giới hạn tần suất, thời hạn khóa, môi trường thử) và đối chiếu trước khi lập trình 5.3. Liên kết: RR22, 5.3.1.</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R-S7-01</w:t>
            </w:r>
          </w:p>
        </w:tc>
        <w:tc>
          <w:tcPr>
            <w:tcW w:type="dxa" w:w="900"/>
          </w:tcPr>
          <w:p>
            <w:pPr>
              <w:spacing w:before="0" w:after="40"/>
              <w:jc w:val="center"/>
            </w:pPr>
            <w:r>
              <w:rPr>
                <w:rFonts w:ascii="Times New Roman" w:hAnsi="Times New Roman" w:eastAsia="Times New Roman" w:cs="Times New Roman"/>
                <w:b w:val="0"/>
                <w:i w:val="0"/>
                <w:caps w:val="0"/>
                <w:color w:val="000000"/>
                <w:sz w:val="24"/>
              </w:rPr>
              <w:t>S7</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Kiểm thử tích hợp với môi trường thử của sàn hoàn thành đúng kế hoạch nhờ tài khoản người bán được cấp đúng hạn CK10. Liên kết: 5.4.2, RR22.</w:t>
            </w:r>
          </w:p>
        </w:tc>
        <w:tc>
          <w:tcPr>
            <w:tcW w:type="dxa" w:w="1500"/>
          </w:tcPr>
          <w:p>
            <w:pPr>
              <w:spacing w:before="0" w:after="40"/>
              <w:jc w:val="center"/>
            </w:pPr>
            <w:r>
              <w:rPr>
                <w:rFonts w:ascii="Times New Roman" w:hAnsi="Times New Roman" w:eastAsia="Times New Roman" w:cs="Times New Roman"/>
                <w:b w:val="0"/>
                <w:i w:val="0"/>
                <w:caps w:val="0"/>
                <w:color w:val="000000"/>
                <w:sz w:val="24"/>
              </w:rPr>
              <w:t>BH11</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R-S7-02</w:t>
            </w:r>
          </w:p>
        </w:tc>
        <w:tc>
          <w:tcPr>
            <w:tcW w:type="dxa" w:w="900"/>
          </w:tcPr>
          <w:p>
            <w:pPr>
              <w:spacing w:before="0" w:after="40"/>
              <w:jc w:val="center"/>
            </w:pPr>
            <w:r>
              <w:rPr>
                <w:rFonts w:ascii="Times New Roman" w:hAnsi="Times New Roman" w:eastAsia="Times New Roman" w:cs="Times New Roman"/>
                <w:b w:val="0"/>
                <w:i w:val="0"/>
                <w:caps w:val="0"/>
                <w:color w:val="000000"/>
                <w:sz w:val="24"/>
              </w:rPr>
              <w:t>S7</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Vấn đề hiệu năng trang danh mục chỉ được phát hiện ở kiểm thử hiệu năng, chưa đo thời gian phản hồi trong lập trình. Liên kết: RR06, 1.4.9, VD12.</w:t>
            </w:r>
          </w:p>
        </w:tc>
        <w:tc>
          <w:tcPr>
            <w:tcW w:type="dxa" w:w="1500"/>
          </w:tcPr>
          <w:p>
            <w:pPr>
              <w:spacing w:before="0" w:after="40"/>
              <w:jc w:val="center"/>
            </w:pPr>
            <w:r>
              <w:rPr>
                <w:rFonts w:ascii="Times New Roman" w:hAnsi="Times New Roman" w:eastAsia="Times New Roman" w:cs="Times New Roman"/>
                <w:b w:val="0"/>
                <w:i w:val="0"/>
                <w:caps w:val="0"/>
                <w:color w:val="000000"/>
                <w:sz w:val="24"/>
              </w:rPr>
              <w:t>BH06</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R-S7-03</w:t>
            </w:r>
          </w:p>
        </w:tc>
        <w:tc>
          <w:tcPr>
            <w:tcW w:type="dxa" w:w="900"/>
          </w:tcPr>
          <w:p>
            <w:pPr>
              <w:spacing w:before="0" w:after="40"/>
              <w:jc w:val="center"/>
            </w:pPr>
            <w:r>
              <w:rPr>
                <w:rFonts w:ascii="Times New Roman" w:hAnsi="Times New Roman" w:eastAsia="Times New Roman" w:cs="Times New Roman"/>
                <w:b w:val="0"/>
                <w:i w:val="0"/>
                <w:caps w:val="0"/>
                <w:color w:val="000000"/>
                <w:sz w:val="24"/>
              </w:rPr>
              <w:t>S7</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Đưa phép đo thời gian phản hồi của các trang chính vào quy trình tích hợp liên tục đến khi bàn giao. Liên kết: 1.5.1, RR06.</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R-S8-01</w:t>
            </w:r>
          </w:p>
        </w:tc>
        <w:tc>
          <w:tcPr>
            <w:tcW w:type="dxa" w:w="900"/>
          </w:tcPr>
          <w:p>
            <w:pPr>
              <w:spacing w:before="0" w:after="40"/>
              <w:jc w:val="center"/>
            </w:pPr>
            <w:r>
              <w:rPr>
                <w:rFonts w:ascii="Times New Roman" w:hAnsi="Times New Roman" w:eastAsia="Times New Roman" w:cs="Times New Roman"/>
                <w:b w:val="0"/>
                <w:i w:val="0"/>
                <w:caps w:val="0"/>
                <w:color w:val="000000"/>
                <w:sz w:val="24"/>
              </w:rPr>
              <w:t>S8</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Chủ đầu tư kiểm tra chức năng chính và tích hợp với Main System trong thời gian đã thống nhất, mốc M3 đạt đúng hạn. Liên kết: M3, 4.4.6.</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R-S8-02</w:t>
            </w:r>
          </w:p>
        </w:tc>
        <w:tc>
          <w:tcPr>
            <w:tcW w:type="dxa" w:w="900"/>
          </w:tcPr>
          <w:p>
            <w:pPr>
              <w:spacing w:before="0" w:after="40"/>
              <w:jc w:val="center"/>
            </w:pPr>
            <w:r>
              <w:rPr>
                <w:rFonts w:ascii="Times New Roman" w:hAnsi="Times New Roman" w:eastAsia="Times New Roman" w:cs="Times New Roman"/>
                <w:b w:val="0"/>
                <w:i w:val="0"/>
                <w:caps w:val="0"/>
                <w:color w:val="000000"/>
                <w:sz w:val="24"/>
              </w:rPr>
              <w:t>S8</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Lỗi mất phiên khi chuyển nút ứng dụng chỉ phát hiện ở kiểm thử hệ thống do môi trường kiểm thử trước đó chỉ có một nút. Liên kết: 4.4.5, 4.5.1.</w:t>
            </w:r>
          </w:p>
        </w:tc>
        <w:tc>
          <w:tcPr>
            <w:tcW w:type="dxa" w:w="1500"/>
          </w:tcPr>
          <w:p>
            <w:pPr>
              <w:spacing w:before="0" w:after="40"/>
              <w:jc w:val="center"/>
            </w:pPr>
            <w:r>
              <w:rPr>
                <w:rFonts w:ascii="Times New Roman" w:hAnsi="Times New Roman" w:eastAsia="Times New Roman" w:cs="Times New Roman"/>
                <w:b w:val="0"/>
                <w:i w:val="0"/>
                <w:caps w:val="0"/>
                <w:color w:val="000000"/>
                <w:sz w:val="24"/>
              </w:rPr>
              <w:t>BH07</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R-S8-03</w:t>
            </w:r>
          </w:p>
        </w:tc>
        <w:tc>
          <w:tcPr>
            <w:tcW w:type="dxa" w:w="900"/>
          </w:tcPr>
          <w:p>
            <w:pPr>
              <w:spacing w:before="0" w:after="40"/>
              <w:jc w:val="center"/>
            </w:pPr>
            <w:r>
              <w:rPr>
                <w:rFonts w:ascii="Times New Roman" w:hAnsi="Times New Roman" w:eastAsia="Times New Roman" w:cs="Times New Roman"/>
                <w:b w:val="0"/>
                <w:i w:val="0"/>
                <w:caps w:val="0"/>
                <w:color w:val="000000"/>
                <w:sz w:val="24"/>
              </w:rPr>
              <w:t>S8</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Kiểm thử chấp nhận chạy trên cấu hình hai nút giống môi trường vận hành. Liên kết: RR10, 3.4.13.</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R-S9-01</w:t>
            </w:r>
          </w:p>
        </w:tc>
        <w:tc>
          <w:tcPr>
            <w:tcW w:type="dxa" w:w="900"/>
          </w:tcPr>
          <w:p>
            <w:pPr>
              <w:spacing w:before="0" w:after="40"/>
              <w:jc w:val="center"/>
            </w:pPr>
            <w:r>
              <w:rPr>
                <w:rFonts w:ascii="Times New Roman" w:hAnsi="Times New Roman" w:eastAsia="Times New Roman" w:cs="Times New Roman"/>
                <w:b w:val="0"/>
                <w:i w:val="0"/>
                <w:caps w:val="0"/>
                <w:color w:val="000000"/>
                <w:sz w:val="24"/>
              </w:rPr>
              <w:t>S9</w:t>
            </w:r>
          </w:p>
        </w:tc>
        <w:tc>
          <w:tcPr>
            <w:tcW w:type="dxa" w:w="1600"/>
          </w:tcPr>
          <w:p>
            <w:pPr>
              <w:spacing w:before="0" w:after="40"/>
              <w:jc w:val="left"/>
            </w:pPr>
            <w:r>
              <w:rPr>
                <w:rFonts w:ascii="Times New Roman" w:hAnsi="Times New Roman" w:eastAsia="Times New Roman" w:cs="Times New Roman"/>
                <w:b w:val="0"/>
                <w:i w:val="0"/>
                <w:caps w:val="0"/>
                <w:color w:val="000000"/>
                <w:sz w:val="24"/>
              </w:rPr>
              <w:t>tốt</w:t>
            </w:r>
          </w:p>
        </w:tc>
        <w:tc>
          <w:tcPr>
            <w:tcW w:type="dxa" w:w="8600"/>
          </w:tcPr>
          <w:p>
            <w:pPr>
              <w:spacing w:before="0" w:after="40"/>
              <w:jc w:val="left"/>
            </w:pPr>
            <w:r>
              <w:rPr>
                <w:rFonts w:ascii="Times New Roman" w:hAnsi="Times New Roman" w:eastAsia="Times New Roman" w:cs="Times New Roman"/>
                <w:b w:val="0"/>
                <w:i w:val="0"/>
                <w:caps w:val="0"/>
                <w:color w:val="000000"/>
                <w:sz w:val="24"/>
              </w:rPr>
              <w:t>Kiểm thử chấp nhận và phần bán hàng trên sàn được nghiệm thu trong khoảng đã thống nhất, cut over đúng ngày theo phụ lục. Liên kết: M5, M9, M6.</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R-S9-02</w:t>
            </w:r>
          </w:p>
        </w:tc>
        <w:tc>
          <w:tcPr>
            <w:tcW w:type="dxa" w:w="900"/>
          </w:tcPr>
          <w:p>
            <w:pPr>
              <w:spacing w:before="0" w:after="40"/>
              <w:jc w:val="center"/>
            </w:pPr>
            <w:r>
              <w:rPr>
                <w:rFonts w:ascii="Times New Roman" w:hAnsi="Times New Roman" w:eastAsia="Times New Roman" w:cs="Times New Roman"/>
                <w:b w:val="0"/>
                <w:i w:val="0"/>
                <w:caps w:val="0"/>
                <w:color w:val="000000"/>
                <w:sz w:val="24"/>
              </w:rPr>
              <w:t>S9</w:t>
            </w:r>
          </w:p>
        </w:tc>
        <w:tc>
          <w:tcPr>
            <w:tcW w:type="dxa" w:w="1600"/>
          </w:tcPr>
          <w:p>
            <w:pPr>
              <w:spacing w:before="0" w:after="40"/>
              <w:jc w:val="left"/>
            </w:pPr>
            <w:r>
              <w:rPr>
                <w:rFonts w:ascii="Times New Roman" w:hAnsi="Times New Roman" w:eastAsia="Times New Roman" w:cs="Times New Roman"/>
                <w:b w:val="0"/>
                <w:i w:val="0"/>
                <w:caps w:val="0"/>
                <w:color w:val="000000"/>
                <w:sz w:val="24"/>
              </w:rPr>
              <w:t>cần cải thiện</w:t>
            </w:r>
          </w:p>
        </w:tc>
        <w:tc>
          <w:tcPr>
            <w:tcW w:type="dxa" w:w="8600"/>
          </w:tcPr>
          <w:p>
            <w:pPr>
              <w:spacing w:before="0" w:after="40"/>
              <w:jc w:val="left"/>
            </w:pPr>
            <w:r>
              <w:rPr>
                <w:rFonts w:ascii="Times New Roman" w:hAnsi="Times New Roman" w:eastAsia="Times New Roman" w:cs="Times New Roman"/>
                <w:b w:val="0"/>
                <w:i w:val="0"/>
                <w:caps w:val="0"/>
                <w:color w:val="000000"/>
                <w:sz w:val="24"/>
              </w:rPr>
              <w:t>Huy động theo nhu cầu sát với MD kế hoạch nên khi gói chậm phải huy động bổ sung trong S8. Liên kết: VD13, 4.4.5.</w:t>
            </w:r>
          </w:p>
        </w:tc>
        <w:tc>
          <w:tcPr>
            <w:tcW w:type="dxa" w:w="1500"/>
          </w:tcPr>
          <w:p>
            <w:pPr>
              <w:spacing w:before="0" w:after="40"/>
              <w:jc w:val="center"/>
            </w:pPr>
            <w:r>
              <w:rPr>
                <w:rFonts w:ascii="Times New Roman" w:hAnsi="Times New Roman" w:eastAsia="Times New Roman" w:cs="Times New Roman"/>
                <w:b w:val="0"/>
                <w:i w:val="0"/>
                <w:caps w:val="0"/>
                <w:color w:val="000000"/>
                <w:sz w:val="24"/>
              </w:rPr>
              <w:t>BH05</w:t>
            </w:r>
          </w:p>
        </w:tc>
      </w:tr>
      <w:tr>
        <w:tc>
          <w:tcPr>
            <w:tcW w:type="dxa" w:w="1200"/>
          </w:tcPr>
          <w:p>
            <w:pPr>
              <w:spacing w:before="0" w:after="40"/>
              <w:jc w:val="center"/>
            </w:pPr>
            <w:r>
              <w:rPr>
                <w:rFonts w:ascii="Times New Roman" w:hAnsi="Times New Roman" w:eastAsia="Times New Roman" w:cs="Times New Roman"/>
                <w:b w:val="0"/>
                <w:i w:val="0"/>
                <w:caps w:val="0"/>
                <w:color w:val="000000"/>
                <w:sz w:val="24"/>
              </w:rPr>
              <w:t>R-S9-03</w:t>
            </w:r>
          </w:p>
        </w:tc>
        <w:tc>
          <w:tcPr>
            <w:tcW w:type="dxa" w:w="900"/>
          </w:tcPr>
          <w:p>
            <w:pPr>
              <w:spacing w:before="0" w:after="40"/>
              <w:jc w:val="center"/>
            </w:pPr>
            <w:r>
              <w:rPr>
                <w:rFonts w:ascii="Times New Roman" w:hAnsi="Times New Roman" w:eastAsia="Times New Roman" w:cs="Times New Roman"/>
                <w:b w:val="0"/>
                <w:i w:val="0"/>
                <w:caps w:val="0"/>
                <w:color w:val="000000"/>
                <w:sz w:val="24"/>
              </w:rPr>
              <w:t>S9</w:t>
            </w:r>
          </w:p>
        </w:tc>
        <w:tc>
          <w:tcPr>
            <w:tcW w:type="dxa" w:w="1600"/>
          </w:tcPr>
          <w:p>
            <w:pPr>
              <w:spacing w:before="0" w:after="40"/>
              <w:jc w:val="left"/>
            </w:pPr>
            <w:r>
              <w:rPr>
                <w:rFonts w:ascii="Times New Roman" w:hAnsi="Times New Roman" w:eastAsia="Times New Roman" w:cs="Times New Roman"/>
                <w:b w:val="0"/>
                <w:i w:val="0"/>
                <w:caps w:val="0"/>
                <w:color w:val="000000"/>
                <w:sz w:val="24"/>
              </w:rPr>
              <w:t>hành động</w:t>
            </w:r>
          </w:p>
        </w:tc>
        <w:tc>
          <w:tcPr>
            <w:tcW w:type="dxa" w:w="8600"/>
          </w:tcPr>
          <w:p>
            <w:pPr>
              <w:spacing w:before="0" w:after="40"/>
              <w:jc w:val="left"/>
            </w:pPr>
            <w:r>
              <w:rPr>
                <w:rFonts w:ascii="Times New Roman" w:hAnsi="Times New Roman" w:eastAsia="Times New Roman" w:cs="Times New Roman"/>
                <w:b w:val="0"/>
                <w:i w:val="0"/>
                <w:caps w:val="0"/>
                <w:color w:val="000000"/>
                <w:sz w:val="24"/>
              </w:rPr>
              <w:t>Dự án sau lập mức huy động theo sprint có phần dư cho làm bù ở các sprint kiểm thử. Liên kết: VD13, RR03.</w:t>
            </w:r>
          </w:p>
        </w:tc>
        <w:tc>
          <w:tcPr>
            <w:tcW w:type="dxa" w:w="1500"/>
          </w:tcPr>
          <w:p>
            <w:pPr>
              <w:spacing w:before="0" w:after="40"/>
              <w:jc w:val="center"/>
            </w:pPr>
            <w:r>
              <w:rPr>
                <w:rFonts w:ascii="Times New Roman" w:hAnsi="Times New Roman" w:eastAsia="Times New Roman" w:cs="Times New Roman"/>
                <w:b w:val="0"/>
                <w:i w:val="0"/>
                <w:caps w:val="0"/>
                <w:color w:val="000000"/>
                <w:sz w:val="24"/>
              </w:rPr>
            </w:r>
          </w:p>
        </w:tc>
      </w:tr>
    </w:tbl>
    <w:p>
      <w:pPr>
        <w:spacing w:after="40"/>
      </w:pPr>
    </w:p>
    <w:p>
      <w:pPr>
        <w:sectPr>
          <w:pgSz w:w="16840" w:h="11907" w:orient="landscape"/>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6. Đề xuất cải tiến quy trình</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5200"/>
        <w:gridCol w:w="18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Quy trình</w:t>
            </w:r>
          </w:p>
        </w:tc>
        <w:tc>
          <w:tcPr>
            <w:tcW w:type="dxa" w:w="5200"/>
          </w:tcPr>
          <w:p>
            <w:pPr>
              <w:spacing w:before="0" w:after="40"/>
              <w:jc w:val="left"/>
            </w:pPr>
            <w:r>
              <w:rPr>
                <w:rFonts w:ascii="Times New Roman" w:hAnsi="Times New Roman" w:eastAsia="Times New Roman" w:cs="Times New Roman"/>
                <w:b w:val="0"/>
                <w:i w:val="0"/>
                <w:caps w:val="0"/>
                <w:color w:val="000000"/>
                <w:sz w:val="24"/>
              </w:rPr>
              <w:t>Thay đổi đề xuất</w:t>
            </w:r>
          </w:p>
        </w:tc>
        <w:tc>
          <w:tcPr>
            <w:tcW w:type="dxa" w:w="1800"/>
          </w:tcPr>
          <w:p>
            <w:pPr>
              <w:spacing w:before="0" w:after="40"/>
              <w:jc w:val="left"/>
            </w:pPr>
            <w:r>
              <w:rPr>
                <w:rFonts w:ascii="Times New Roman" w:hAnsi="Times New Roman" w:eastAsia="Times New Roman" w:cs="Times New Roman"/>
                <w:b w:val="0"/>
                <w:i w:val="0"/>
                <w:caps w:val="0"/>
                <w:color w:val="000000"/>
                <w:sz w:val="24"/>
              </w:rPr>
              <w:t>Bài học căn cứ</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Quản lý thay đổi</w:t>
            </w:r>
          </w:p>
        </w:tc>
        <w:tc>
          <w:tcPr>
            <w:tcW w:type="dxa" w:w="5200"/>
          </w:tcPr>
          <w:p>
            <w:pPr>
              <w:spacing w:before="0" w:after="40"/>
              <w:jc w:val="left"/>
            </w:pPr>
            <w:r>
              <w:rPr>
                <w:rFonts w:ascii="Times New Roman" w:hAnsi="Times New Roman" w:eastAsia="Times New Roman" w:cs="Times New Roman"/>
                <w:b w:val="0"/>
                <w:i w:val="0"/>
                <w:caps w:val="0"/>
                <w:color w:val="000000"/>
                <w:sz w:val="24"/>
              </w:rPr>
              <w:t>Đặt bước rà soát độc lập và trạng thái Đã kiểm tra trước bước lập đường cơ sở sau thay đổi, giữ thời hạn quyết định 5 ngày làm việc và mẫu phụ lục có đợt thanh toán gắn mốc</w:t>
            </w:r>
          </w:p>
        </w:tc>
        <w:tc>
          <w:tcPr>
            <w:tcW w:type="dxa" w:w="1800"/>
          </w:tcPr>
          <w:p>
            <w:pPr>
              <w:spacing w:before="0" w:after="40"/>
              <w:jc w:val="left"/>
            </w:pPr>
            <w:r>
              <w:rPr>
                <w:rFonts w:ascii="Times New Roman" w:hAnsi="Times New Roman" w:eastAsia="Times New Roman" w:cs="Times New Roman"/>
                <w:b w:val="0"/>
                <w:i w:val="0"/>
                <w:caps w:val="0"/>
                <w:color w:val="000000"/>
                <w:sz w:val="24"/>
              </w:rPr>
              <w:t>BH01, BH02</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Lập lịch và huy động</w:t>
            </w:r>
          </w:p>
        </w:tc>
        <w:tc>
          <w:tcPr>
            <w:tcW w:type="dxa" w:w="5200"/>
          </w:tcPr>
          <w:p>
            <w:pPr>
              <w:spacing w:before="0" w:after="40"/>
              <w:jc w:val="left"/>
            </w:pPr>
            <w:r>
              <w:rPr>
                <w:rFonts w:ascii="Times New Roman" w:hAnsi="Times New Roman" w:eastAsia="Times New Roman" w:cs="Times New Roman"/>
                <w:b w:val="0"/>
                <w:i w:val="0"/>
                <w:caps w:val="0"/>
                <w:color w:val="000000"/>
                <w:sz w:val="24"/>
              </w:rPr>
              <w:t>Mức huy động của các sprint kiểm thử và trước cut over có phần dư tối thiểu 15% MD xếp, báo cáo tiến độ theo dõi MD huy động bổ sung và tỷ lệ sử dụng nhân lực huy động</w:t>
            </w:r>
          </w:p>
        </w:tc>
        <w:tc>
          <w:tcPr>
            <w:tcW w:type="dxa" w:w="1800"/>
          </w:tcPr>
          <w:p>
            <w:pPr>
              <w:spacing w:before="0" w:after="40"/>
              <w:jc w:val="left"/>
            </w:pPr>
            <w:r>
              <w:rPr>
                <w:rFonts w:ascii="Times New Roman" w:hAnsi="Times New Roman" w:eastAsia="Times New Roman" w:cs="Times New Roman"/>
                <w:b w:val="0"/>
                <w:i w:val="0"/>
                <w:caps w:val="0"/>
                <w:color w:val="000000"/>
                <w:sz w:val="24"/>
              </w:rPr>
              <w:t>BH05</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Quản lý rủi ro</w:t>
            </w:r>
          </w:p>
        </w:tc>
        <w:tc>
          <w:tcPr>
            <w:tcW w:type="dxa" w:w="5200"/>
          </w:tcPr>
          <w:p>
            <w:pPr>
              <w:spacing w:before="0" w:after="40"/>
              <w:jc w:val="left"/>
            </w:pPr>
            <w:r>
              <w:rPr>
                <w:rFonts w:ascii="Times New Roman" w:hAnsi="Times New Roman" w:eastAsia="Times New Roman" w:cs="Times New Roman"/>
                <w:b w:val="0"/>
                <w:i w:val="0"/>
                <w:caps w:val="0"/>
                <w:color w:val="000000"/>
                <w:sz w:val="24"/>
              </w:rPr>
              <w:t>Danh sách cam kết của Chủ đầu tư và bên thứ ba có ngày nhắc trước 5 ngày làm việc, dấu hiệu rủi ro đầu vào bên ngoài theo dõi trong họp tiến độ hằng tuần</w:t>
            </w:r>
          </w:p>
        </w:tc>
        <w:tc>
          <w:tcPr>
            <w:tcW w:type="dxa" w:w="1800"/>
          </w:tcPr>
          <w:p>
            <w:pPr>
              <w:spacing w:before="0" w:after="40"/>
              <w:jc w:val="left"/>
            </w:pPr>
            <w:r>
              <w:rPr>
                <w:rFonts w:ascii="Times New Roman" w:hAnsi="Times New Roman" w:eastAsia="Times New Roman" w:cs="Times New Roman"/>
                <w:b w:val="0"/>
                <w:i w:val="0"/>
                <w:caps w:val="0"/>
                <w:color w:val="000000"/>
                <w:sz w:val="24"/>
              </w:rPr>
              <w:t>BH03, BH11</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Huy động nhân sự</w:t>
            </w:r>
          </w:p>
        </w:tc>
        <w:tc>
          <w:tcPr>
            <w:tcW w:type="dxa" w:w="5200"/>
          </w:tcPr>
          <w:p>
            <w:pPr>
              <w:spacing w:before="0" w:after="40"/>
              <w:jc w:val="left"/>
            </w:pPr>
            <w:r>
              <w:rPr>
                <w:rFonts w:ascii="Times New Roman" w:hAnsi="Times New Roman" w:eastAsia="Times New Roman" w:cs="Times New Roman"/>
                <w:b w:val="0"/>
                <w:i w:val="0"/>
                <w:caps w:val="0"/>
                <w:color w:val="000000"/>
                <w:sz w:val="24"/>
              </w:rPr>
              <w:t>Xác nhận bằng văn bản ngày có mặt của vị trí bổ sung 5 ngày làm việc trước sprint huy động</w:t>
            </w:r>
          </w:p>
        </w:tc>
        <w:tc>
          <w:tcPr>
            <w:tcW w:type="dxa" w:w="1800"/>
          </w:tcPr>
          <w:p>
            <w:pPr>
              <w:spacing w:before="0" w:after="40"/>
              <w:jc w:val="left"/>
            </w:pPr>
            <w:r>
              <w:rPr>
                <w:rFonts w:ascii="Times New Roman" w:hAnsi="Times New Roman" w:eastAsia="Times New Roman" w:cs="Times New Roman"/>
                <w:b w:val="0"/>
                <w:i w:val="0"/>
                <w:caps w:val="0"/>
                <w:color w:val="000000"/>
                <w:sz w:val="24"/>
              </w:rPr>
              <w:t>BH04</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Kiểm thử và nghiệm thu</w:t>
            </w:r>
          </w:p>
        </w:tc>
        <w:tc>
          <w:tcPr>
            <w:tcW w:type="dxa" w:w="5200"/>
          </w:tcPr>
          <w:p>
            <w:pPr>
              <w:spacing w:before="0" w:after="40"/>
              <w:jc w:val="left"/>
            </w:pPr>
            <w:r>
              <w:rPr>
                <w:rFonts w:ascii="Times New Roman" w:hAnsi="Times New Roman" w:eastAsia="Times New Roman" w:cs="Times New Roman"/>
                <w:b w:val="0"/>
                <w:i w:val="0"/>
                <w:caps w:val="0"/>
                <w:color w:val="000000"/>
                <w:sz w:val="24"/>
              </w:rPr>
              <w:t>Đo thời gian phản hồi trong quy trình tích hợp liên tục, môi trường kiểm thử hai nút từ kiểm thử phân hệ, ca kiểm thử nhánh thất bại và gửi lặp trong bộ kiểm thử tự động</w:t>
            </w:r>
          </w:p>
        </w:tc>
        <w:tc>
          <w:tcPr>
            <w:tcW w:type="dxa" w:w="1800"/>
          </w:tcPr>
          <w:p>
            <w:pPr>
              <w:spacing w:before="0" w:after="40"/>
              <w:jc w:val="left"/>
            </w:pPr>
            <w:r>
              <w:rPr>
                <w:rFonts w:ascii="Times New Roman" w:hAnsi="Times New Roman" w:eastAsia="Times New Roman" w:cs="Times New Roman"/>
                <w:b w:val="0"/>
                <w:i w:val="0"/>
                <w:caps w:val="0"/>
                <w:color w:val="000000"/>
                <w:sz w:val="24"/>
              </w:rPr>
              <w:t>BH06, BH07, BH08</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Ước lượng WBS và khảo sát</w:t>
            </w:r>
          </w:p>
        </w:tc>
        <w:tc>
          <w:tcPr>
            <w:tcW w:type="dxa" w:w="5200"/>
          </w:tcPr>
          <w:p>
            <w:pPr>
              <w:spacing w:before="0" w:after="40"/>
              <w:jc w:val="left"/>
            </w:pPr>
            <w:r>
              <w:rPr>
                <w:rFonts w:ascii="Times New Roman" w:hAnsi="Times New Roman" w:eastAsia="Times New Roman" w:cs="Times New Roman"/>
                <w:b w:val="0"/>
                <w:i w:val="0"/>
                <w:caps w:val="0"/>
                <w:color w:val="000000"/>
                <w:sz w:val="24"/>
              </w:rPr>
              <w:t>Ước lượng lại các gói nghiệp vụ thanh toán, hoàn tiền sau khi đặc tả được xác nhận, danh mục khảo sát có điều kiện kỹ thuật của hệ thống bên ngoài</w:t>
            </w:r>
          </w:p>
        </w:tc>
        <w:tc>
          <w:tcPr>
            <w:tcW w:type="dxa" w:w="1800"/>
          </w:tcPr>
          <w:p>
            <w:pPr>
              <w:spacing w:before="0" w:after="40"/>
              <w:jc w:val="left"/>
            </w:pPr>
            <w:r>
              <w:rPr>
                <w:rFonts w:ascii="Times New Roman" w:hAnsi="Times New Roman" w:eastAsia="Times New Roman" w:cs="Times New Roman"/>
                <w:b w:val="0"/>
                <w:i w:val="0"/>
                <w:caps w:val="0"/>
                <w:color w:val="000000"/>
                <w:sz w:val="24"/>
              </w:rPr>
              <w:t>BH09, BH12</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Báo cáo tiến độ</w:t>
            </w:r>
          </w:p>
        </w:tc>
        <w:tc>
          <w:tcPr>
            <w:tcW w:type="dxa" w:w="5200"/>
          </w:tcPr>
          <w:p>
            <w:pPr>
              <w:spacing w:before="0" w:after="40"/>
              <w:jc w:val="left"/>
            </w:pPr>
            <w:r>
              <w:rPr>
                <w:rFonts w:ascii="Times New Roman" w:hAnsi="Times New Roman" w:eastAsia="Times New Roman" w:cs="Times New Roman"/>
                <w:b w:val="0"/>
                <w:i w:val="0"/>
                <w:caps w:val="0"/>
                <w:color w:val="000000"/>
                <w:sz w:val="24"/>
              </w:rPr>
              <w:t>Mọi gói chậm trên ngưỡng có vấn đề trong sổ với hành động, người và hạn trong sprint kế tiếp</w:t>
            </w:r>
          </w:p>
        </w:tc>
        <w:tc>
          <w:tcPr>
            <w:tcW w:type="dxa" w:w="1800"/>
          </w:tcPr>
          <w:p>
            <w:pPr>
              <w:spacing w:before="0" w:after="40"/>
              <w:jc w:val="left"/>
            </w:pPr>
            <w:r>
              <w:rPr>
                <w:rFonts w:ascii="Times New Roman" w:hAnsi="Times New Roman" w:eastAsia="Times New Roman" w:cs="Times New Roman"/>
                <w:b w:val="0"/>
                <w:i w:val="0"/>
                <w:caps w:val="0"/>
                <w:color w:val="000000"/>
                <w:sz w:val="24"/>
              </w:rPr>
              <w:t>BH10</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Kết luận</w:t>
      </w:r>
    </w:p>
    <w:p>
      <w:pPr>
        <w:spacing w:before="0" w:after="100" w:line="300" w:lineRule="auto"/>
        <w:jc w:val="both"/>
      </w:pPr>
      <w:r>
        <w:rPr>
          <w:rFonts w:ascii="Times New Roman" w:hAnsi="Times New Roman" w:eastAsia="Times New Roman" w:cs="Times New Roman"/>
          <w:b w:val="0"/>
          <w:i w:val="0"/>
          <w:caps w:val="0"/>
          <w:color w:val="000000"/>
          <w:sz w:val="26"/>
        </w:rPr>
        <w:t>Dự án rút ra 12 bài học, gồm cả thực hành tốt cần duy trì và điểm cần cải thiện, phủ đủ các nhóm bắt buộc.</w:t>
      </w:r>
    </w:p>
    <w:p>
      <w:pPr>
        <w:spacing w:before="0" w:after="100" w:line="300" w:lineRule="auto"/>
        <w:jc w:val="both"/>
      </w:pPr>
      <w:r>
        <w:rPr>
          <w:rFonts w:ascii="Times New Roman" w:hAnsi="Times New Roman" w:eastAsia="Times New Roman" w:cs="Times New Roman"/>
          <w:b w:val="0"/>
          <w:i w:val="0"/>
          <w:caps w:val="0"/>
          <w:color w:val="000000"/>
          <w:sz w:val="26"/>
        </w:rPr>
        <w:t>Báo cáo và dữ liệu bài học được lưu trong kho tài liệu dự án cùng sổ phiên bản, quản trị dự án Trần Bá Đạt phổ biến tại buổi chia sẻ của nhóm và chịu trách nhiệm đưa các thay đổi quy trình vào bộ kế hoạch của dự án sau.</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Kết thúc dự án - Báo cáo bài học kinh nghiệm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học kinh nghiệm</dc:title>
  <dc:subject/>
  <dc:creator>Trần Bá Đạt</dc:creator>
  <cp:keywords/>
  <dc:description/>
  <cp:lastModifiedBy>Trần Bá Đạt</cp:lastModifiedBy>
  <cp:revision>1</cp:revision>
  <dcterms:created xsi:type="dcterms:W3CDTF">2026-10-25T18:38:39Z</dcterms:created>
  <dcterms:modified xsi:type="dcterms:W3CDTF">2026-10-25T18:38:39Z</dcterms:modified>
  <cp:category/>
</cp:coreProperties>
</file>