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Vấn đề Đạo đức trong Trí tuệ Nhân tạo: Thách thức và Khuyến nghị</w:t>
      </w:r>
    </w:p>
    <w:p>
      <w:pPr>
        <w:pStyle w:val="Heading2"/>
      </w:pPr>
      <w:r>
        <w:t>1. Mở đầu</w:t>
      </w:r>
    </w:p>
    <w:p>
      <w:r>
        <w:t>Trí tuệ nhân tạo (AI) đang nhanh chóng trở thành thành tố thiết yếu trong hầu hết các lĩnh vực của đời sống hiện đại. Tuy nhiên, sự phát triển mạnh mẽ của AI đặt ra nhiều vấn đề đạo đức liên quan đến quyền riêng tư, tính công bằng, minh bạch và trách nhiệm. Những lo ngại này đã được nhấn mạnh trong nhiều báo cáo và công trình nghiên cứu quốc tế (Jobin, Ienca &amp; Vayena, 2019; Floridi et al., 2018).</w:t>
      </w:r>
    </w:p>
    <w:p>
      <w:pPr>
        <w:pStyle w:val="Heading2"/>
      </w:pPr>
      <w:r>
        <w:t>2. Các thách thức đạo đức trong AI</w:t>
      </w:r>
    </w:p>
    <w:p>
      <w:pPr>
        <w:pStyle w:val="Heading2"/>
      </w:pPr>
      <w:r>
        <w:t>2.1. Thiếu minh bạch và khả năng giải thích</w:t>
      </w:r>
    </w:p>
    <w:p>
      <w:r>
        <w:t>Nhiều mô hình AI, đặc biệt là các hệ thống học sâu, hoạt động như “hộp đen” không dễ dàng lý giải được (Lipton, 2018). Điều này gây khó khăn trong việc kiểm tra và xác minh tính hợp lý và đáng tin cậy của chúng.</w:t>
      </w:r>
    </w:p>
    <w:p>
      <w:pPr>
        <w:pStyle w:val="Heading2"/>
      </w:pPr>
      <w:r>
        <w:t>2.2. Thiên vị và phân biệt đối xử</w:t>
      </w:r>
    </w:p>
    <w:p>
      <w:r>
        <w:t>Hệ thống AI có thể vô tình khuếch đại các định kiến xã hội nếu được huấn luyện từ dữ liệu thiên lệch (Bolukbasi et al., 2016; Obermeyer et al., 2019).</w:t>
      </w:r>
    </w:p>
    <w:p>
      <w:pPr>
        <w:pStyle w:val="Heading2"/>
      </w:pPr>
      <w:r>
        <w:t>2.3. Quyền riêng tư và bảo vệ dữ liệu cá nhân</w:t>
      </w:r>
    </w:p>
    <w:p>
      <w:r>
        <w:t>AI yêu cầu lượng lớn dữ liệu để huấn luyện, điều này có thể dẫn đến xâm phạm quyền riêng tư nếu không có biện pháp bảo vệ phù hợp (Dwork &amp; Roth, 2014).</w:t>
      </w:r>
    </w:p>
    <w:p>
      <w:pPr>
        <w:pStyle w:val="Heading2"/>
      </w:pPr>
      <w:r>
        <w:t>2.4. Trách nhiệm và trách nhiệm pháp lý</w:t>
      </w:r>
    </w:p>
    <w:p>
      <w:r>
        <w:t>Sự mơ hồ trong phân bổ trách nhiệm khi AI gây hậu quả nghiêm trọng đã được thảo luận rộng rãi trong giới luật học và đạo đức công nghệ (Pagallo, 2013; European Commission, 2020).</w:t>
      </w:r>
    </w:p>
    <w:p>
      <w:pPr>
        <w:pStyle w:val="Heading2"/>
      </w:pPr>
      <w:r>
        <w:t>2.5. Tác động đến việc làm và bất bình đẳng kinh tế</w:t>
      </w:r>
    </w:p>
    <w:p>
      <w:r>
        <w:t>AI có nguy cơ gia tăng bất bình đẳng xã hội thông qua tự động hóa và thay thế lao động phổ thông (Acemoglu &amp; Restrepo, 2020).</w:t>
      </w:r>
    </w:p>
    <w:p>
      <w:pPr>
        <w:pStyle w:val="Heading2"/>
      </w:pPr>
      <w:r>
        <w:t>2.6. Quyền tự chủ của con người và kiểm soát công nghệ</w:t>
      </w:r>
    </w:p>
    <w:p>
      <w:r>
        <w:t>Vấn đề về “mất kiểm soát AI” đã được nêu ra như một nguy cơ dài hạn có thể ảnh hưởng tới an toàn nhân loại (Bostrom, 2014; Russell et al., 2015).</w:t>
      </w:r>
    </w:p>
    <w:p>
      <w:pPr>
        <w:pStyle w:val="Heading2"/>
      </w:pPr>
      <w:r>
        <w:t>3. Khuyến nghị chính sách và hướng phát triển đạo đức</w:t>
      </w:r>
    </w:p>
    <w:p>
      <w:pPr>
        <w:pStyle w:val="Heading2"/>
      </w:pPr>
      <w:r>
        <w:t>3.1. Thiết kế AI theo hướng minh bạch</w:t>
      </w:r>
    </w:p>
    <w:p>
      <w:r>
        <w:t>Phát triển các kỹ thuật Explainable AI (XAI) nhằm tăng tính minh bạch (Doshi-Velez &amp; Kim, 2017).</w:t>
      </w:r>
    </w:p>
    <w:p>
      <w:pPr>
        <w:pStyle w:val="Heading2"/>
      </w:pPr>
      <w:r>
        <w:t>3.2. Kiểm soát thiên vị</w:t>
      </w:r>
    </w:p>
    <w:p>
      <w:r>
        <w:t>Ứng dụng các chỉ số công bằng như equalized odds, disparate impact (Barocas et al., 2019).</w:t>
      </w:r>
    </w:p>
    <w:p>
      <w:pPr>
        <w:pStyle w:val="Heading2"/>
      </w:pPr>
      <w:r>
        <w:t>3.3. Bảo vệ quyền riêng tư</w:t>
      </w:r>
    </w:p>
    <w:p>
      <w:r>
        <w:t>Tích hợp công nghệ học liên kết và mã hóa để bảo vệ dữ liệu (Kairouz et al., 2021).</w:t>
      </w:r>
    </w:p>
    <w:p>
      <w:pPr>
        <w:pStyle w:val="Heading2"/>
      </w:pPr>
      <w:r>
        <w:t>3.4. Khung pháp lý</w:t>
      </w:r>
    </w:p>
    <w:p>
      <w:r>
        <w:t>Hướng dẫn đạo đức AI của OECD và UNESCO là cơ sở quan trọng để xây dựng pháp lý trong nước.</w:t>
      </w:r>
    </w:p>
    <w:p>
      <w:pPr>
        <w:pStyle w:val="Heading2"/>
      </w:pPr>
      <w:r>
        <w:t>3.5. Chính sách an sinh</w:t>
      </w:r>
    </w:p>
    <w:p>
      <w:r>
        <w:t>OECD đã đưa ra khuyến nghị cụ thể về đào tạo lại lực lượng lao động trong kỷ nguyên AI (OECD, 2021).</w:t>
      </w:r>
    </w:p>
    <w:p>
      <w:pPr>
        <w:pStyle w:val="Heading2"/>
      </w:pPr>
      <w:r>
        <w:t>4. Kết luận</w:t>
      </w:r>
    </w:p>
    <w:p>
      <w:r>
        <w:t>Việc phát triển AI không thể tách rời khỏi các nguyên tắc đạo đức, luật pháp và sự tham gia của các bên liên quan. Một hướng tiếp cận liên ngành – kết hợp kỹ thuật, xã hội học, luật học và triết học – là điều kiện thiết yếu để đảm bảo rằng AI phục vụ lợi ích chung của nhân loại (Floridi et al., 2018).</w:t>
      </w:r>
    </w:p>
    <w:p>
      <w:pPr>
        <w:pStyle w:val="Heading1"/>
      </w:pPr>
      <w:r>
        <w:t>Tài liệu tham khảo</w:t>
      </w:r>
    </w:p>
    <w:p>
      <w:pPr/>
      <w:r>
        <w:t>Acemoglu, D., &amp; Restrepo, P. (2020). Robots and jobs: Evidence from US labor markets. Journal of Political Economy, 128(6), 2188–2244.</w:t>
      </w:r>
    </w:p>
    <w:p>
      <w:pPr/>
      <w:r>
        <w:t>Barocas, S., Hardt, M., &amp; Narayanan, A. (2019). Fairness and machine learning. https://fairmlbook.org</w:t>
      </w:r>
    </w:p>
    <w:p>
      <w:pPr/>
      <w:r>
        <w:t>Bolukbasi, T., Chang, K. W., Zou, J. Y., Saligrama, V., &amp; Kalai, A. T. (2016). Man is to computer programmer as woman is to homemaker? Debiasing word embeddings. arXiv preprint arXiv:1607.06520.</w:t>
      </w:r>
    </w:p>
    <w:p>
      <w:pPr/>
      <w:r>
        <w:t>Bostrom, N. (2014). Superintelligence: Paths, dangers, strategies. Oxford University Press.</w:t>
      </w:r>
    </w:p>
    <w:p>
      <w:pPr/>
      <w:r>
        <w:t>Doshi-Velez, F., &amp; Kim, B. (2017). Towards a rigorous science of interpretable machine learning. arXiv preprint arXiv:1702.08608.</w:t>
      </w:r>
    </w:p>
    <w:p>
      <w:pPr/>
      <w:r>
        <w:t>Dwork, C., &amp; Roth, A. (2014). The algorithmic foundations of differential privacy. Foundations and Trends in Theoretical Computer Science, 9(3–4), 211–407.</w:t>
      </w:r>
    </w:p>
    <w:p>
      <w:pPr/>
      <w:r>
        <w:t>European Commission. (2020). White Paper on Artificial Intelligence: A European approach to excellence and trust.</w:t>
      </w:r>
    </w:p>
    <w:p>
      <w:pPr/>
      <w:r>
        <w:t>Floridi, L., et al. (2018). AI4People—An ethical framework for a good AI society: Opportunities, risks, principles, and recommendations. Minds and Machines, 28(4), 689–707.</w:t>
      </w:r>
    </w:p>
    <w:p>
      <w:pPr/>
      <w:r>
        <w:t>Jobin, A., Ienca, M., &amp; Vayena, E. (2019). The global landscape of AI ethics guidelines. Nature Machine Intelligence, 1(9), 389–399.</w:t>
      </w:r>
    </w:p>
    <w:p>
      <w:pPr/>
      <w:r>
        <w:t>Kairouz, P., et al. (2021). Advances and open problems in federated learning. Foundations and Trends in Machine Learning, 14(1), 1–210.</w:t>
      </w:r>
    </w:p>
    <w:p>
      <w:pPr/>
      <w:r>
        <w:t>Lipton, Z. C. (2018). The mythos of model interpretability. Communications of the ACM, 61(10), 36–43.</w:t>
      </w:r>
    </w:p>
    <w:p>
      <w:pPr/>
      <w:r>
        <w:t>OECD. (2019). OECD Principles on Artificial Intelligence.</w:t>
      </w:r>
    </w:p>
    <w:p>
      <w:pPr/>
      <w:r>
        <w:t>OECD. (2021). The Future of Work: OECD Employment Outlook 2021.</w:t>
      </w:r>
    </w:p>
    <w:p>
      <w:pPr/>
      <w:r>
        <w:t>Obermeyer, Z., Powers, B., Vogeli, C., &amp; Mullainathan, S. (2019). Dissecting racial bias in an algorithm used to manage the health of populations. Science, 366(6464), 447–453.</w:t>
      </w:r>
    </w:p>
    <w:p>
      <w:pPr/>
      <w:r>
        <w:t>Pagallo, U. (2013). The Laws of Robots: Crimes, Contracts, and Torts. Springer.</w:t>
      </w:r>
    </w:p>
    <w:p>
      <w:pPr/>
      <w:r>
        <w:t>Russell, S., Dewey, D., &amp; Tegmark, M. (2015). Research priorities for robust and beneficial artificial intelligence. AI Magazine, 36(4), 105–114.</w:t>
      </w:r>
    </w:p>
    <w:p>
      <w:pPr/>
      <w:r>
        <w:t>UNESCO. (2021). Recommendation on the Ethics of Artificial Intelligence.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