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ptos" w:cs="Aptos" w:eastAsia="Aptos" w:hAnsi="Aptos"/>
          <w:b/>
          <w:bCs/>
          <w:color w:val="F45100"/>
          <w:spacing w:val="20"/>
          <w:sz w:val="18"/>
          <w:szCs w:val="18"/>
          <w:lang w:val="vi-VN" w:eastAsia="vi-VN"/>
        </w:rPr>
        <w:t xml:space="preserve">THƯ VIỆN MẪU TÀI LIỆU</w:t>
      </w:r>
    </w:p>
    <w:p>
      <w:pPr>
        <w:pStyle w:val="Title"/>
        <w:pBdr>
          <w:bottom w:val="single" w:color="F45100" w:sz="16" w:space="8"/>
        </w:pBdr>
        <w:spacing w:after="170"/>
      </w:pPr>
      <w:r>
        <w:rPr>
          <w:rFonts w:ascii="Aptos Display" w:cs="Aptos Display" w:eastAsia="Aptos Display" w:hAnsi="Aptos Display"/>
          <w:b/>
          <w:bCs/>
          <w:color w:val="0A0A0A"/>
          <w:sz w:val="42"/>
          <w:szCs w:val="42"/>
          <w:lang w:val="vi-VN" w:eastAsia="vi-VN"/>
        </w:rPr>
        <w:t xml:space="preserve">Báo cáo Kết quả Kinh doanh</w:t>
      </w:r>
    </w:p>
    <w:p>
      <w:pPr>
        <w:spacing w:after="250"/>
      </w:pPr>
      <w:r>
        <w:rPr>
          <w:rFonts w:ascii="Aptos" w:cs="Aptos" w:eastAsia="Aptos" w:hAnsi="Aptos"/>
          <w:color w:val="555555"/>
          <w:sz w:val="21"/>
          <w:szCs w:val="21"/>
          <w:lang w:val="vi-VN" w:eastAsia="vi-VN"/>
        </w:rPr>
        <w:t xml:space="preserve">Mẫu báo cáo kinh doanh theo quý gồm tóm tắt điều hành, doanh thu, chỉ số hiệu suất và bảng dữ liệu có thể chỉnh sửa.</w:t>
      </w:r>
    </w:p>
    <w:p>
      <w:pPr>
        <w:spacing w:after="110" w:line="280"/>
      </w:pPr>
      <w:r>
        <w:rPr>
          <w:rFonts w:ascii="Aptos" w:cs="Aptos" w:eastAsia="Aptos" w:hAnsi="Aptos"/>
          <w:b/>
          <w:bCs/>
          <w:lang w:val="vi-VN" w:eastAsia="vi-VN"/>
        </w:rPr>
        <w:t xml:space="preserve">Tên báo cáo: </w:t>
      </w:r>
      <w:r>
        <w:rPr>
          <w:rFonts w:ascii="Aptos" w:cs="Aptos" w:eastAsia="Aptos" w:hAnsi="Aptos"/>
          <w:lang w:val="vi-VN" w:eastAsia="vi-VN"/>
        </w:rPr>
        <w:t xml:space="preserve">{{bao_cao_tieu_de}}  |  Kỳ báo cáo: {{bao_cao_ky}}</w:t>
      </w:r>
    </w:p>
    <w:p>
      <w:pPr>
        <w:spacing w:after="110" w:line="280"/>
      </w:pPr>
      <w:r>
        <w:rPr>
          <w:rFonts w:ascii="Aptos" w:cs="Aptos" w:eastAsia="Aptos" w:hAnsi="Aptos"/>
          <w:b/>
          <w:bCs/>
          <w:lang w:val="vi-VN" w:eastAsia="vi-VN"/>
        </w:rPr>
        <w:t xml:space="preserve">Công ty: </w:t>
      </w:r>
      <w:r>
        <w:rPr>
          <w:rFonts w:ascii="Aptos" w:cs="Aptos" w:eastAsia="Aptos" w:hAnsi="Aptos"/>
          <w:lang w:val="vi-VN" w:eastAsia="vi-VN"/>
        </w:rPr>
        <w:t xml:space="preserve">{{cong_ty_ten}}  |  Người lập: {{lap_boi}}</w:t>
      </w:r>
    </w:p>
    <w:p>
      <w:pPr>
        <w:pStyle w:val="Heading1"/>
        <w:spacing w:after="100" w:before="260"/>
      </w:pPr>
      <w:r>
        <w:t xml:space="preserve">Tóm tắt điều hành</w:t>
      </w:r>
    </w:p>
    <w:p>
      <w:pPr>
        <w:spacing w:after="110" w:line="280"/>
      </w:pPr>
      <w:r>
        <w:rPr>
          <w:rFonts w:ascii="Aptos" w:cs="Aptos" w:eastAsia="Aptos" w:hAnsi="Aptos"/>
          <w:lang w:val="vi-VN" w:eastAsia="vi-VN"/>
        </w:rPr>
        <w:t xml:space="preserve">Báo cáo này tổng hợp kết quả hoạt động của tổ chức trong kỳ {{bao_cao_ky}}. Doanh thu duy trì ổn định nhờ gia hạn hợp đồng doanh nghiệp và cải thiện tỷ lệ chuyển đổi trên kênh số. Trong kỳ tiếp theo, công ty sẽ tập trung bảo vệ biên lợi nhuận, giữ chân khách hàng và nâng cao khả năng dự báo doanh số.</w:t>
      </w:r>
    </w:p>
    <w:p>
      <w:pPr>
        <w:pStyle w:val="Heading1"/>
        <w:spacing w:after="100" w:before="260"/>
      </w:pPr>
      <w:r>
        <w:t xml:space="preserve">Doanh thu và kết quả kinh doanh</w:t>
      </w:r>
    </w:p>
    <w:p>
      <w:pPr>
        <w:spacing w:after="110" w:line="280"/>
      </w:pPr>
      <w:r>
        <w:rPr>
          <w:rFonts w:ascii="Aptos" w:cs="Aptos" w:eastAsia="Aptos" w:hAnsi="Aptos"/>
          <w:lang w:val="vi-VN" w:eastAsia="vi-VN"/>
        </w:rPr>
        <w:t xml:space="preserve">Doanh thu ghi nhận đạt {{tong_doanh_thu}}, chi phí vận hành là {{chi_phi_van_hanh}} và lợi nhuận ròng đạt {{loi_nhuan_rong}}. Biên lợi nhuận gộp đạt {{bien_loi_nhuan_gop}}. Bộ phận tài chính cần thay các trường này bằng số liệu cuối cùng đã đối soát trước khi phát hành.</w:t>
      </w:r>
    </w:p>
    <w:tbl>
      <w:tblPr>
        <w:tblW w:type="pct" w:w="5000"/>
        <w:tblBorders>
          <w:top w:val="single" w:color="DEDEDE" w:sz="6"/>
          <w:left w:val="single" w:color="DEDEDE" w:sz="4"/>
          <w:bottom w:val="single" w:color="DEDEDE" w:sz="6"/>
          <w:right w:val="single" w:color="DEDEDE" w:sz="4"/>
          <w:insideH w:val="single" w:color="DEDEDE" w:sz="4"/>
          <w:insideV w:val="single" w:color="DEDEDE" w:sz="4"/>
        </w:tblBorders>
      </w:tblPr>
      <w:tblGrid>
        <w:gridCol w:w="3000"/>
        <w:gridCol w:w="3000"/>
        <w:gridCol w:w="3000"/>
      </w:tblGrid>
      <w:tr>
        <w:trPr>
          <w:tblHeader/>
        </w:trPr>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Mảng kinh doanh</w:t>
            </w:r>
          </w:p>
        </w:tc>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Thực tế</w:t>
            </w:r>
          </w:p>
        </w:tc>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Kế hoạch</w:t>
            </w:r>
          </w:p>
        </w:tc>
      </w:tr>
      <w:tr>
        <w:trPr>
          <w:cantSplit/>
        </w:trPr>
        <w:tc>
          <w:tcPr>
            <w:tcW w:type="pct" w:w="1667"/>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Thuê bao</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{{doanh_thu_thue_bao}}</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{{thue_bao_ke_hoach}}</w:t>
            </w:r>
          </w:p>
        </w:tc>
      </w:tr>
      <w:tr>
        <w:trPr>
          <w:cantSplit/>
        </w:trPr>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Dịch vụ chuyên môn</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{{doanh_thu_dich_vu}}</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{{dich_vu_ke_hoach}}</w:t>
            </w:r>
          </w:p>
        </w:tc>
      </w:tr>
      <w:tr>
        <w:trPr>
          <w:cantSplit/>
        </w:trPr>
        <w:tc>
          <w:tcPr>
            <w:tcW w:type="pct" w:w="1667"/>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Tổng doanh thu</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{{tong_doanh_thu}}</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{{tong_ke_hoach}}</w:t>
            </w:r>
          </w:p>
        </w:tc>
      </w:tr>
    </w:tbl>
    <w:p>
      <w:pPr>
        <w:pStyle w:val="Heading1"/>
        <w:spacing w:after="100" w:before="260"/>
      </w:pPr>
      <w:r>
        <w:t xml:space="preserve">Các chỉ số hiệu suất chính</w:t>
      </w:r>
    </w:p>
    <w:tbl>
      <w:tblPr>
        <w:tblW w:type="pct" w:w="5000"/>
        <w:tblBorders>
          <w:top w:val="single" w:color="DEDEDE" w:sz="6"/>
          <w:left w:val="single" w:color="DEDEDE" w:sz="4"/>
          <w:bottom w:val="single" w:color="DEDEDE" w:sz="6"/>
          <w:right w:val="single" w:color="DEDEDE" w:sz="4"/>
          <w:insideH w:val="single" w:color="DEDEDE" w:sz="4"/>
          <w:insideV w:val="single" w:color="DEDEDE" w:sz="4"/>
        </w:tblBorders>
      </w:tblPr>
      <w:tblGrid>
        <w:gridCol w:w="3000"/>
        <w:gridCol w:w="3000"/>
        <w:gridCol w:w="3000"/>
      </w:tblGrid>
      <w:tr>
        <w:trPr>
          <w:tblHeader/>
        </w:trPr>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Chỉ số</w:t>
            </w:r>
          </w:p>
        </w:tc>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Kết quả</w:t>
            </w:r>
          </w:p>
        </w:tc>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Mục tiêu</w:t>
            </w:r>
          </w:p>
        </w:tc>
      </w:tr>
      <w:tr>
        <w:trPr>
          <w:cantSplit/>
        </w:trPr>
        <w:tc>
          <w:tcPr>
            <w:tcW w:type="pct" w:w="1667"/>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Tăng trưởng doanh thu</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{{doanh_thu_tang_truong}}</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{{doanh_thu_tang_truong_muc_tieu}}</w:t>
            </w:r>
          </w:p>
        </w:tc>
      </w:tr>
      <w:tr>
        <w:trPr>
          <w:cantSplit/>
        </w:trPr>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Biên lợi nhuận gộp</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{{bien_loi_nhuan_gop}}</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{{gop_bien_muc_tieu}}</w:t>
            </w:r>
          </w:p>
        </w:tc>
      </w:tr>
      <w:tr>
        <w:trPr>
          <w:cantSplit/>
        </w:trPr>
        <w:tc>
          <w:tcPr>
            <w:tcW w:type="pct" w:w="1667"/>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Tỷ lệ giữ chân khách hàng</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{{giu_chan_ty_le}}</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{{giu_chan_muc_tieu}}</w:t>
            </w:r>
          </w:p>
        </w:tc>
      </w:tr>
      <w:tr>
        <w:trPr>
          <w:cantSplit/>
        </w:trPr>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Mức độ bao phủ cơ hội bán hàng</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{{co_hoi_bao_phu}}</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{{co_hoi_muc_tieu}}</w:t>
            </w:r>
          </w:p>
        </w:tc>
      </w:tr>
    </w:tbl>
    <w:p>
      <w:pPr>
        <w:pStyle w:val="Heading1"/>
        <w:spacing w:after="100" w:before="260"/>
      </w:pPr>
      <w:r>
        <w:t xml:space="preserve">Phân tích kết quả, rủi ro và kế hoạch hành động</w:t>
      </w:r>
    </w:p>
    <w:p>
      <w:pPr>
        <w:spacing w:after="110" w:line="280"/>
      </w:pPr>
      <w:r>
        <w:rPr>
          <w:rFonts w:ascii="Aptos" w:cs="Aptos" w:eastAsia="Aptos" w:hAnsi="Aptos"/>
          <w:lang w:val="vi-VN" w:eastAsia="vi-VN"/>
        </w:rPr>
        <w:t xml:space="preserve">Phân tích chính: {{phan_tich_ket_qua}}</w:t>
      </w:r>
    </w:p>
    <w:tbl>
      <w:tblPr>
        <w:tblW w:type="pct" w:w="5000"/>
        <w:tblBorders>
          <w:top w:val="single" w:color="DEDEDE" w:sz="6"/>
          <w:left w:val="single" w:color="DEDEDE" w:sz="4"/>
          <w:bottom w:val="single" w:color="DEDEDE" w:sz="6"/>
          <w:right w:val="single" w:color="DEDEDE" w:sz="4"/>
          <w:insideH w:val="single" w:color="DEDEDE" w:sz="4"/>
          <w:insideV w:val="single" w:color="DEDEDE" w:sz="4"/>
        </w:tblBorders>
      </w:tblPr>
      <w:tblGrid>
        <w:gridCol w:w="3000"/>
        <w:gridCol w:w="3000"/>
        <w:gridCol w:w="3000"/>
      </w:tblGrid>
      <w:tr>
        <w:trPr>
          <w:tblHeader/>
        </w:trPr>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Rủi ro / vấn đề</w:t>
            </w:r>
          </w:p>
        </w:tc>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Mức độ ảnh hưởng</w:t>
            </w:r>
          </w:p>
        </w:tc>
        <w:tc>
          <w:tcPr>
            <w:tcW w:type="pct" w:w="1667"/>
            <w:shd w:fill="0A0A0A" w:val="clear"/>
            <w:tcMar>
              <w:top w:type="dxa" w:w="105"/>
              <w:left w:type="dxa" w:w="125"/>
              <w:bottom w:type="dxa" w:w="105"/>
              <w:right w:type="dxa" w:w="125"/>
            </w:tcMar>
          </w:tcPr>
          <w:p>
            <w:pPr>
              <w:spacing w:after="55" w:before="55" w:line="250"/>
            </w:pPr>
            <w:r>
              <w:rPr>
                <w:rFonts w:ascii="Aptos" w:cs="Aptos" w:eastAsia="Aptos" w:hAnsi="Aptos"/>
                <w:b/>
                <w:bCs/>
                <w:color w:val="FFFFFF"/>
                <w:sz w:val="19"/>
                <w:szCs w:val="19"/>
                <w:lang w:val="vi-VN" w:eastAsia="vi-VN"/>
              </w:rPr>
              <w:t xml:space="preserve">Kế hoạch xử lý và phụ trách</w:t>
            </w:r>
          </w:p>
        </w:tc>
      </w:tr>
      <w:tr>
        <w:trPr>
          <w:cantSplit/>
        </w:trPr>
        <w:tc>
          <w:tcPr>
            <w:tcW w:type="pct" w:w="1667"/>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{{rui_ro_1}}</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{{rui_ro_anh_huong_1}}</w:t>
            </w:r>
          </w:p>
        </w:tc>
        <w:tc>
          <w:tcPr>
            <w:tcW w:type="pct" w:w="1667"/>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{{giam_thieu_ke_hoach_1}} / {{hanh_dong_phu_trach_1}}</w:t>
            </w:r>
          </w:p>
        </w:tc>
      </w:tr>
      <w:tr>
        <w:trPr>
          <w:cantSplit/>
        </w:trPr>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bCs/>
                <w:color w:val="222222"/>
                <w:sz w:val="20"/>
                <w:szCs w:val="20"/>
                <w:lang w:val="vi-VN" w:eastAsia="vi-VN"/>
              </w:rPr>
              <w:t xml:space="preserve">{{van_de_1}}</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{{van_de_anh_huong_1}}</w:t>
            </w:r>
          </w:p>
        </w:tc>
        <w:tc>
          <w:tcPr>
            <w:tcW w:type="pct" w:w="1667"/>
            <w:shd w:fill="F3F6F8" w:val="clear"/>
            <w:tcMar>
              <w:top w:type="dxa" w:w="105"/>
              <w:left w:type="dxa" w:w="125"/>
              <w:bottom w:type="dxa" w:w="105"/>
              <w:right w:type="dxa" w:w="125"/>
            </w:tcMar>
          </w:tcPr>
          <w:p>
            <w:pPr>
              <w:spacing w:after="55" w:before="55" w:line="250"/>
            </w:pPr>
            <w:r>
              <w:rPr>
                <w:rFonts w:ascii="Aptos" w:cs="Aptos" w:eastAsia="Aptos" w:hAnsi="Aptos"/>
                <w:b w:val="false"/>
                <w:bCs w:val="false"/>
                <w:color w:val="222222"/>
                <w:sz w:val="20"/>
                <w:szCs w:val="20"/>
                <w:lang w:val="vi-VN" w:eastAsia="vi-VN"/>
              </w:rPr>
              <w:t xml:space="preserve">{{hanh_dong_ke_hoach_1}} / {{hanh_dong_phu_trach_1}}</w:t>
            </w:r>
          </w:p>
        </w:tc>
      </w:tr>
    </w:tbl>
    <w:p>
      <w:pPr>
        <w:pStyle w:val="Heading1"/>
        <w:spacing w:after="100" w:before="260"/>
      </w:pPr>
      <w:r>
        <w:t xml:space="preserve">Ưu tiên của ban điều hành</w:t>
      </w:r>
    </w:p>
    <w:p>
      <w:pPr>
        <w:pStyle w:val="ListParagraph"/>
        <w:numPr>
          <w:ilvl w:val="0"/>
          <w:numId w:val="1"/>
        </w:numPr>
        <w:spacing w:after="70"/>
        <w:ind w:left="720" w:hanging="360"/>
      </w:pPr>
      <w:r>
        <w:t xml:space="preserve">Bảo vệ tỷ lệ gia hạn bằng cách rà soát rủi ro sớm và chủ động trao đổi với khách hàng.</w:t>
      </w:r>
    </w:p>
    <w:p>
      <w:pPr>
        <w:pStyle w:val="ListParagraph"/>
        <w:numPr>
          <w:ilvl w:val="0"/>
          <w:numId w:val="1"/>
        </w:numPr>
        <w:spacing w:after="70"/>
        <w:ind w:left="720" w:hanging="360"/>
      </w:pPr>
      <w:r>
        <w:t xml:space="preserve">Cải thiện dự báo bán hàng bằng cách thống nhất tiêu chí từng giai đoạn và rà soát cơ hội hằng tuần.</w:t>
      </w:r>
    </w:p>
    <w:p>
      <w:pPr>
        <w:pStyle w:val="ListParagraph"/>
        <w:numPr>
          <w:ilvl w:val="0"/>
          <w:numId w:val="1"/>
        </w:numPr>
        <w:spacing w:after="70"/>
        <w:ind w:left="720" w:hanging="360"/>
      </w:pPr>
      <w:r>
        <w:t xml:space="preserve">Đối chiếu kế hoạch tuyển dụng và chi phí phát sinh với kế hoạch vận hành mới nhất.</w:t>
      </w:r>
    </w:p>
    <w:p>
      <w:pPr>
        <w:spacing w:after="110" w:line="280"/>
      </w:pPr>
      <w:r>
        <w:rPr>
          <w:rFonts w:ascii="Aptos" w:cs="Aptos" w:eastAsia="Aptos" w:hAnsi="Aptos"/>
          <w:b/>
          <w:bCs/>
          <w:lang w:val="vi-VN" w:eastAsia="vi-VN"/>
        </w:rPr>
        <w:t xml:space="preserve">Người phụ trách: </w:t>
      </w:r>
      <w:r>
        <w:rPr>
          <w:rFonts w:ascii="Aptos" w:cs="Aptos" w:eastAsia="Aptos" w:hAnsi="Aptos"/>
          <w:lang w:val="vi-VN" w:eastAsia="vi-VN"/>
        </w:rPr>
        <w:t xml:space="preserve">{{dieu_hanh_phu_trach}}  </w:t>
      </w:r>
      <w:r>
        <w:rPr>
          <w:rFonts w:ascii="Aptos" w:cs="Aptos" w:eastAsia="Aptos" w:hAnsi="Aptos"/>
          <w:b/>
          <w:bCs/>
          <w:lang w:val="vi-VN" w:eastAsia="vi-VN"/>
        </w:rPr>
        <w:t xml:space="preserve">Ngày rà soát tiếp theo: </w:t>
      </w:r>
      <w:r>
        <w:rPr>
          <w:rFonts w:ascii="Aptos" w:cs="Aptos" w:eastAsia="Aptos" w:hAnsi="Aptos"/>
          <w:lang w:val="vi-VN" w:eastAsia="vi-VN"/>
        </w:rPr>
        <w:t xml:space="preserve">{{tiep_theo_ra_soat_ngay}}</w:t>
      </w:r>
    </w:p>
    <w:sectPr>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22222"/>
        <w:sz w:val="22"/>
        <w:szCs w:val="22"/>
        <w:lang w:val="vi-VN" w:eastAsia="vi-VN"/>
      </w:rPr>
    </w:rPrDefault>
    <w:pPrDefault>
      <w:pPr>
        <w:spacing w:after="1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100" w:before="120"/>
    </w:pPr>
    <w:rPr>
      <w:rFonts w:ascii="Aptos Display" w:cs="Aptos Display" w:eastAsia="Aptos Display" w:hAnsi="Aptos Display"/>
      <w:b/>
      <w:bCs/>
      <w:color w:val="0A0A0A"/>
      <w:sz w:val="42"/>
      <w:szCs w:val="42"/>
      <w:lang w:val="vi-VN" w:eastAsia="vi-VN"/>
    </w:rPr>
  </w:style>
  <w:style w:type="paragraph" w:styleId="Heading1">
    <w:name w:val="Heading 1"/>
    <w:basedOn w:val="Normal"/>
    <w:next w:val="Normal"/>
    <w:qFormat/>
    <w:pPr>
      <w:spacing w:after="120" w:before="280"/>
    </w:pPr>
    <w:rPr>
      <w:rFonts w:ascii="Aptos Display" w:cs="Aptos Display" w:eastAsia="Aptos Display" w:hAnsi="Aptos Display"/>
      <w:b/>
      <w:bCs/>
      <w:color w:val="0A0A0A"/>
      <w:sz w:val="30"/>
      <w:szCs w:val="30"/>
      <w:lang w:val="vi-VN" w:eastAsia="vi-VN"/>
    </w:rPr>
  </w:style>
  <w:style w:type="paragraph" w:styleId="Heading2">
    <w:name w:val="Heading 2"/>
    <w:basedOn w:val="Normal"/>
    <w:next w:val="Normal"/>
    <w:qFormat/>
    <w:pPr>
      <w:spacing w:after="80" w:before="180"/>
    </w:pPr>
    <w:rPr>
      <w:rFonts w:ascii="Aptos" w:cs="Aptos" w:eastAsia="Aptos" w:hAnsi="Aptos"/>
      <w:b/>
      <w:bCs/>
      <w:color w:val="F45100"/>
      <w:sz w:val="26"/>
      <w:szCs w:val="26"/>
      <w:lang w:val="vi-VN" w:eastAsia="vi-VN"/>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Kinh doanh</dc:title>
  <dc:creator>Thư viện Mẫu Tài liệu</dc:creator>
  <dc:description>Mẫu báo cáo kinh doanh theo quý gồm tóm tắt điều hành, doanh thu, chỉ số hiệu suất và bảng dữ liệu có thể chỉnh sửa.</dc:description>
  <cp:lastModifiedBy>Un-named</cp:lastModifiedBy>
  <cp:revision>1</cp:revision>
  <dcterms:created xsi:type="dcterms:W3CDTF">2026-10-30T05:06:39.550Z</dcterms:created>
  <dcterms:modified xsi:type="dcterms:W3CDTF">2026-10-30T05:06:39.550Z</dcterms:modified>
</cp:coreProperties>
</file>

<file path=docProps/custom.xml><?xml version="1.0" encoding="utf-8"?>
<Properties xmlns="http://schemas.openxmlformats.org/officeDocument/2006/custom-properties" xmlns:vt="http://schemas.openxmlformats.org/officeDocument/2006/docPropsVTypes"/>
</file>