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12" w:lineRule="auto"/>
        <w:jc w:val="center"/>
      </w:pPr>
      <w:r>
        <w:rPr>
          <w:rFonts w:ascii="Times New Roman" w:hAnsi="Times New Roman" w:cs="Times New Roman" w:eastAsia="Times New Roman"/>
          <w:b/>
          <w:i w:val="0"/>
          <w:color w:val="000000"/>
          <w:sz w:val="26"/>
        </w:rPr>
        <w:t>CỘNG HÒA XÃ HỘI CHỦ NGHĨA VIỆT NAM</w:t>
      </w:r>
    </w:p>
    <w:p>
      <w:pPr>
        <w:spacing w:after="0" w:before="0" w:line="312" w:lineRule="auto"/>
        <w:jc w:val="center"/>
      </w:pPr>
      <w:r>
        <w:rPr>
          <w:rFonts w:ascii="Times New Roman" w:hAnsi="Times New Roman" w:cs="Times New Roman" w:eastAsia="Times New Roman"/>
          <w:b/>
          <w:i w:val="0"/>
          <w:color w:val="000000"/>
          <w:sz w:val="24"/>
        </w:rPr>
        <w:t>Độc lập - Tự do - Hạnh phúc</w:t>
      </w:r>
    </w:p>
    <w:p>
      <w:pPr>
        <w:spacing w:after="280" w:before="0" w:line="312" w:lineRule="auto"/>
        <w:jc w:val="center"/>
      </w:pPr>
      <w:r>
        <w:rPr>
          <w:rFonts w:ascii="Times New Roman" w:hAnsi="Times New Roman" w:cs="Times New Roman" w:eastAsia="Times New Roman"/>
          <w:b w:val="0"/>
          <w:i w:val="0"/>
          <w:color w:val="000000"/>
          <w:sz w:val="24"/>
        </w:rPr>
        <w:t>----------------------</w:t>
      </w:r>
    </w:p>
    <w:p>
      <w:pPr>
        <w:spacing w:after="80" w:before="0" w:line="312" w:lineRule="auto"/>
        <w:jc w:val="center"/>
      </w:pPr>
      <w:r>
        <w:rPr>
          <w:rFonts w:ascii="Times New Roman" w:hAnsi="Times New Roman" w:cs="Times New Roman" w:eastAsia="Times New Roman"/>
          <w:b/>
          <w:i w:val="0"/>
          <w:color w:val="000000"/>
          <w:sz w:val="32"/>
        </w:rPr>
        <w:t>HỢP ĐỒNG DỊCH VỤ</w:t>
      </w:r>
    </w:p>
    <w:p>
      <w:pPr>
        <w:spacing w:after="80" w:before="0" w:line="312" w:lineRule="auto"/>
        <w:jc w:val="center"/>
      </w:pPr>
      <w:r>
        <w:rPr>
          <w:rFonts w:ascii="Times New Roman" w:hAnsi="Times New Roman" w:cs="Times New Roman" w:eastAsia="Times New Roman"/>
          <w:b w:val="0"/>
          <w:i/>
          <w:color w:val="000000"/>
          <w:sz w:val="24"/>
        </w:rPr>
        <w:t>(V/v: Thiết kế, phát triển website thương mại và hệ thống quản trị AURA &amp; CO)</w:t>
      </w:r>
    </w:p>
    <w:p>
      <w:pPr>
        <w:spacing w:after="280" w:before="0" w:line="312" w:lineRule="auto"/>
        <w:jc w:val="center"/>
      </w:pPr>
      <w:r>
        <w:rPr>
          <w:rFonts w:ascii="Times New Roman" w:hAnsi="Times New Roman" w:cs="Times New Roman" w:eastAsia="Times New Roman"/>
          <w:b/>
          <w:i w:val="0"/>
          <w:color w:val="000000"/>
          <w:sz w:val="24"/>
        </w:rPr>
        <w:t>Số: .................../2026/HĐDV</w:t>
      </w:r>
    </w:p>
    <w:p>
      <w:pPr>
        <w:spacing w:after="80" w:before="0" w:line="312" w:lineRule="auto"/>
        <w:jc w:val="both"/>
      </w:pPr>
      <w:r>
        <w:rPr>
          <w:rFonts w:ascii="Times New Roman" w:hAnsi="Times New Roman" w:cs="Times New Roman" w:eastAsia="Times New Roman"/>
          <w:b w:val="0"/>
          <w:i/>
          <w:color w:val="000000"/>
          <w:sz w:val="24"/>
        </w:rPr>
        <w:t>Căn cứ Bộ luật Dân sự số 91/2015/QH13;</w:t>
      </w:r>
    </w:p>
    <w:p>
      <w:pPr>
        <w:spacing w:after="80" w:before="0" w:line="312" w:lineRule="auto"/>
        <w:jc w:val="both"/>
      </w:pPr>
      <w:r>
        <w:rPr>
          <w:rFonts w:ascii="Times New Roman" w:hAnsi="Times New Roman" w:cs="Times New Roman" w:eastAsia="Times New Roman"/>
          <w:b w:val="0"/>
          <w:i/>
          <w:color w:val="000000"/>
          <w:sz w:val="24"/>
        </w:rPr>
        <w:t>Căn cứ Luật Thương mại số 36/2005/QH11;</w:t>
      </w:r>
    </w:p>
    <w:p>
      <w:pPr>
        <w:spacing w:after="80" w:before="0" w:line="312" w:lineRule="auto"/>
        <w:jc w:val="both"/>
      </w:pPr>
      <w:r>
        <w:rPr>
          <w:rFonts w:ascii="Times New Roman" w:hAnsi="Times New Roman" w:cs="Times New Roman" w:eastAsia="Times New Roman"/>
          <w:b w:val="0"/>
          <w:i/>
          <w:color w:val="000000"/>
          <w:sz w:val="24"/>
        </w:rPr>
        <w:t>Căn cứ Luật Giao dịch điện tử số 20/2023/QH15;</w:t>
      </w:r>
    </w:p>
    <w:p>
      <w:pPr>
        <w:spacing w:after="80" w:before="0" w:line="312" w:lineRule="auto"/>
        <w:jc w:val="both"/>
      </w:pPr>
      <w:r>
        <w:rPr>
          <w:rFonts w:ascii="Times New Roman" w:hAnsi="Times New Roman" w:cs="Times New Roman" w:eastAsia="Times New Roman"/>
          <w:b w:val="0"/>
          <w:i/>
          <w:color w:val="000000"/>
          <w:sz w:val="24"/>
        </w:rPr>
        <w:t>Căn cứ Báo cáo kiểm tra website hiện tại và báo giá thiết kế lại giao diện website do Bên B lập ngày 25 tháng 08 năm 2026;</w:t>
      </w:r>
    </w:p>
    <w:p>
      <w:pPr>
        <w:spacing w:after="80" w:before="0" w:line="312" w:lineRule="auto"/>
        <w:jc w:val="both"/>
      </w:pPr>
      <w:r>
        <w:rPr>
          <w:rFonts w:ascii="Times New Roman" w:hAnsi="Times New Roman" w:cs="Times New Roman" w:eastAsia="Times New Roman"/>
          <w:b w:val="0"/>
          <w:i/>
          <w:color w:val="000000"/>
          <w:sz w:val="24"/>
        </w:rPr>
        <w:t>Căn cứ nhu cầu và khả năng thực tế của hai Bên,</w:t>
      </w:r>
    </w:p>
    <w:p>
      <w:pPr>
        <w:spacing w:after="200" w:before="160" w:line="312" w:lineRule="auto"/>
        <w:jc w:val="both"/>
      </w:pPr>
      <w:r>
        <w:rPr>
          <w:rFonts w:ascii="Times New Roman" w:hAnsi="Times New Roman" w:cs="Times New Roman" w:eastAsia="Times New Roman"/>
          <w:b w:val="0"/>
          <w:i w:val="0"/>
          <w:color w:val="000000"/>
          <w:sz w:val="24"/>
        </w:rPr>
        <w:t>Hôm nay, ngày ......... tháng ......... năm 2026, tại Hà Nội, hai bên gồm:</w:t>
      </w:r>
    </w:p>
    <w:p>
      <w:pPr>
        <w:spacing w:after="120" w:before="0" w:line="312" w:lineRule="auto"/>
        <w:jc w:val="left"/>
      </w:pPr>
      <w:r>
        <w:rPr>
          <w:rFonts w:ascii="Times New Roman" w:hAnsi="Times New Roman" w:cs="Times New Roman" w:eastAsia="Times New Roman"/>
          <w:b/>
          <w:i w:val="0"/>
          <w:color w:val="000000"/>
          <w:sz w:val="25"/>
        </w:rPr>
        <w:t>BÊN A - BÊN SỬ DỤNG DỊCH VỤ</w:t>
      </w:r>
    </w:p>
    <w:tbl>
      <w:tblPr>
        <w:tblW w:type="auto" w:w="0"/>
        <w:jc w:val="center"/>
        <w:tblLayout w:type="fixed"/>
        <w:tblLook w:firstColumn="1" w:firstRow="1" w:lastColumn="0" w:lastRow="0" w:noHBand="0" w:noVBand="1" w:val="04A0"/>
      </w:tblPr>
      <w:tblGrid>
        <w:gridCol w:w="4986"/>
        <w:gridCol w:w="4986"/>
      </w:tblGrid>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Họ và tên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i w:val="0"/>
                <w:color w:val="000000"/>
                <w:sz w:val="22"/>
              </w:rPr>
              <w:t>TỐNG GIANG NAM</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Số CCCD</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038203017635</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Địa chỉ thường trú</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Ngõ 68 Cầu Giấy, Cầu Giấy, Hà Nội</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Điện thoại</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0859386636</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Email</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tongnam59@gmail.com</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Tư cách</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Chủ sở hữu và người đại diện thương hiệu AURA &amp; CO, website aura.maxmin.vn</w:t>
            </w:r>
          </w:p>
        </w:tc>
      </w:tr>
    </w:tbl>
    <w:p>
      <w:pPr>
        <w:spacing w:after="160" w:before="0" w:line="312" w:lineRule="auto"/>
        <w:jc w:val="both"/>
      </w:pPr>
    </w:p>
    <w:p>
      <w:pPr>
        <w:spacing w:after="120" w:before="0" w:line="312" w:lineRule="auto"/>
        <w:jc w:val="left"/>
      </w:pPr>
      <w:r>
        <w:rPr>
          <w:rFonts w:ascii="Times New Roman" w:hAnsi="Times New Roman" w:cs="Times New Roman" w:eastAsia="Times New Roman"/>
          <w:b/>
          <w:i w:val="0"/>
          <w:color w:val="000000"/>
          <w:sz w:val="25"/>
        </w:rPr>
        <w:t>BÊN B - BÊN CUNG CẤP DỊCH VỤ</w:t>
      </w:r>
    </w:p>
    <w:tbl>
      <w:tblPr>
        <w:tblW w:type="auto" w:w="0"/>
        <w:jc w:val="center"/>
        <w:tblLayout w:type="fixed"/>
        <w:tblLook w:firstColumn="1" w:firstRow="1" w:lastColumn="0" w:lastRow="0" w:noHBand="0" w:noVBand="1" w:val="04A0"/>
      </w:tblPr>
      <w:tblGrid>
        <w:gridCol w:w="4986"/>
        <w:gridCol w:w="4986"/>
      </w:tblGrid>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Công ty</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i w:val="0"/>
                <w:color w:val="000000"/>
                <w:sz w:val="22"/>
              </w:rPr>
              <w:t>CÔNG TY TNHH MTV ALODEV</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Địa chỉ</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Nhà số 17 ngõ 74 Nguyễn Chính, tổ 25, phường Hoàng Mai, TP Hà Nội</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Điện thoại</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0939526292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Mã số thuế</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0111526292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Đại diện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TRẦN CÔNG THẮNG - Chức vụ: Giám đốc</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Số tài khoản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111526292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Ngân hàng</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Ngân hàng Thương mại Cổ phần Kỹ Thương Việt Nam (Techcombank) - Chi nhánh Đống Đa</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Email</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hello.alodev@gmail.com</w:t>
            </w:r>
          </w:p>
        </w:tc>
      </w:tr>
    </w:tbl>
    <w:p>
      <w:pPr>
        <w:spacing w:after="160" w:before="0" w:line="312" w:lineRule="auto"/>
        <w:jc w:val="both"/>
      </w:pPr>
    </w:p>
    <w:p>
      <w:pPr>
        <w:spacing w:after="160" w:before="0" w:line="312" w:lineRule="auto"/>
        <w:jc w:val="both"/>
      </w:pPr>
      <w:r>
        <w:rPr>
          <w:rFonts w:ascii="Times New Roman" w:hAnsi="Times New Roman" w:cs="Times New Roman" w:eastAsia="Times New Roman"/>
          <w:b w:val="0"/>
          <w:i w:val="0"/>
          <w:color w:val="000000"/>
          <w:sz w:val="24"/>
        </w:rPr>
        <w:t>Sau khi bàn bạc, hai bên thống nhất ký kết hợp đồng này với các điều khoản sau:</w:t>
      </w:r>
    </w:p>
    <w:p>
      <w:pPr>
        <w:spacing w:after="120" w:before="240" w:line="312" w:lineRule="auto"/>
        <w:jc w:val="left"/>
      </w:pPr>
      <w:r>
        <w:rPr>
          <w:rFonts w:ascii="Times New Roman" w:hAnsi="Times New Roman" w:cs="Times New Roman" w:eastAsia="Times New Roman"/>
          <w:b/>
          <w:i w:val="0"/>
          <w:color w:val="000000"/>
          <w:sz w:val="25"/>
        </w:rPr>
        <w:t>ĐIỀU 1: NỘI DUNG HỢP ĐỒNG</w:t>
      </w:r>
    </w:p>
    <w:p>
      <w:pPr>
        <w:spacing w:after="120" w:before="0" w:line="312" w:lineRule="auto"/>
        <w:jc w:val="both"/>
      </w:pPr>
      <w:r>
        <w:rPr>
          <w:rFonts w:ascii="Times New Roman" w:hAnsi="Times New Roman" w:cs="Times New Roman" w:eastAsia="Times New Roman"/>
          <w:b w:val="0"/>
          <w:i w:val="0"/>
          <w:color w:val="000000"/>
          <w:sz w:val="24"/>
        </w:rPr>
        <w:t>1.1. Bên A giao và Bên B nhận thực hiện việc thiết kế giao diện (UI) mới và phát triển hệ thống website thương mại điện tử cho thương hiệu trang sức AURA &amp; CO, dựa trên yêu cầu của Bên A và có tham khảo bố cục từ website auracojewelry.com.</w:t>
      </w:r>
    </w:p>
    <w:p>
      <w:pPr>
        <w:spacing w:after="120" w:before="0" w:line="312" w:lineRule="auto"/>
        <w:jc w:val="both"/>
      </w:pPr>
      <w:r>
        <w:rPr>
          <w:rFonts w:ascii="Times New Roman" w:hAnsi="Times New Roman" w:cs="Times New Roman" w:eastAsia="Times New Roman"/>
          <w:b w:val="0"/>
          <w:i w:val="0"/>
          <w:color w:val="000000"/>
          <w:sz w:val="24"/>
        </w:rPr>
        <w:t>1.2. Website mới được xây dựng nhằm giới thiệu sản phẩm trang sức, trình bày danh mục sản phẩm, chi tiết từng sản phẩm và các trang thông tin liên quan, phục vụ mục đích trưng bày và giới thiệu thương hiệu, đồng thời cho phép khách hàng đặt hàng trực tuyến và quản trị viên quản lý nội dung, sản phẩm và đơn hàng.</w:t>
      </w:r>
    </w:p>
    <w:p>
      <w:pPr>
        <w:spacing w:after="120" w:before="0" w:line="312" w:lineRule="auto"/>
        <w:jc w:val="both"/>
      </w:pPr>
      <w:r>
        <w:rPr>
          <w:rFonts w:ascii="Times New Roman" w:hAnsi="Times New Roman" w:cs="Times New Roman" w:eastAsia="Times New Roman"/>
          <w:b w:val="0"/>
          <w:i w:val="0"/>
          <w:color w:val="000000"/>
          <w:sz w:val="24"/>
        </w:rPr>
        <w:t>1.3. Website mới được triển khai tại tên miền phụ aura.maxmin.vn. Tên miền chính maxmin.vn không thuộc quyền sở hữu của Bên A và không thuộc phạm vi Hợp đồng này. Bên B chỉ chịu trách nhiệm cấu hình trỏ tên miền phụ và triển khai website lên nơi lưu trữ đã thống nhất, không chịu trách nhiệm về quyền sở hữu, chi phí duy trì hoặc rủi ro phát sinh liên quan đến tên miền chính maxmin.vn.</w:t>
      </w:r>
    </w:p>
    <w:p>
      <w:pPr>
        <w:spacing w:after="120" w:before="0" w:line="312" w:lineRule="auto"/>
        <w:jc w:val="both"/>
      </w:pPr>
      <w:r>
        <w:rPr>
          <w:rFonts w:ascii="Times New Roman" w:hAnsi="Times New Roman" w:cs="Times New Roman" w:eastAsia="Times New Roman"/>
          <w:b w:val="0"/>
          <w:i w:val="0"/>
          <w:color w:val="000000"/>
          <w:sz w:val="24"/>
        </w:rPr>
        <w:t>1.4. Phạm vi công việc của Hợp đồng này bao gồm thiết kế, triển khai giao diện website (Front-end) và phát triển phần xử lý phía máy chủ (Back-end), cơ sở dữ liệu cùng hệ thống quản trị theo các hạng mục quy định tại Điều 2, mục 2.1. Các hạng mục tại Điều 2, mục 2.1 được hiểu là bao gồm đầy đủ giao diện, luồng thao tác của người dùng và chức năng cần thiết để hạng mục đó vận hành được trên thực tế, không giới hạn ở phần giao diện tĩnh. Các nội dung không được liệt kê tại mục 2.1 không thuộc phạm vi Hợp đồng.</w:t>
      </w:r>
    </w:p>
    <w:p>
      <w:pPr>
        <w:spacing w:after="120" w:before="0" w:line="312" w:lineRule="auto"/>
        <w:jc w:val="both"/>
      </w:pPr>
      <w:r>
        <w:rPr>
          <w:rFonts w:ascii="Times New Roman" w:hAnsi="Times New Roman" w:cs="Times New Roman" w:eastAsia="Times New Roman"/>
          <w:b w:val="0"/>
          <w:i w:val="0"/>
          <w:color w:val="000000"/>
          <w:sz w:val="24"/>
        </w:rPr>
        <w:t>1.5. Việc tham khảo, triển khai theo website được nêu tại khoản 1.1 được hiểu là bao gồm việc tái hiện bố cục, giao diện, luồng thao tác và hành vi chức năng tương ứng, trong phạm vi các hạng mục quy định tại Điều 2, mục 2.1.</w:t>
      </w:r>
    </w:p>
    <w:p>
      <w:pPr>
        <w:spacing w:after="120" w:before="240" w:line="312" w:lineRule="auto"/>
        <w:jc w:val="left"/>
      </w:pPr>
      <w:r>
        <w:rPr>
          <w:rFonts w:ascii="Times New Roman" w:hAnsi="Times New Roman" w:cs="Times New Roman" w:eastAsia="Times New Roman"/>
          <w:b/>
          <w:i w:val="0"/>
          <w:color w:val="000000"/>
          <w:sz w:val="25"/>
        </w:rPr>
        <w:t>ĐIỀU 2: PHẠM VI CÔNG VIỆC VÀ GIÁ TRỊ HẠNG MỤC</w:t>
      </w:r>
    </w:p>
    <w:p>
      <w:pPr>
        <w:spacing w:after="160" w:before="0" w:line="312" w:lineRule="auto"/>
        <w:jc w:val="both"/>
      </w:pPr>
      <w:r>
        <w:rPr>
          <w:rFonts w:ascii="Times New Roman" w:hAnsi="Times New Roman" w:cs="Times New Roman" w:eastAsia="Times New Roman"/>
          <w:b w:val="0"/>
          <w:i w:val="0"/>
          <w:color w:val="000000"/>
          <w:sz w:val="24"/>
        </w:rPr>
        <w:t>2.1. Bên B thực hiện các hạng mục dưới đây. Giá trị dưới đây đã bao gồm thuế giá trị gia tăng (VAT):</w:t>
      </w:r>
    </w:p>
    <w:p>
      <w:pPr>
        <w:spacing w:after="100" w:before="160" w:line="312" w:lineRule="auto"/>
        <w:jc w:val="left"/>
      </w:pPr>
      <w:r>
        <w:rPr>
          <w:rFonts w:ascii="Times New Roman" w:hAnsi="Times New Roman" w:cs="Times New Roman" w:eastAsia="Times New Roman"/>
          <w:b/>
          <w:i w:val="0"/>
          <w:color w:val="000000"/>
          <w:sz w:val="24"/>
        </w:rPr>
        <w:t>NHÓM A - GIAO DIỆN WEBSITE</w:t>
      </w:r>
    </w:p>
    <w:tbl>
      <w:tblPr>
        <w:tblW w:type="auto" w:w="0"/>
        <w:jc w:val="center"/>
        <w:tblLayout w:type="fixed"/>
        <w:tblLook w:firstColumn="1" w:firstRow="1" w:lastColumn="0" w:lastRow="0" w:noHBand="0" w:noVBand="1" w:val="04A0"/>
      </w:tblPr>
      <w:tblGrid>
        <w:gridCol w:w="1995"/>
        <w:gridCol w:w="1995"/>
        <w:gridCol w:w="1995"/>
        <w:gridCol w:w="1995"/>
        <w:gridCol w:w="1995"/>
      </w:tblGrid>
      <w:tr>
        <w:trPr>
          <w:tblHeader w:val="true"/>
        </w:trP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STT</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Hạng mục</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Mô tả chi tiết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Nội dung bàn giao</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Thành tiền</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chủ (Home)</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Header, thanh thông báo khuyến mãi, hero carousel 3 slide, khối Collections, khối sản phẩm Beach Vibe, khối sản phẩm New Arrivals, khối đánh giá khách hàng, trust badges, khối IT-Girl Edit, khối Journal, footer</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chủ hoàn chỉnh hoạt động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danh mục sản phẩm (Catalog tổng)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Lọc theo bộ sưu tập, sắp xếp theo giá và theo ngày, phân trang Show More</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danh mục có lọc, sắp xếp và phân trang hoạt động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3</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danh mục theo từng bộ sưu tập</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6 trang: Quiet Luxury, Minimalist, Statement, Trending Now, Beach Vibe, New Arrivals, dùng chung một khuôn mẫu</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06 trang danh mục bộ sưu tập hoạt động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4</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chi tiết sản phẩm</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Thư viện ảnh, mô tả, tính năng nổi bật, chọn số lượng, nút Add to Bag và Buy Now, accordion Details và Delivery, sản phẩm liên quan, đánh giá khách hàng. Áp dụng cho toàn bộ dữ liệu sản phẩm mẫu, 24 sản phẩm</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chi tiết sản phẩm hoạt động cho toàn bộ sản phẩm</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5</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giỏ hàng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trạng thái giỏ hàng trống</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trạng thái giỏ hàng trống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6</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Our Story</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Nội dung giới thiệu thương hiệu</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Our Story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7</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Liên hệ</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Form liên hệ, phần giao diện, chưa kết nối gửi email thật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trang và biểu mẫu liên hệ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8</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bảo mật</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Nội dung tĩnh</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bảo mật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9</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an ninh</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Nội dung tĩnh</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an ninh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10</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đổi trả</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Nội dung tĩnh</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chính sách đổi trả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11</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điều khoản dịch vụ</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Nội dung tĩnh</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điều khoản dịch vụ hiển thị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12</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Responsive toàn bộ website</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Kiểm tra và chỉnh sửa bố cục trên desktop, tablet, mobile cho tất cả các trang nêu trên</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Toàn bộ các trang hiển thị đúng trên desktop, tablet và mobile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13</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Kiểm thử và sửa lỗi</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Kiểm tra trên nhiều trình duyệt, sửa lỗi hiển thị phát sinh</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Website đã được kiểm thử và sửa các lỗi hiển thị phát sinh</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14</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Cấu hình tên miền phụ, đóng gói và bàn giao</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Trỏ tên miền phụ aura.maxmin.vn về nơi lưu trữ website, đóng gói mã nguồn, hướng dẫn chạy dự án, bàn giao file</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Website chạy tại aura.maxmin.vn, mã nguồn đã đóng gói và tài liệu hướng dẫn chạy dự án</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bl>
    <w:p>
      <w:pPr>
        <w:spacing w:after="80" w:before="0" w:line="312" w:lineRule="auto"/>
        <w:jc w:val="both"/>
      </w:pPr>
    </w:p>
    <w:p>
      <w:pPr>
        <w:spacing w:after="100" w:before="160" w:line="312" w:lineRule="auto"/>
        <w:jc w:val="left"/>
      </w:pPr>
      <w:r>
        <w:rPr>
          <w:rFonts w:ascii="Times New Roman" w:hAnsi="Times New Roman" w:cs="Times New Roman" w:eastAsia="Times New Roman"/>
          <w:b/>
          <w:i w:val="0"/>
          <w:color w:val="000000"/>
          <w:sz w:val="24"/>
        </w:rPr>
        <w:t>NHÓM B - GIỎ HÀNG, ĐẶT HÀNG VÀ THANH TOÁN</w:t>
      </w:r>
    </w:p>
    <w:tbl>
      <w:tblPr>
        <w:tblW w:type="auto" w:w="0"/>
        <w:jc w:val="center"/>
        <w:tblLayout w:type="fixed"/>
        <w:tblLook w:firstColumn="1" w:firstRow="1" w:lastColumn="0" w:lastRow="0" w:noHBand="0" w:noVBand="1" w:val="04A0"/>
      </w:tblPr>
      <w:tblGrid>
        <w:gridCol w:w="1995"/>
        <w:gridCol w:w="1995"/>
        <w:gridCol w:w="1995"/>
        <w:gridCol w:w="1995"/>
        <w:gridCol w:w="1995"/>
      </w:tblGrid>
      <w:tr>
        <w:trPr>
          <w:tblHeader w:val="true"/>
        </w:trP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STT</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Hạng mục</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Mô tả chi tiết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Nội dung bàn giao</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Thành tiền</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15</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Giỏ hàng và trang thanh toán (Checkout)</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Giỏ hàng thêm, xóa, thay đổi số lượng, lưu trữ bền vững, đồng bộ giữa nhiều cửa sổ trình duyệt; trang thanh toán với biểu mẫu giao hàng đầy đủ, hỗ trợ trên 20 quốc gia, thanh tiến trình ngưỡng miễn phí vận chuyển.</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giỏ hàng và trang thanh toán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16</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Lưu trữ, xác nhận và tra cứu đơn hàng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Đơn hàng được ghi vào cơ sở dữ liệu, sinh mã đơn hàng tự động, lưu chi tiết từng dòng hàng tại thời điểm đặt; màn hình xác nhận sau khi đặt hàng thành công; chức năng tra cứu đơn hàng theo mã.</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Đơn hàng được lưu, xác nhận và tra cứu được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17</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Mã giảm giá</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Giảm theo tỷ lệ phần trăm hoặc số tiền cố định, điều kiện đơn tối thiểu, giới hạn số lượt sử dụng, khung thời gian hiệu lực; áp dụng thật khi đặt hàng.</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mã giảm giá và trang quản trị mã giảm giá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bl>
    <w:p>
      <w:pPr>
        <w:spacing w:after="80" w:before="0" w:line="312" w:lineRule="auto"/>
        <w:jc w:val="both"/>
      </w:pPr>
    </w:p>
    <w:p>
      <w:pPr>
        <w:spacing w:after="100" w:before="160" w:line="312" w:lineRule="auto"/>
        <w:jc w:val="left"/>
      </w:pPr>
      <w:r>
        <w:rPr>
          <w:rFonts w:ascii="Times New Roman" w:hAnsi="Times New Roman" w:cs="Times New Roman" w:eastAsia="Times New Roman"/>
          <w:b/>
          <w:i w:val="0"/>
          <w:color w:val="000000"/>
          <w:sz w:val="24"/>
        </w:rPr>
        <w:t>NHÓM C - CÁC MODULE CHỨC NĂNG BỔ SUNG</w:t>
      </w:r>
    </w:p>
    <w:tbl>
      <w:tblPr>
        <w:tblW w:type="auto" w:w="0"/>
        <w:jc w:val="center"/>
        <w:tblLayout w:type="fixed"/>
        <w:tblLook w:firstColumn="1" w:firstRow="1" w:lastColumn="0" w:lastRow="0" w:noHBand="0" w:noVBand="1" w:val="04A0"/>
      </w:tblPr>
      <w:tblGrid>
        <w:gridCol w:w="1995"/>
        <w:gridCol w:w="1995"/>
        <w:gridCol w:w="1995"/>
        <w:gridCol w:w="1995"/>
        <w:gridCol w:w="1995"/>
      </w:tblGrid>
      <w:tr>
        <w:trPr>
          <w:tblHeader w:val="true"/>
        </w:trP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STT</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Hạng mục</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Mô tả chi tiết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Nội dung bàn giao</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Thành tiền</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18</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Hệ thống tin tức và khối chứng nhận, truyền thông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danh sách và trang chi tiết bài viết, quản lý chuyên mục, trình soạn thảo văn bản trực quan có chèn hình ảnh và video; khối hiển thị chứng nhận, báo chí trên trang chủ kèm trang quản trị.</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tin tức, trang quản trị bài viết và khối chứng nhận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19</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Đa ngôn ngữ và đa tiền tệ</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Hỗ trợ 05 ngôn ngữ: Anh, Pháp, Đức, Tây Ban Nha và Ý; hiển thị giá theo USD, EUR và GBP, tỷ giá do quản trị viên tự cập nhật.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chuyển đổi ngôn ngữ và tiền tệ hoạt động trên toàn bộ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20</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Biến thể, bán kèm và video sản phẩm</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Quản lý sản phẩm theo màu sắc, kích thước, giá, mã SKU và hình ảnh riêng cho từng biến thể; gợi ý combo sản phẩm mua cùng kèm chiết khấu; khối video giới thiệu sản phẩm tự động phát khi cuộn tới.</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Biến thể, gợi ý mua kèm và khối video hoạt động trên trang chi tiết sản phẩm</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21</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Đánh giá sản phẩm có kiểm duyệt</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Khách hàng gửi đánh giá kèm hình ảnh; quản trị viên duyệt hoặc từ chối; bộ lọc theo số sao và biểu đồ phân bố đánh giá.</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đánh giá và trang duyệt đánh giá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22</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Thư viện ảnh quản trị</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Tải lên, xem và xóa hình ảnh tập trung; tự động chuyển đổi ảnh định dạng iPhone (HEIC) sang JPEG; hỗ trợ JPG, PNG, WEBP, GIF và AVIF.</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thư viện ảnh hoạt động trên trang quản trị</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23</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Tìm kiếm và bộ lọc catalog nâng cao</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Ô tìm kiếm trên giao diện desktop và mobile, tìm theo tên, chất liệu và danh mục; bộ lọc theo danh mục, chất liệu và khoảng giá, tự động ẩn các lựa chọn không còn sản phẩm phù hợp.</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tìm kiếm và bộ lọc nâng cao hoạt động trên trang danh mục sản phẩm</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24</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Popup chào mừng và tối ưu SEO cơ bản</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Popup ưu đãi giảm giá dành cho khách truy cập mới; tệp sitemap.xml, robots.txt và thẻ Open Graph phục vụ chia sẻ trên mạng xã hội.</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Popup ưu đãi và các tệp SEO cơ bản hoạt động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25</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cài đặt website</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Cấu hình thông tin cửa hàng, thuế, phí vận chuyển, ngưỡng miễn phí vận chuyển và các nội dung hiển thị chung.</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Trang cài đặt website hoạt động trên trang quản trị</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26</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đăng nhập và đăng ký khách hàng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hoàn chỉnh, hỗ trợ đa ngôn ngữ; phần xử lý phía máy chủ không thuộc phạm vi, quy định tại mục 2.2.</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Giao diện đăng nhập và đăng ký hoạt động trên website</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27</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Dữ liệu sản phẩm mở rộng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Xây dựng 56 sản phẩm thực tế, vượt 32 sản phẩm so với 24 sản phẩm mẫu nêu tại hạng mục 4.</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56 sản phẩm đã nhập đầy đủ thông tin và hình ảnh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28</w:t>
            </w:r>
          </w:p>
        </w:tc>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12 module quản trị bổ sung</w:t>
            </w:r>
          </w:p>
        </w:tc>
        <w:tc>
          <w:tcPr>
            <w:tcW w:type="dxa" w:w="323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Bộ sưu tập, Danh mục sản phẩm, Thư viện ảnh, Chứng nhận, Tin tức, Chuyên mục tin, Thanh toán, Mã giảm giá, Đánh giá, Liên hệ, Cài đặt website và Hồ sơ cá nhân.</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12 trang quản trị hoạt động trên trang quản trị</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bl>
    <w:p>
      <w:pPr>
        <w:spacing w:after="80" w:before="0" w:line="312" w:lineRule="auto"/>
        <w:jc w:val="both"/>
      </w:pPr>
    </w:p>
    <w:p>
      <w:pPr>
        <w:spacing w:after="160" w:before="120" w:line="312" w:lineRule="auto"/>
        <w:jc w:val="left"/>
      </w:pPr>
      <w:r>
        <w:rPr>
          <w:rFonts w:ascii="Times New Roman" w:hAnsi="Times New Roman" w:cs="Times New Roman" w:eastAsia="Times New Roman"/>
          <w:b/>
          <w:i w:val="0"/>
          <w:color w:val="000000"/>
          <w:sz w:val="25"/>
        </w:rPr>
        <w:t>TỔNG GIÁ TRỊ HỢP ĐỒNG (đã bao gồm VAT): 6.500.000 đồng.</w:t>
      </w:r>
    </w:p>
    <w:p>
      <w:pPr>
        <w:spacing w:after="200" w:before="0" w:line="312" w:lineRule="auto"/>
        <w:jc w:val="both"/>
      </w:pPr>
      <w:r>
        <w:rPr>
          <w:rFonts w:ascii="Times New Roman" w:hAnsi="Times New Roman" w:cs="Times New Roman" w:eastAsia="Times New Roman"/>
          <w:b w:val="0"/>
          <w:i w:val="0"/>
          <w:color w:val="000000"/>
          <w:sz w:val="24"/>
        </w:rPr>
        <w:t>Bên B có trách nhiệm hoàn thiện đầy đủ toàn bộ các hạng mục từ 01 đến 28 nêu trên đã được ghi “Đã bao gồm”, theo đúng chức năng được mô tả tại cột “Mô tả chi tiết” và kết quả nêu tại cột “Nội dung bàn giao”. Bên B không được tách một phần công việc của các hạng mục này thành chi phí phát sinh.</w:t>
      </w:r>
    </w:p>
    <w:p>
      <w:pPr>
        <w:spacing w:after="80" w:before="160" w:line="312" w:lineRule="auto"/>
        <w:jc w:val="left"/>
      </w:pPr>
      <w:r>
        <w:rPr>
          <w:rFonts w:ascii="Times New Roman" w:hAnsi="Times New Roman" w:cs="Times New Roman" w:eastAsia="Times New Roman"/>
          <w:b/>
          <w:i w:val="0"/>
          <w:color w:val="000000"/>
          <w:sz w:val="24"/>
        </w:rPr>
        <w:t>2.2. Các nội dung không thuộc phạm vi Hợp đồng</w:t>
      </w:r>
    </w:p>
    <w:p>
      <w:pPr>
        <w:spacing w:after="120" w:before="0" w:line="312" w:lineRule="auto"/>
        <w:jc w:val="both"/>
      </w:pPr>
      <w:r>
        <w:rPr>
          <w:rFonts w:ascii="Times New Roman" w:hAnsi="Times New Roman" w:cs="Times New Roman" w:eastAsia="Times New Roman"/>
          <w:b w:val="0"/>
          <w:i w:val="0"/>
          <w:color w:val="000000"/>
          <w:sz w:val="24"/>
        </w:rPr>
        <w:t>Các hạng mục dưới đây không thuộc phạm vi công việc của Hợp đồng và không thuộc nghĩa vụ bảo hành của Bên B, trừ khi hai Bên có thỏa thuận riêng bằng văn bản:</w:t>
      </w:r>
    </w:p>
    <w:p>
      <w:pPr>
        <w:spacing w:after="80" w:before="0" w:line="312" w:lineRule="auto"/>
        <w:ind w:left="340"/>
        <w:jc w:val="both"/>
      </w:pPr>
      <w:r>
        <w:rPr>
          <w:rFonts w:ascii="Times New Roman" w:hAnsi="Times New Roman" w:cs="Times New Roman" w:eastAsia="Times New Roman"/>
          <w:b w:val="0"/>
          <w:i w:val="0"/>
          <w:color w:val="000000"/>
          <w:sz w:val="24"/>
        </w:rPr>
        <w:t>- Gửi email khi khách đặt hàng, điền form liên hệ hoặc đăng ký nhận tin.</w:t>
      </w:r>
    </w:p>
    <w:p>
      <w:pPr>
        <w:spacing w:after="80" w:before="0" w:line="312" w:lineRule="auto"/>
        <w:ind w:left="340"/>
        <w:jc w:val="both"/>
      </w:pPr>
      <w:r>
        <w:rPr>
          <w:rFonts w:ascii="Times New Roman" w:hAnsi="Times New Roman" w:cs="Times New Roman" w:eastAsia="Times New Roman"/>
          <w:b w:val="0"/>
          <w:i w:val="0"/>
          <w:color w:val="000000"/>
          <w:sz w:val="24"/>
        </w:rPr>
        <w:t>- Tích hợp cổng thanh toán tự động của bên thứ ba (Stripe, PayPal API, cổng nội địa).</w:t>
      </w:r>
    </w:p>
    <w:p>
      <w:pPr>
        <w:spacing w:after="80" w:before="0" w:line="312" w:lineRule="auto"/>
        <w:ind w:left="340"/>
        <w:jc w:val="both"/>
      </w:pPr>
      <w:r>
        <w:rPr>
          <w:rFonts w:ascii="Times New Roman" w:hAnsi="Times New Roman" w:cs="Times New Roman" w:eastAsia="Times New Roman"/>
          <w:b w:val="0"/>
          <w:i w:val="0"/>
          <w:color w:val="000000"/>
          <w:sz w:val="24"/>
        </w:rPr>
        <w:t>- Tích hợp đơn vị vận chuyển và tính phí vận chuyển tự động.</w:t>
      </w:r>
    </w:p>
    <w:p>
      <w:pPr>
        <w:spacing w:after="80" w:before="0" w:line="312" w:lineRule="auto"/>
        <w:ind w:left="340"/>
        <w:jc w:val="both"/>
      </w:pPr>
      <w:r>
        <w:rPr>
          <w:rFonts w:ascii="Times New Roman" w:hAnsi="Times New Roman" w:cs="Times New Roman" w:eastAsia="Times New Roman"/>
          <w:b w:val="0"/>
          <w:i w:val="0"/>
          <w:color w:val="000000"/>
          <w:sz w:val="24"/>
        </w:rPr>
        <w:t>- Chi phí thuê máy chủ, tên miền, chứng thư số và các chi phí hạ tầng định kỳ.</w:t>
      </w:r>
    </w:p>
    <w:p>
      <w:pPr>
        <w:spacing w:after="120" w:before="160" w:line="312" w:lineRule="auto"/>
        <w:jc w:val="both"/>
      </w:pPr>
      <w:r>
        <w:rPr>
          <w:rFonts w:ascii="Times New Roman" w:hAnsi="Times New Roman" w:cs="Times New Roman" w:eastAsia="Times New Roman"/>
          <w:b w:val="0"/>
          <w:i w:val="0"/>
          <w:color w:val="000000"/>
          <w:sz w:val="24"/>
        </w:rPr>
        <w:t>2.3. Các hạng mục thuộc nhóm giỏ hàng, đặt hàng và quản trị đơn hàng (hạng mục 15, 16 và 17 tại mục 2.1) phải được hoàn thiện đầy đủ theo toàn bộ luồng: giỏ hàng → trang thanh toán (Checkout) → tạo đơn hàng → lưu đơn hàng vào cơ sở dữ liệu → quản trị và tra cứu đơn hàng. Nội dung chưa thực hiện và được loại trừ tại mục 2.2 chỉ là việc tích hợp cổng thanh toán tự động của bên thứ ba, không bao gồm và không làm giảm phạm vi của luồng nêu trên.</w:t>
      </w:r>
    </w:p>
    <w:p>
      <w:pPr>
        <w:spacing w:after="120" w:before="0" w:line="312" w:lineRule="auto"/>
        <w:jc w:val="both"/>
      </w:pPr>
      <w:r>
        <w:rPr>
          <w:rFonts w:ascii="Times New Roman" w:hAnsi="Times New Roman" w:cs="Times New Roman" w:eastAsia="Times New Roman"/>
          <w:b w:val="0"/>
          <w:i w:val="0"/>
          <w:color w:val="000000"/>
          <w:sz w:val="24"/>
        </w:rPr>
        <w:t>2.4. Hai Bên thống nhất: Bên B có trách nhiệm hoàn thiện toàn bộ các hạng mục từ 01 đến 28 tại mục 2.1. Phần công việc được loại trừ khỏi phạm vi Hợp đồng chỉ giới hạn ở các nội dung đã liệt kê tại mục 2.2. Mọi yêu cầu khác chỉ được coi là phát sinh khi thực sự vượt quá phạm vi mục 2.1 và được hai Bên xác nhận bằng văn bản theo Điều 9.</w:t>
      </w:r>
    </w:p>
    <w:p>
      <w:pPr>
        <w:spacing w:after="120" w:before="240" w:line="312" w:lineRule="auto"/>
        <w:jc w:val="left"/>
      </w:pPr>
      <w:r>
        <w:rPr>
          <w:rFonts w:ascii="Times New Roman" w:hAnsi="Times New Roman" w:cs="Times New Roman" w:eastAsia="Times New Roman"/>
          <w:b/>
          <w:i w:val="0"/>
          <w:color w:val="000000"/>
          <w:sz w:val="25"/>
        </w:rPr>
        <w:t>ĐIỀU 3: TÌNH TRẠNG BÀN GIAO VÀ XÁC NHẬN NGHIỆM THU</w:t>
      </w:r>
    </w:p>
    <w:p>
      <w:pPr>
        <w:spacing w:after="120" w:before="0" w:line="312" w:lineRule="auto"/>
        <w:jc w:val="both"/>
      </w:pPr>
      <w:r>
        <w:rPr>
          <w:rFonts w:ascii="Times New Roman" w:hAnsi="Times New Roman" w:cs="Times New Roman" w:eastAsia="Times New Roman"/>
          <w:b w:val="0"/>
          <w:i w:val="0"/>
          <w:color w:val="000000"/>
          <w:sz w:val="24"/>
        </w:rPr>
        <w:t>3.1. Tại thời điểm ký Hợp đồng, Bên B đã triển khai và đưa website vào trạng thái chạy thử/chạy thật tại địa chỉ https://aura.maxmin.vn để Bên A kiểm tra. Các hạng mục được xác định là hoàn thành theo phạm vi Điều 2 sẽ được nghiệm thu theo quy định tại Điều này.</w:t>
      </w:r>
    </w:p>
    <w:p>
      <w:pPr>
        <w:spacing w:after="120" w:before="0" w:line="312" w:lineRule="auto"/>
        <w:jc w:val="both"/>
      </w:pPr>
      <w:r>
        <w:rPr>
          <w:rFonts w:ascii="Times New Roman" w:hAnsi="Times New Roman" w:cs="Times New Roman" w:eastAsia="Times New Roman"/>
          <w:b w:val="0"/>
          <w:i w:val="0"/>
          <w:color w:val="000000"/>
          <w:sz w:val="24"/>
        </w:rPr>
        <w:t>3.2. Trong vòng 07 (bảy) ngày làm việc kể từ ngày Bên B bàn giao đầy đủ website để Bên A kiểm tra, Bên A có trách nhiệm kiểm tra toàn bộ website tại địa chỉ nêu trên và phản hồi bằng văn bản (email) nếu phát hiện lỗi cụ thể so với phạm vi tại Điều 2.</w:t>
      </w:r>
    </w:p>
    <w:p>
      <w:pPr>
        <w:spacing w:after="120" w:before="0" w:line="312" w:lineRule="auto"/>
        <w:jc w:val="both"/>
      </w:pPr>
      <w:r>
        <w:rPr>
          <w:rFonts w:ascii="Times New Roman" w:hAnsi="Times New Roman" w:cs="Times New Roman" w:eastAsia="Times New Roman"/>
          <w:b w:val="0"/>
          <w:i w:val="0"/>
          <w:color w:val="000000"/>
          <w:sz w:val="24"/>
        </w:rPr>
        <w:t>3.3. Việc nghiệm thu được xác nhận khi các hạng mục theo Điều 2, mục 2.1 đã được Bên A kiểm tra và đạt yêu cầu, thể hiện bằng văn bản (email hoặc biên bản nghiệm thu). Trường hợp Bên A không phản hồi bằng văn bản nêu rõ lỗi cụ thể trong thời hạn 07 (bảy) ngày làm việc quy định tại khoản 3.2, các hạng mục được coi là đã nghiệm thu.</w:t>
      </w:r>
    </w:p>
    <w:p>
      <w:pPr>
        <w:spacing w:after="120" w:before="0" w:line="312" w:lineRule="auto"/>
        <w:jc w:val="both"/>
      </w:pPr>
      <w:r>
        <w:rPr>
          <w:rFonts w:ascii="Times New Roman" w:hAnsi="Times New Roman" w:cs="Times New Roman" w:eastAsia="Times New Roman"/>
          <w:b w:val="0"/>
          <w:i w:val="0"/>
          <w:color w:val="000000"/>
          <w:sz w:val="24"/>
        </w:rPr>
        <w:t>3.4. Phản hồi của Bên A trong thời hạn nêu tại khoản 3.2, nếu có, phải nêu rõ từng lỗi cụ thể, có thể kiểm chứng được và nằm trong phạm vi Điều 2. Các góp ý mang tính thay đổi yêu cầu so với phạm vi đã thống nhất được xử lý theo quy trình thay đổi tại Điều 9, không được coi là căn cứ từ chối nghiệm thu.</w:t>
      </w:r>
    </w:p>
    <w:p>
      <w:pPr>
        <w:spacing w:after="120" w:before="0" w:line="312" w:lineRule="auto"/>
        <w:jc w:val="both"/>
      </w:pPr>
      <w:r>
        <w:rPr>
          <w:rFonts w:ascii="Times New Roman" w:hAnsi="Times New Roman" w:cs="Times New Roman" w:eastAsia="Times New Roman"/>
          <w:b w:val="0"/>
          <w:i w:val="0"/>
          <w:color w:val="000000"/>
          <w:sz w:val="24"/>
        </w:rPr>
        <w:t>3.5. Khi việc nghiệm thu được xác nhận theo khoản 3.3 và Bên B đã bàn giao đầy đủ theo Điều 7, Bên A có nghĩa vụ thanh toán Đợt 2 theo Điều 4, không phụ thuộc vào việc có hay không có biên bản ký kết riêng.</w:t>
      </w:r>
    </w:p>
    <w:p>
      <w:pPr>
        <w:spacing w:after="120" w:before="240" w:line="312" w:lineRule="auto"/>
        <w:jc w:val="left"/>
      </w:pPr>
      <w:r>
        <w:rPr>
          <w:rFonts w:ascii="Times New Roman" w:hAnsi="Times New Roman" w:cs="Times New Roman" w:eastAsia="Times New Roman"/>
          <w:b/>
          <w:i w:val="0"/>
          <w:color w:val="000000"/>
          <w:sz w:val="25"/>
        </w:rPr>
        <w:t>ĐIỀU 4: GIÁ TRỊ HỢP ĐỒNG VÀ THANH TOÁN</w:t>
      </w:r>
    </w:p>
    <w:p>
      <w:pPr>
        <w:spacing w:after="120" w:before="0" w:line="312" w:lineRule="auto"/>
        <w:jc w:val="both"/>
      </w:pPr>
      <w:r>
        <w:rPr>
          <w:rFonts w:ascii="Times New Roman" w:hAnsi="Times New Roman" w:cs="Times New Roman" w:eastAsia="Times New Roman"/>
          <w:b w:val="0"/>
          <w:i w:val="0"/>
          <w:color w:val="000000"/>
          <w:sz w:val="24"/>
        </w:rPr>
        <w:t>4.1. Tổng giá trị Hợp đồng, đã bao gồm VAT: 6.500.000 đồng (Sáu triệu năm trăm nghìn đồng chẵn).</w:t>
      </w:r>
    </w:p>
    <w:p>
      <w:pPr>
        <w:spacing w:after="160" w:before="0" w:line="312" w:lineRule="auto"/>
        <w:jc w:val="both"/>
      </w:pPr>
      <w:r>
        <w:rPr>
          <w:rFonts w:ascii="Times New Roman" w:hAnsi="Times New Roman" w:cs="Times New Roman" w:eastAsia="Times New Roman"/>
          <w:b w:val="0"/>
          <w:i w:val="0"/>
          <w:color w:val="000000"/>
          <w:sz w:val="24"/>
        </w:rPr>
        <w:t>4.2. Phương thức thanh toán theo 02 (hai) đợt:</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Đợt</w:t>
            </w:r>
          </w:p>
        </w:tc>
        <w:tc>
          <w:tcPr>
            <w:tcW w:type="dxa" w:w="612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Điều kiện thanh toán</w:t>
            </w:r>
          </w:p>
        </w:tc>
        <w:tc>
          <w:tcPr>
            <w:tcW w:type="dxa" w:w="170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Số tiền (VNĐ)</w:t>
            </w:r>
          </w:p>
        </w:tc>
      </w:tr>
      <w:tr>
        <w:tc>
          <w:tcPr>
            <w:tcW w:type="dxa" w:w="124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Đợt 1</w:t>
            </w:r>
          </w:p>
        </w:tc>
        <w:tc>
          <w:tcPr>
            <w:tcW w:type="dxa" w:w="612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Thanh toán ngay khi ký Hợp đồng này, tương ứng phần công việc Bên B đã triển khai và bàn giao bản demo tại aura.maxmin.vn</w:t>
            </w:r>
          </w:p>
        </w:tc>
        <w:tc>
          <w:tcPr>
            <w:tcW w:type="dxa" w:w="170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2.500.000</w:t>
            </w:r>
          </w:p>
        </w:tc>
      </w:tr>
      <w:tr>
        <w:tc>
          <w:tcPr>
            <w:tcW w:type="dxa" w:w="124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Đợt 2</w:t>
            </w:r>
          </w:p>
        </w:tc>
        <w:tc>
          <w:tcPr>
            <w:tcW w:type="dxa" w:w="612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Thanh toán sau khi toàn bộ hạng mục 01–28 tại Điều 2, mục 2.1 đã hoàn thiện, được nghiệm thu theo Điều 3 và Bên B đã bàn giao đầy đủ mã nguồn, cơ sở dữ liệu, tài khoản và tài liệu theo Điều 7</w:t>
            </w:r>
          </w:p>
        </w:tc>
        <w:tc>
          <w:tcPr>
            <w:tcW w:type="dxa" w:w="170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4.000.000</w:t>
            </w:r>
          </w:p>
        </w:tc>
      </w:tr>
      <w:tr>
        <w:tc>
          <w:tcPr>
            <w:tcW w:type="dxa" w:w="124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TỔNG CỘNG</w:t>
            </w:r>
          </w:p>
        </w:tc>
        <w:tc>
          <w:tcPr>
            <w:tcW w:type="dxa" w:w="612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r>
          </w:p>
        </w:tc>
        <w:tc>
          <w:tcPr>
            <w:tcW w:type="dxa" w:w="170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6.500.000</w:t>
            </w:r>
          </w:p>
        </w:tc>
      </w:tr>
    </w:tbl>
    <w:p>
      <w:pPr>
        <w:spacing w:after="120" w:before="0" w:line="312" w:lineRule="auto"/>
        <w:jc w:val="both"/>
      </w:pPr>
    </w:p>
    <w:p>
      <w:pPr>
        <w:spacing w:after="120" w:before="0" w:line="312" w:lineRule="auto"/>
        <w:jc w:val="both"/>
      </w:pPr>
      <w:r>
        <w:rPr>
          <w:rFonts w:ascii="Times New Roman" w:hAnsi="Times New Roman" w:cs="Times New Roman" w:eastAsia="Times New Roman"/>
          <w:b w:val="0"/>
          <w:i w:val="0"/>
          <w:color w:val="000000"/>
          <w:sz w:val="24"/>
        </w:rPr>
        <w:t>4.3. Hình thức thanh toán: chuyển khoản vào tài khoản của Bên B ghi tại Hợp đồng này. Sau mỗi đợt nhận tiền, Bên B xuất hóa đơn giá trị gia tăng cho Bên A.</w:t>
      </w:r>
    </w:p>
    <w:p>
      <w:pPr>
        <w:spacing w:after="120" w:before="0" w:line="312" w:lineRule="auto"/>
        <w:jc w:val="both"/>
      </w:pPr>
      <w:r>
        <w:rPr>
          <w:rFonts w:ascii="Times New Roman" w:hAnsi="Times New Roman" w:cs="Times New Roman" w:eastAsia="Times New Roman"/>
          <w:b w:val="0"/>
          <w:i w:val="0"/>
          <w:color w:val="000000"/>
          <w:sz w:val="24"/>
        </w:rPr>
        <w:t>4.4. Nếu Bên A chậm thanh toán Đợt 2 quá 05 (năm) ngày làm việc kể từ thời điểm hoàn tất đồng thời việc nghiệm thu theo Điều 3 và bàn giao theo Điều 7 mà không có lý do chính đáng, Bên B có quyền tạm ngừng quyền truy cập website cho đến khi Bên A hoàn tất nghĩa vụ thanh toán. Ngoại lệ: Bên B không được khóa, tạm ngừng hoặc hạn chế hoạt động của website trong trường hợp khoản thanh toán đang bị Bên A giữ lại do tranh chấp hợp lý về lỗi kỹ thuật, thiếu chức năng hoặc chưa hoàn thành phạm vi Hợp đồng, với điều kiện Bên A đã nêu rõ nội dung tranh chấp bằng văn bản trong thời hạn quy định tại Điều 3, khoản 3.2.</w:t>
      </w:r>
    </w:p>
    <w:p>
      <w:pPr>
        <w:spacing w:after="120" w:before="240" w:line="312" w:lineRule="auto"/>
        <w:jc w:val="left"/>
      </w:pPr>
      <w:r>
        <w:rPr>
          <w:rFonts w:ascii="Times New Roman" w:hAnsi="Times New Roman" w:cs="Times New Roman" w:eastAsia="Times New Roman"/>
          <w:b/>
          <w:i w:val="0"/>
          <w:color w:val="000000"/>
          <w:sz w:val="25"/>
        </w:rPr>
        <w:t>ĐIỀU 5: QUYỀN VÀ NGHĨA VỤ CỦA BÊN A</w:t>
      </w:r>
    </w:p>
    <w:p>
      <w:pPr>
        <w:spacing w:after="80" w:before="0" w:line="312" w:lineRule="auto"/>
        <w:ind w:left="340"/>
        <w:jc w:val="both"/>
      </w:pPr>
      <w:r>
        <w:rPr>
          <w:rFonts w:ascii="Times New Roman" w:hAnsi="Times New Roman" w:cs="Times New Roman" w:eastAsia="Times New Roman"/>
          <w:b w:val="0"/>
          <w:i w:val="0"/>
          <w:color w:val="000000"/>
          <w:sz w:val="24"/>
        </w:rPr>
        <w:t>- Kiểm tra và phản hồi kết quả bàn giao trong thời hạn quy định tại Điều 3.</w:t>
      </w:r>
    </w:p>
    <w:p>
      <w:pPr>
        <w:spacing w:after="80" w:before="0" w:line="312" w:lineRule="auto"/>
        <w:ind w:left="340"/>
        <w:jc w:val="both"/>
      </w:pPr>
      <w:r>
        <w:rPr>
          <w:rFonts w:ascii="Times New Roman" w:hAnsi="Times New Roman" w:cs="Times New Roman" w:eastAsia="Times New Roman"/>
          <w:b w:val="0"/>
          <w:i w:val="0"/>
          <w:color w:val="000000"/>
          <w:sz w:val="24"/>
        </w:rPr>
        <w:t>- Cung cấp thông tin, hình ảnh, nội dung cần thiết nếu có phát sinh yêu cầu điều chỉnh trong phạm vi Điều 2.</w:t>
      </w:r>
    </w:p>
    <w:p>
      <w:pPr>
        <w:spacing w:after="80" w:before="0" w:line="312" w:lineRule="auto"/>
        <w:ind w:left="340"/>
        <w:jc w:val="both"/>
      </w:pPr>
      <w:r>
        <w:rPr>
          <w:rFonts w:ascii="Times New Roman" w:hAnsi="Times New Roman" w:cs="Times New Roman" w:eastAsia="Times New Roman"/>
          <w:b w:val="0"/>
          <w:i w:val="0"/>
          <w:color w:val="000000"/>
          <w:sz w:val="24"/>
        </w:rPr>
        <w:t>- Thanh toán đầy đủ, đúng hạn theo Điều 4.</w:t>
      </w:r>
    </w:p>
    <w:p>
      <w:pPr>
        <w:spacing w:after="80" w:before="0" w:line="312" w:lineRule="auto"/>
        <w:ind w:left="340"/>
        <w:jc w:val="both"/>
      </w:pPr>
      <w:r>
        <w:rPr>
          <w:rFonts w:ascii="Times New Roman" w:hAnsi="Times New Roman" w:cs="Times New Roman" w:eastAsia="Times New Roman"/>
          <w:b w:val="0"/>
          <w:i w:val="0"/>
          <w:color w:val="000000"/>
          <w:sz w:val="24"/>
        </w:rPr>
        <w:t>- Chịu trách nhiệm về tính hợp pháp của tên thương hiệu AURA &amp; CO, hình ảnh và nội dung sản phẩm được sử dụng để dựng giao diện.</w:t>
      </w:r>
    </w:p>
    <w:p>
      <w:pPr>
        <w:spacing w:after="80" w:before="0" w:line="312" w:lineRule="auto"/>
        <w:ind w:left="340"/>
        <w:jc w:val="both"/>
      </w:pPr>
      <w:r>
        <w:rPr>
          <w:rFonts w:ascii="Times New Roman" w:hAnsi="Times New Roman" w:cs="Times New Roman" w:eastAsia="Times New Roman"/>
          <w:b w:val="0"/>
          <w:i w:val="0"/>
          <w:color w:val="000000"/>
          <w:sz w:val="24"/>
        </w:rPr>
        <w:t>- Các quyền và nghĩa vụ khác theo quy định pháp luật.</w:t>
      </w:r>
    </w:p>
    <w:p>
      <w:pPr>
        <w:spacing w:after="120" w:before="240" w:line="312" w:lineRule="auto"/>
        <w:jc w:val="left"/>
      </w:pPr>
      <w:r>
        <w:rPr>
          <w:rFonts w:ascii="Times New Roman" w:hAnsi="Times New Roman" w:cs="Times New Roman" w:eastAsia="Times New Roman"/>
          <w:b/>
          <w:i w:val="0"/>
          <w:color w:val="000000"/>
          <w:sz w:val="25"/>
        </w:rPr>
        <w:t>ĐIỀU 6: QUYỀN VÀ NGHĨA VỤ CỦA BÊN B</w:t>
      </w:r>
    </w:p>
    <w:p>
      <w:pPr>
        <w:spacing w:after="80" w:before="0" w:line="312" w:lineRule="auto"/>
        <w:ind w:left="340"/>
        <w:jc w:val="both"/>
      </w:pPr>
      <w:r>
        <w:rPr>
          <w:rFonts w:ascii="Times New Roman" w:hAnsi="Times New Roman" w:cs="Times New Roman" w:eastAsia="Times New Roman"/>
          <w:b w:val="0"/>
          <w:i w:val="0"/>
          <w:color w:val="000000"/>
          <w:sz w:val="24"/>
        </w:rPr>
        <w:t>- Thực hiện đúng nội dung công việc đã thỏa thuận tại Điều 2.</w:t>
      </w:r>
    </w:p>
    <w:p>
      <w:pPr>
        <w:spacing w:after="80" w:before="0" w:line="312" w:lineRule="auto"/>
        <w:ind w:left="340"/>
        <w:jc w:val="both"/>
      </w:pPr>
      <w:r>
        <w:rPr>
          <w:rFonts w:ascii="Times New Roman" w:hAnsi="Times New Roman" w:cs="Times New Roman" w:eastAsia="Times New Roman"/>
          <w:b w:val="0"/>
          <w:i w:val="0"/>
          <w:color w:val="000000"/>
          <w:sz w:val="24"/>
        </w:rPr>
        <w:t>- Bàn giao đầy đủ kết quả và tài liệu quy định tại Điều 7 sau khi hai Bên hoàn tất nghiệm thu theo Điều 3.</w:t>
      </w:r>
    </w:p>
    <w:p>
      <w:pPr>
        <w:spacing w:after="80" w:before="0" w:line="312" w:lineRule="auto"/>
        <w:ind w:left="340"/>
        <w:jc w:val="both"/>
      </w:pPr>
      <w:r>
        <w:rPr>
          <w:rFonts w:ascii="Times New Roman" w:hAnsi="Times New Roman" w:cs="Times New Roman" w:eastAsia="Times New Roman"/>
          <w:b w:val="0"/>
          <w:i w:val="0"/>
          <w:color w:val="000000"/>
          <w:sz w:val="24"/>
        </w:rPr>
        <w:t>- Bảo mật thông tin, dữ liệu của Bên A, không tiết lộ cho bên thứ ba khi chưa có sự đồng ý.</w:t>
      </w:r>
    </w:p>
    <w:p>
      <w:pPr>
        <w:spacing w:after="80" w:before="0" w:line="312" w:lineRule="auto"/>
        <w:ind w:left="340"/>
        <w:jc w:val="both"/>
      </w:pPr>
      <w:r>
        <w:rPr>
          <w:rFonts w:ascii="Times New Roman" w:hAnsi="Times New Roman" w:cs="Times New Roman" w:eastAsia="Times New Roman"/>
          <w:b w:val="0"/>
          <w:i w:val="0"/>
          <w:color w:val="000000"/>
          <w:sz w:val="24"/>
        </w:rPr>
        <w:t>- Hỗ trợ Bên A trong phạm vi bảo hành quy định tại Điều 8.</w:t>
      </w:r>
    </w:p>
    <w:p>
      <w:pPr>
        <w:spacing w:after="80" w:before="0" w:line="312" w:lineRule="auto"/>
        <w:ind w:left="340"/>
        <w:jc w:val="both"/>
      </w:pPr>
      <w:r>
        <w:rPr>
          <w:rFonts w:ascii="Times New Roman" w:hAnsi="Times New Roman" w:cs="Times New Roman" w:eastAsia="Times New Roman"/>
          <w:b w:val="0"/>
          <w:i w:val="0"/>
          <w:color w:val="000000"/>
          <w:sz w:val="24"/>
        </w:rPr>
        <w:t>- Các quyền và nghĩa vụ khác theo quy định pháp luật.</w:t>
      </w:r>
    </w:p>
    <w:p>
      <w:pPr>
        <w:spacing w:after="120" w:before="240" w:line="312" w:lineRule="auto"/>
        <w:jc w:val="left"/>
      </w:pPr>
      <w:r>
        <w:rPr>
          <w:rFonts w:ascii="Times New Roman" w:hAnsi="Times New Roman" w:cs="Times New Roman" w:eastAsia="Times New Roman"/>
          <w:b/>
          <w:i w:val="0"/>
          <w:color w:val="000000"/>
          <w:sz w:val="25"/>
        </w:rPr>
        <w:t>ĐIỀU 7: DANH MỤC BÀN GIAO</w:t>
      </w:r>
    </w:p>
    <w:p>
      <w:pPr>
        <w:spacing w:after="160" w:before="0" w:line="312" w:lineRule="auto"/>
        <w:jc w:val="both"/>
      </w:pPr>
      <w:r>
        <w:rPr>
          <w:rFonts w:ascii="Times New Roman" w:hAnsi="Times New Roman" w:cs="Times New Roman" w:eastAsia="Times New Roman"/>
          <w:b w:val="0"/>
          <w:i w:val="0"/>
          <w:color w:val="000000"/>
          <w:sz w:val="24"/>
        </w:rPr>
        <w:t>Sau khi các hạng mục tại Điều 2, mục 2.1 được nghiệm thu theo Điều 3, Bên B bàn giao đầy đủ cho Bên A các nội dung sau; Bên A thanh toán Đợt 2 theo Điều 4 sau khi nhận bàn giao đầy đủ:</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Nhóm</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Nội dung bàn giao</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Mã nguồn Front-end</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Toàn bộ mã nguồn giao diện website AURA &amp; CO đang chạy thật tại aura.maxmin.vn, kèm dữ liệu sản phẩm đã dùng để dựng giao diện</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Mã nguồn Back-end/API</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Toàn bộ mã nguồn máy chủ ứng dụng, API và mã nguồn các module chức năng thuộc Điều 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Cơ sở dữ liệu</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Cấu trúc cơ sở dữ liệu, các tệp nâng cấp cấu trúc (migration) và toàn bộ dữ liệu hiện có tại thời điểm bàn giao</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khoản quản trị</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khoản Admin và quyền truy cập đầy đủ trang quản trị website</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Hosting, máy chủ, cơ sở dữ liệu</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Thông tin đăng nhập nơi lưu trữ website, máy chủ và cơ sở dữ liệu, nếu do Bên B tạo lập trong quá trình triển khai</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liệu</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Bản Báo cáo kiểm tra website cũ và báo giá đã lập ngày 25 tháng 08 năm 2026; tài liệu hướng dẫn chạy dự án, cài đặt, vận hành và triển khai hệ thống bằng văn bản</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khoản, API key</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Các tài khoản, khóa API và cấu hình kết nối cần thiết thuộc phạm vi dự án</w:t>
            </w:r>
          </w:p>
        </w:tc>
      </w:tr>
    </w:tbl>
    <w:p>
      <w:pPr>
        <w:spacing w:after="120" w:before="240" w:line="312" w:lineRule="auto"/>
        <w:jc w:val="left"/>
      </w:pPr>
      <w:r>
        <w:rPr>
          <w:rFonts w:ascii="Times New Roman" w:hAnsi="Times New Roman" w:cs="Times New Roman" w:eastAsia="Times New Roman"/>
          <w:b/>
          <w:i w:val="0"/>
          <w:color w:val="000000"/>
          <w:sz w:val="25"/>
        </w:rPr>
        <w:t>ĐIỀU 8: BẢO HÀNH KỸ THUẬT VÀ HỖ TRỢ SAU BÀN GIAO</w:t>
      </w:r>
    </w:p>
    <w:p>
      <w:pPr>
        <w:spacing w:after="80" w:before="160" w:line="312" w:lineRule="auto"/>
        <w:jc w:val="left"/>
      </w:pPr>
      <w:r>
        <w:rPr>
          <w:rFonts w:ascii="Times New Roman" w:hAnsi="Times New Roman" w:cs="Times New Roman" w:eastAsia="Times New Roman"/>
          <w:b/>
          <w:i w:val="0"/>
          <w:color w:val="000000"/>
          <w:sz w:val="24"/>
        </w:rPr>
        <w:t>8.1. Thời hạn bảo hành</w:t>
      </w:r>
    </w:p>
    <w:p>
      <w:pPr>
        <w:spacing w:after="120" w:before="0" w:line="312" w:lineRule="auto"/>
        <w:jc w:val="both"/>
      </w:pPr>
      <w:r>
        <w:rPr>
          <w:rFonts w:ascii="Times New Roman" w:hAnsi="Times New Roman" w:cs="Times New Roman" w:eastAsia="Times New Roman"/>
          <w:b w:val="0"/>
          <w:i w:val="0"/>
          <w:color w:val="000000"/>
          <w:sz w:val="24"/>
        </w:rPr>
        <w:t>a) Đối với các hạng mục thuộc Nhóm A (hạng mục 1 đến 14): Bên B cung cấp dịch vụ bảo hành kỹ thuật miễn phí trong suốt thời gian Bên A tiếp tục sử dụng mã nguồn Front-end do Bên B phát triển và bàn giao theo Hợp đồng này. Bảo hành được áp dụng đối với các lỗi kỹ thuật thuộc phạm vi trách nhiệm của Bên B quy định tại Điều này.</w:t>
      </w:r>
    </w:p>
    <w:p>
      <w:pPr>
        <w:spacing w:after="120" w:before="0" w:line="312" w:lineRule="auto"/>
        <w:jc w:val="both"/>
      </w:pPr>
      <w:r>
        <w:rPr>
          <w:rFonts w:ascii="Times New Roman" w:hAnsi="Times New Roman" w:cs="Times New Roman" w:eastAsia="Times New Roman"/>
          <w:b w:val="0"/>
          <w:i w:val="0"/>
          <w:color w:val="000000"/>
          <w:sz w:val="24"/>
        </w:rPr>
        <w:t>b) Đối với các hạng mục thuộc Nhóm B và Nhóm C (hạng mục 15 đến 28): Bên B bảo hành trọn đời các lỗi phát sinh từ mã nguồn do Bên B phát triển, bao gồm lỗi chức năng không hoạt động đúng như đã nghiệm thu, lỗi xử lý dữ liệu và lỗi giao diện, kể từ ngày Bên A xác nhận nghiệm thu theo Điều 3.</w:t>
      </w:r>
    </w:p>
    <w:p>
      <w:pPr>
        <w:spacing w:after="80" w:before="160" w:line="312" w:lineRule="auto"/>
        <w:jc w:val="left"/>
      </w:pPr>
      <w:r>
        <w:rPr>
          <w:rFonts w:ascii="Times New Roman" w:hAnsi="Times New Roman" w:cs="Times New Roman" w:eastAsia="Times New Roman"/>
          <w:b/>
          <w:i w:val="0"/>
          <w:color w:val="000000"/>
          <w:sz w:val="24"/>
        </w:rPr>
        <w:t>8.2. Phạm vi bảo hành</w:t>
      </w:r>
    </w:p>
    <w:p>
      <w:pPr>
        <w:spacing w:after="80" w:before="0" w:line="312" w:lineRule="auto"/>
        <w:jc w:val="both"/>
      </w:pPr>
      <w:r>
        <w:rPr>
          <w:rFonts w:ascii="Times New Roman" w:hAnsi="Times New Roman" w:cs="Times New Roman" w:eastAsia="Times New Roman"/>
          <w:b w:val="0"/>
          <w:i w:val="0"/>
          <w:color w:val="000000"/>
          <w:sz w:val="24"/>
        </w:rPr>
        <w:t>Đối với các hạng mục Nhóm A, bảo hành bao gồm việc kiểm tra và khắc phục các lỗi phát sinh trực tiếp từ mã nguồn Front-end do Bên B phát triển trong phạm vi Hợp đồng, bao gồm nhưng không giới hạn ở:</w:t>
      </w:r>
    </w:p>
    <w:p>
      <w:pPr>
        <w:spacing w:after="80" w:before="0" w:line="312" w:lineRule="auto"/>
        <w:ind w:left="340"/>
        <w:jc w:val="both"/>
      </w:pPr>
      <w:r>
        <w:rPr>
          <w:rFonts w:ascii="Times New Roman" w:hAnsi="Times New Roman" w:cs="Times New Roman" w:eastAsia="Times New Roman"/>
          <w:b w:val="0"/>
          <w:i w:val="0"/>
          <w:color w:val="000000"/>
          <w:sz w:val="24"/>
        </w:rPr>
        <w:t>- Lỗi HTML/CSS/JavaScript do Bên B phát triển gây ảnh hưởng đến việc hiển thị giao diện.</w:t>
      </w:r>
    </w:p>
    <w:p>
      <w:pPr>
        <w:spacing w:after="80" w:before="0" w:line="312" w:lineRule="auto"/>
        <w:ind w:left="340"/>
        <w:jc w:val="both"/>
      </w:pPr>
      <w:r>
        <w:rPr>
          <w:rFonts w:ascii="Times New Roman" w:hAnsi="Times New Roman" w:cs="Times New Roman" w:eastAsia="Times New Roman"/>
          <w:b w:val="0"/>
          <w:i w:val="0"/>
          <w:color w:val="000000"/>
          <w:sz w:val="24"/>
        </w:rPr>
        <w:t>- Lỗi bố cục, hiển thị hoặc responsive không đúng với phiên bản đã được nghiệm thu.</w:t>
      </w:r>
    </w:p>
    <w:p>
      <w:pPr>
        <w:spacing w:after="80" w:before="0" w:line="312" w:lineRule="auto"/>
        <w:ind w:left="340"/>
        <w:jc w:val="both"/>
      </w:pPr>
      <w:r>
        <w:rPr>
          <w:rFonts w:ascii="Times New Roman" w:hAnsi="Times New Roman" w:cs="Times New Roman" w:eastAsia="Times New Roman"/>
          <w:b w:val="0"/>
          <w:i w:val="0"/>
          <w:color w:val="000000"/>
          <w:sz w:val="24"/>
        </w:rPr>
        <w:t>- Lỗi giao diện khiến các thành phần Front-end đã được triển khai không hoạt động đúng theo thiết kế đã nghiệm thu.</w:t>
      </w:r>
    </w:p>
    <w:p>
      <w:pPr>
        <w:spacing w:after="80" w:before="0" w:line="312" w:lineRule="auto"/>
        <w:ind w:left="340"/>
        <w:jc w:val="both"/>
      </w:pPr>
      <w:r>
        <w:rPr>
          <w:rFonts w:ascii="Times New Roman" w:hAnsi="Times New Roman" w:cs="Times New Roman" w:eastAsia="Times New Roman"/>
          <w:b w:val="0"/>
          <w:i w:val="0"/>
          <w:color w:val="000000"/>
          <w:sz w:val="24"/>
        </w:rPr>
        <w:t>- Các lỗi kỹ thuật khác được xác định là phát sinh trực tiếp từ phần mã nguồn Front-end do Bên B thực hiện.</w:t>
      </w:r>
    </w:p>
    <w:p>
      <w:pPr>
        <w:spacing w:after="80" w:before="160" w:line="312" w:lineRule="auto"/>
        <w:jc w:val="left"/>
      </w:pPr>
      <w:r>
        <w:rPr>
          <w:rFonts w:ascii="Times New Roman" w:hAnsi="Times New Roman" w:cs="Times New Roman" w:eastAsia="Times New Roman"/>
          <w:b/>
          <w:i w:val="0"/>
          <w:color w:val="000000"/>
          <w:sz w:val="24"/>
        </w:rPr>
        <w:t>8.3. Thời gian tiếp nhận và xử lý sự cố</w:t>
      </w:r>
    </w:p>
    <w:p>
      <w:pPr>
        <w:spacing w:after="120" w:before="0" w:line="312" w:lineRule="auto"/>
        <w:jc w:val="both"/>
      </w:pPr>
      <w:r>
        <w:rPr>
          <w:rFonts w:ascii="Times New Roman" w:hAnsi="Times New Roman" w:cs="Times New Roman" w:eastAsia="Times New Roman"/>
          <w:b w:val="0"/>
          <w:i w:val="0"/>
          <w:color w:val="000000"/>
          <w:sz w:val="24"/>
        </w:rPr>
        <w:t>Đối với các hạng mục Nhóm A, Bên B có trách nhiệm tiếp nhận và bắt đầu xử lý sự cố thuộc phạm vi bảo hành trong vòng tối đa 04 (bốn) giờ làm việc kể từ thời điểm nhận được thông báo sự cố hợp lệ từ Bên A. Đối với các hạng mục Nhóm B và Nhóm C, Bên B có trách nhiệm tiếp nhận và phản hồi trong vòng 24 (hai mươi bốn) giờ làm việc kể từ khi nhận được thông báo hợp lệ có mô tả cụ thể lỗi.</w:t>
      </w:r>
    </w:p>
    <w:p>
      <w:pPr>
        <w:spacing w:after="160" w:before="0" w:line="312" w:lineRule="auto"/>
        <w:jc w:val="both"/>
      </w:pPr>
      <w:r>
        <w:rPr>
          <w:rFonts w:ascii="Times New Roman" w:hAnsi="Times New Roman" w:cs="Times New Roman" w:eastAsia="Times New Roman"/>
          <w:b w:val="0"/>
          <w:i w:val="0"/>
          <w:color w:val="000000"/>
          <w:sz w:val="24"/>
        </w:rPr>
        <w:t>Ngoài thời hạn tiếp nhận nêu trên, Bên B có trách nhiệm xử lý dứt điểm lỗi thuộc phạm vi bảo hành theo thời hạn sau, kể từ thời điểm tiếp nhận thông báo hợp lệ:</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Mức độ lỗi</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Mô tả</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Thời hạn xử lý</w:t>
            </w:r>
          </w:p>
        </w:tc>
      </w:tr>
      <w:t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Nghiêm trọng</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Website không truy cập được hoặc không hiển thị, hoạt động bình thường; chức năng đặt hàng, lưu đơn hàng hoặc quản trị ngừng hoạt động; lỗi làm sai lệch dữ liệu đơn hàng</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01 – 02 ngày làm việc</w:t>
            </w:r>
          </w:p>
        </w:tc>
      </w:tr>
      <w:t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Thông thường</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Các lỗi còn lại thuộc phạm vi bảo hành, không làm gián đoạn hoạt động bán hàng của website</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03 – 05 ngày làm việc</w:t>
            </w:r>
          </w:p>
        </w:tc>
      </w:tr>
    </w:tbl>
    <w:p>
      <w:pPr>
        <w:spacing w:after="120" w:before="0" w:line="312" w:lineRule="auto"/>
        <w:jc w:val="both"/>
      </w:pPr>
    </w:p>
    <w:p>
      <w:pPr>
        <w:spacing w:after="120" w:before="0" w:line="312" w:lineRule="auto"/>
        <w:jc w:val="both"/>
      </w:pPr>
      <w:r>
        <w:rPr>
          <w:rFonts w:ascii="Times New Roman" w:hAnsi="Times New Roman" w:cs="Times New Roman" w:eastAsia="Times New Roman"/>
          <w:b w:val="0"/>
          <w:i w:val="0"/>
          <w:color w:val="000000"/>
          <w:sz w:val="24"/>
        </w:rPr>
        <w:t>Trường hợp nguyên nhân sự cố nằm ngoài khả năng kiểm soát của Bên B (hạ tầng lưu trữ, nhà cung cấp dịch vụ bên thứ ba) hoặc thuộc các trường hợp quy định tại khoản 8.5, thời gian chờ xử lý của bên thứ ba không tính vào thời hạn nêu trên; Bên B có trách nhiệm thông báo và cập nhật tiến độ xử lý cho Bên A.</w:t>
      </w:r>
    </w:p>
    <w:p>
      <w:pPr>
        <w:spacing w:after="80" w:before="160" w:line="312" w:lineRule="auto"/>
        <w:jc w:val="left"/>
      </w:pPr>
      <w:r>
        <w:rPr>
          <w:rFonts w:ascii="Times New Roman" w:hAnsi="Times New Roman" w:cs="Times New Roman" w:eastAsia="Times New Roman"/>
          <w:b/>
          <w:i w:val="0"/>
          <w:color w:val="000000"/>
          <w:sz w:val="24"/>
        </w:rPr>
        <w:t>8.4. Thời gian làm việc và thông báo sự cố</w:t>
      </w:r>
    </w:p>
    <w:p>
      <w:pPr>
        <w:spacing w:after="120" w:before="0" w:line="312" w:lineRule="auto"/>
        <w:jc w:val="both"/>
      </w:pPr>
      <w:r>
        <w:rPr>
          <w:rFonts w:ascii="Times New Roman" w:hAnsi="Times New Roman" w:cs="Times New Roman" w:eastAsia="Times New Roman"/>
          <w:b w:val="0"/>
          <w:i w:val="0"/>
          <w:color w:val="000000"/>
          <w:sz w:val="24"/>
        </w:rPr>
        <w:t>Thời gian tiếp nhận và xử lý nêu tại khoản 8.3 được tính trong khung giờ làm việc của Bên B từ 08:30 đến 17:30, từ thứ Hai đến thứ Sáu, không bao gồm ngày nghỉ lễ, Tết theo quy định pháp luật, trừ khi hai Bên có thỏa thuận khác.</w:t>
      </w:r>
    </w:p>
    <w:p>
      <w:pPr>
        <w:spacing w:after="80" w:before="0" w:line="312" w:lineRule="auto"/>
        <w:jc w:val="both"/>
      </w:pPr>
      <w:r>
        <w:rPr>
          <w:rFonts w:ascii="Times New Roman" w:hAnsi="Times New Roman" w:cs="Times New Roman" w:eastAsia="Times New Roman"/>
          <w:b w:val="0"/>
          <w:i w:val="0"/>
          <w:color w:val="000000"/>
          <w:sz w:val="24"/>
        </w:rPr>
        <w:t>Thông báo sự cố được coi là hợp lệ khi được gửi qua các kênh hỗ trợ chính thức của Bên B dưới đây và có mô tả đủ để Bên B xác định, kiểm tra sự cố:</w:t>
      </w:r>
    </w:p>
    <w:p>
      <w:pPr>
        <w:spacing w:after="80" w:before="0" w:line="312" w:lineRule="auto"/>
        <w:ind w:left="340"/>
        <w:jc w:val="both"/>
      </w:pPr>
      <w:r>
        <w:rPr>
          <w:rFonts w:ascii="Times New Roman" w:hAnsi="Times New Roman" w:cs="Times New Roman" w:eastAsia="Times New Roman"/>
          <w:b w:val="0"/>
          <w:i w:val="0"/>
          <w:color w:val="000000"/>
          <w:sz w:val="24"/>
        </w:rPr>
        <w:t>- Email: hello.alodev@gmail.com</w:t>
      </w:r>
    </w:p>
    <w:p>
      <w:pPr>
        <w:spacing w:after="80" w:before="0" w:line="312" w:lineRule="auto"/>
        <w:ind w:left="340"/>
        <w:jc w:val="both"/>
      </w:pPr>
      <w:r>
        <w:rPr>
          <w:rFonts w:ascii="Times New Roman" w:hAnsi="Times New Roman" w:cs="Times New Roman" w:eastAsia="Times New Roman"/>
          <w:b w:val="0"/>
          <w:i w:val="0"/>
          <w:color w:val="000000"/>
          <w:sz w:val="24"/>
        </w:rPr>
        <w:t>- Số điện thoại/Zalo: 0939.526.292</w:t>
      </w:r>
    </w:p>
    <w:p>
      <w:pPr>
        <w:spacing w:after="80" w:before="160" w:line="312" w:lineRule="auto"/>
        <w:jc w:val="left"/>
      </w:pPr>
      <w:r>
        <w:rPr>
          <w:rFonts w:ascii="Times New Roman" w:hAnsi="Times New Roman" w:cs="Times New Roman" w:eastAsia="Times New Roman"/>
          <w:b/>
          <w:i w:val="0"/>
          <w:color w:val="000000"/>
          <w:sz w:val="24"/>
        </w:rPr>
        <w:t>8.5. Các trường hợp không thuộc phạm vi bảo hành</w:t>
      </w:r>
    </w:p>
    <w:p>
      <w:pPr>
        <w:spacing w:after="80" w:before="0" w:line="312" w:lineRule="auto"/>
        <w:jc w:val="both"/>
      </w:pPr>
      <w:r>
        <w:rPr>
          <w:rFonts w:ascii="Times New Roman" w:hAnsi="Times New Roman" w:cs="Times New Roman" w:eastAsia="Times New Roman"/>
          <w:b w:val="0"/>
          <w:i w:val="0"/>
          <w:color w:val="000000"/>
          <w:sz w:val="24"/>
        </w:rPr>
        <w:t>Bên B không chịu trách nhiệm bảo hành đối với sự cố phát sinh từ:</w:t>
      </w:r>
    </w:p>
    <w:p>
      <w:pPr>
        <w:spacing w:after="80" w:before="0" w:line="312" w:lineRule="auto"/>
        <w:ind w:left="340"/>
        <w:jc w:val="both"/>
      </w:pPr>
      <w:r>
        <w:rPr>
          <w:rFonts w:ascii="Times New Roman" w:hAnsi="Times New Roman" w:cs="Times New Roman" w:eastAsia="Times New Roman"/>
          <w:b w:val="0"/>
          <w:i w:val="0"/>
          <w:color w:val="000000"/>
          <w:sz w:val="24"/>
        </w:rPr>
        <w:t>- Bên A hoặc bên thứ ba tự ý sửa đổi, xóa, thêm hoặc can thiệp vào mã nguồn hoặc dữ liệu.</w:t>
      </w:r>
    </w:p>
    <w:p>
      <w:pPr>
        <w:spacing w:after="80" w:before="0" w:line="312" w:lineRule="auto"/>
        <w:ind w:left="340"/>
        <w:jc w:val="both"/>
      </w:pPr>
      <w:r>
        <w:rPr>
          <w:rFonts w:ascii="Times New Roman" w:hAnsi="Times New Roman" w:cs="Times New Roman" w:eastAsia="Times New Roman"/>
          <w:b w:val="0"/>
          <w:i w:val="0"/>
          <w:color w:val="000000"/>
          <w:sz w:val="24"/>
        </w:rPr>
        <w:t>- Bên A hoặc bên thứ ba thay đổi cấu hình website, hosting, server, DNS, SSL, CDN hoặc các thành phần hạ tầng khác.</w:t>
      </w:r>
    </w:p>
    <w:p>
      <w:pPr>
        <w:spacing w:after="80" w:before="0" w:line="312" w:lineRule="auto"/>
        <w:ind w:left="340"/>
        <w:jc w:val="both"/>
      </w:pPr>
      <w:r>
        <w:rPr>
          <w:rFonts w:ascii="Times New Roman" w:hAnsi="Times New Roman" w:cs="Times New Roman" w:eastAsia="Times New Roman"/>
          <w:b w:val="0"/>
          <w:i w:val="0"/>
          <w:color w:val="000000"/>
          <w:sz w:val="24"/>
        </w:rPr>
        <w:t>- Lỗi Back-end, API, cơ sở dữ liệu hoặc hệ thống quản trị không do Bên B phát triển trong Hợp đồng này.</w:t>
      </w:r>
    </w:p>
    <w:p>
      <w:pPr>
        <w:spacing w:after="80" w:before="0" w:line="312" w:lineRule="auto"/>
        <w:ind w:left="340"/>
        <w:jc w:val="both"/>
      </w:pPr>
      <w:r>
        <w:rPr>
          <w:rFonts w:ascii="Times New Roman" w:hAnsi="Times New Roman" w:cs="Times New Roman" w:eastAsia="Times New Roman"/>
          <w:b w:val="0"/>
          <w:i w:val="0"/>
          <w:color w:val="000000"/>
          <w:sz w:val="24"/>
        </w:rPr>
        <w:t>- Lỗi do hosting, server, tên miền, DNS, SSL, CDN hoặc nhà cung cấp dịch vụ bên thứ ba.</w:t>
      </w:r>
    </w:p>
    <w:p>
      <w:pPr>
        <w:spacing w:after="80" w:before="0" w:line="312" w:lineRule="auto"/>
        <w:ind w:left="340"/>
        <w:jc w:val="both"/>
      </w:pPr>
      <w:r>
        <w:rPr>
          <w:rFonts w:ascii="Times New Roman" w:hAnsi="Times New Roman" w:cs="Times New Roman" w:eastAsia="Times New Roman"/>
          <w:b w:val="0"/>
          <w:i w:val="0"/>
          <w:color w:val="000000"/>
          <w:sz w:val="24"/>
        </w:rPr>
        <w:t>- Lỗi do thư viện, plugin, API hoặc dịch vụ bên thứ ba ngừng hoạt động, thay đổi chính sách hoặc thay đổi phương thức tích hợp.</w:t>
      </w:r>
    </w:p>
    <w:p>
      <w:pPr>
        <w:spacing w:after="80" w:before="0" w:line="312" w:lineRule="auto"/>
        <w:ind w:left="340"/>
        <w:jc w:val="both"/>
      </w:pPr>
      <w:r>
        <w:rPr>
          <w:rFonts w:ascii="Times New Roman" w:hAnsi="Times New Roman" w:cs="Times New Roman" w:eastAsia="Times New Roman"/>
          <w:b w:val="0"/>
          <w:i w:val="0"/>
          <w:color w:val="000000"/>
          <w:sz w:val="24"/>
        </w:rPr>
        <w:t>- Việc thay đổi, cập nhật hoặc bổ sung nội dung, hình ảnh, sản phẩm hoặc mã nguồn làm phát sinh lỗi.</w:t>
      </w:r>
    </w:p>
    <w:p>
      <w:pPr>
        <w:spacing w:after="80" w:before="0" w:line="312" w:lineRule="auto"/>
        <w:ind w:left="340"/>
        <w:jc w:val="both"/>
      </w:pPr>
      <w:r>
        <w:rPr>
          <w:rFonts w:ascii="Times New Roman" w:hAnsi="Times New Roman" w:cs="Times New Roman" w:eastAsia="Times New Roman"/>
          <w:b w:val="0"/>
          <w:i w:val="0"/>
          <w:color w:val="000000"/>
          <w:sz w:val="24"/>
        </w:rPr>
        <w:t>- Các yêu cầu thay đổi giao diện, bố cục, nội dung, tính năng hoặc bổ sung chức năng mới sau khi nghiệm thu.</w:t>
      </w:r>
    </w:p>
    <w:p>
      <w:pPr>
        <w:spacing w:after="80" w:before="0" w:line="312" w:lineRule="auto"/>
        <w:ind w:left="340"/>
        <w:jc w:val="both"/>
      </w:pPr>
      <w:r>
        <w:rPr>
          <w:rFonts w:ascii="Times New Roman" w:hAnsi="Times New Roman" w:cs="Times New Roman" w:eastAsia="Times New Roman"/>
          <w:b w:val="0"/>
          <w:i w:val="0"/>
          <w:color w:val="000000"/>
          <w:sz w:val="24"/>
        </w:rPr>
        <w:t>- Các thiết bị, trình duyệt hoặc tiêu chuẩn kỹ thuật mới phát sinh sau thời điểm nghiệm thu mà chưa được hai Bên thống nhất hỗ trợ.</w:t>
      </w:r>
    </w:p>
    <w:p>
      <w:pPr>
        <w:spacing w:after="80" w:before="0" w:line="312" w:lineRule="auto"/>
        <w:ind w:left="340"/>
        <w:jc w:val="both"/>
      </w:pPr>
      <w:r>
        <w:rPr>
          <w:rFonts w:ascii="Times New Roman" w:hAnsi="Times New Roman" w:cs="Times New Roman" w:eastAsia="Times New Roman"/>
          <w:b w:val="0"/>
          <w:i w:val="0"/>
          <w:color w:val="000000"/>
          <w:sz w:val="24"/>
        </w:rPr>
        <w:t>- Mất mát dữ liệu do thao tác của Bên A.</w:t>
      </w:r>
    </w:p>
    <w:p>
      <w:pPr>
        <w:spacing w:after="80" w:before="0" w:line="312" w:lineRule="auto"/>
        <w:ind w:left="340"/>
        <w:jc w:val="both"/>
      </w:pPr>
      <w:r>
        <w:rPr>
          <w:rFonts w:ascii="Times New Roman" w:hAnsi="Times New Roman" w:cs="Times New Roman" w:eastAsia="Times New Roman"/>
          <w:b w:val="0"/>
          <w:i w:val="0"/>
          <w:color w:val="000000"/>
          <w:sz w:val="24"/>
        </w:rPr>
        <w:t>- Các nội dung tại Điều 2, mục 2.2.</w:t>
      </w:r>
    </w:p>
    <w:p>
      <w:pPr>
        <w:spacing w:after="80" w:before="0" w:line="312" w:lineRule="auto"/>
        <w:ind w:left="340"/>
        <w:jc w:val="both"/>
      </w:pPr>
      <w:r>
        <w:rPr>
          <w:rFonts w:ascii="Times New Roman" w:hAnsi="Times New Roman" w:cs="Times New Roman" w:eastAsia="Times New Roman"/>
          <w:b w:val="0"/>
          <w:i w:val="0"/>
          <w:color w:val="000000"/>
          <w:sz w:val="24"/>
        </w:rPr>
        <w:t>- Sự kiện bất khả kháng hoặc nguyên nhân nằm ngoài khả năng kiểm soát hợp lý của Bên B.</w:t>
      </w:r>
    </w:p>
    <w:p>
      <w:pPr>
        <w:spacing w:after="80" w:before="160" w:line="312" w:lineRule="auto"/>
        <w:jc w:val="left"/>
      </w:pPr>
      <w:r>
        <w:rPr>
          <w:rFonts w:ascii="Times New Roman" w:hAnsi="Times New Roman" w:cs="Times New Roman" w:eastAsia="Times New Roman"/>
          <w:b/>
          <w:i w:val="0"/>
          <w:color w:val="000000"/>
          <w:sz w:val="24"/>
        </w:rPr>
        <w:t>8.6. Bảo hành không phải là dịch vụ phát triển mới</w:t>
      </w:r>
    </w:p>
    <w:p>
      <w:pPr>
        <w:spacing w:after="120" w:before="0" w:line="312" w:lineRule="auto"/>
        <w:jc w:val="both"/>
      </w:pPr>
      <w:r>
        <w:rPr>
          <w:rFonts w:ascii="Times New Roman" w:hAnsi="Times New Roman" w:cs="Times New Roman" w:eastAsia="Times New Roman"/>
          <w:b w:val="0"/>
          <w:i w:val="0"/>
          <w:color w:val="000000"/>
          <w:sz w:val="24"/>
        </w:rPr>
        <w:t>Bảo hành kỹ thuật không bao gồm việc thiết kế lại, thay đổi bố cục, thay đổi phong cách giao diện, bổ sung trang, bổ sung tính năng, bổ sung hiệu ứng, thay đổi nội dung hoặc phát triển chức năng mới theo yêu cầu của Bên A.</w:t>
      </w:r>
    </w:p>
    <w:p>
      <w:pPr>
        <w:spacing w:after="120" w:before="0" w:line="312" w:lineRule="auto"/>
        <w:jc w:val="both"/>
      </w:pPr>
      <w:r>
        <w:rPr>
          <w:rFonts w:ascii="Times New Roman" w:hAnsi="Times New Roman" w:cs="Times New Roman" w:eastAsia="Times New Roman"/>
          <w:b w:val="0"/>
          <w:i w:val="0"/>
          <w:color w:val="000000"/>
          <w:sz w:val="24"/>
        </w:rPr>
        <w:t>Các yêu cầu nêu trên được xử lý theo quy định về yêu cầu thay đổi tại Điều 9 của Hợp đồng.</w:t>
      </w:r>
    </w:p>
    <w:p>
      <w:pPr>
        <w:spacing w:after="80" w:before="160" w:line="312" w:lineRule="auto"/>
        <w:jc w:val="left"/>
      </w:pPr>
      <w:r>
        <w:rPr>
          <w:rFonts w:ascii="Times New Roman" w:hAnsi="Times New Roman" w:cs="Times New Roman" w:eastAsia="Times New Roman"/>
          <w:b/>
          <w:i w:val="0"/>
          <w:color w:val="000000"/>
          <w:sz w:val="24"/>
        </w:rPr>
        <w:t>8.7. Nguyên tắc xác định nguyên nhân sự cố</w:t>
      </w:r>
    </w:p>
    <w:p>
      <w:pPr>
        <w:spacing w:after="120" w:before="0" w:line="312" w:lineRule="auto"/>
        <w:jc w:val="both"/>
      </w:pPr>
      <w:r>
        <w:rPr>
          <w:rFonts w:ascii="Times New Roman" w:hAnsi="Times New Roman" w:cs="Times New Roman" w:eastAsia="Times New Roman"/>
          <w:b w:val="0"/>
          <w:i w:val="0"/>
          <w:color w:val="000000"/>
          <w:sz w:val="24"/>
        </w:rPr>
        <w:t>Trường hợp chưa xác định được nguyên nhân, Bên B có trách nhiệm kiểm tra và thông báo cho Bên A về nguyên nhân dự kiến cũng như phạm vi trách nhiệm của Bên B. Nếu xác định sự cố không thuộc phạm vi bảo hành, Bên B có trách nhiệm thông báo cho Bên A và hỗ trợ xác định hướng xử lý trong phạm vi hợp lý.</w:t>
      </w:r>
    </w:p>
    <w:p>
      <w:pPr>
        <w:spacing w:after="120" w:before="240" w:line="312" w:lineRule="auto"/>
        <w:jc w:val="left"/>
      </w:pPr>
      <w:r>
        <w:rPr>
          <w:rFonts w:ascii="Times New Roman" w:hAnsi="Times New Roman" w:cs="Times New Roman" w:eastAsia="Times New Roman"/>
          <w:b/>
          <w:i w:val="0"/>
          <w:color w:val="000000"/>
          <w:sz w:val="25"/>
        </w:rPr>
        <w:t>ĐIỀU 9: XỬ LÝ YÊU CẦU THAY ĐỔI</w:t>
      </w:r>
    </w:p>
    <w:p>
      <w:pPr>
        <w:spacing w:after="120" w:before="0" w:line="312" w:lineRule="auto"/>
        <w:jc w:val="both"/>
      </w:pPr>
      <w:r>
        <w:rPr>
          <w:rFonts w:ascii="Times New Roman" w:hAnsi="Times New Roman" w:cs="Times New Roman" w:eastAsia="Times New Roman"/>
          <w:b w:val="0"/>
          <w:i w:val="0"/>
          <w:color w:val="000000"/>
          <w:sz w:val="24"/>
        </w:rPr>
        <w:t>9.1. Mọi yêu cầu nằm ngoài phạm vi công việc tại Điều 2 phải được lập thành văn bản, nêu rõ nội dung, chi phí và thời gian thực hiện dự kiến.</w:t>
      </w:r>
    </w:p>
    <w:p>
      <w:pPr>
        <w:spacing w:after="120" w:before="0" w:line="312" w:lineRule="auto"/>
        <w:jc w:val="both"/>
      </w:pPr>
      <w:r>
        <w:rPr>
          <w:rFonts w:ascii="Times New Roman" w:hAnsi="Times New Roman" w:cs="Times New Roman" w:eastAsia="Times New Roman"/>
          <w:b w:val="0"/>
          <w:i w:val="0"/>
          <w:color w:val="000000"/>
          <w:sz w:val="24"/>
        </w:rPr>
        <w:t>9.2. Yêu cầu thay đổi chỉ có hiệu lực khi được đại diện có thẩm quyền của hai bên xác nhận bằng văn bản và trở thành phụ lục không tách rời của Hợp đồng. Bên B không có nghĩa vụ thực hiện và Bên A không có nghĩa vụ thanh toán đối với công việc ngoài phạm vi chưa được xác nhận.</w:t>
      </w:r>
    </w:p>
    <w:p>
      <w:pPr>
        <w:spacing w:after="120" w:before="0" w:line="312" w:lineRule="auto"/>
        <w:jc w:val="both"/>
      </w:pPr>
      <w:r>
        <w:rPr>
          <w:rFonts w:ascii="Times New Roman" w:hAnsi="Times New Roman" w:cs="Times New Roman" w:eastAsia="Times New Roman"/>
          <w:b w:val="0"/>
          <w:i w:val="0"/>
          <w:color w:val="000000"/>
          <w:sz w:val="24"/>
        </w:rPr>
        <w:t>9.3. Trước khi báo giá bất kỳ hạng mục phát sinh nào, Bên B có trách nhiệm chỉ rõ hạng mục đó vượt quá khoản nào của Điều 2, mục 2.1. Một chức năng đã thuộc phạm vi Điều 2, mục 2.1 không được coi là phát sinh chỉ vì chức năng đó chưa được triển khai hoặc cần thêm thao tác để hoàn thiện.</w:t>
      </w:r>
    </w:p>
    <w:p>
      <w:pPr>
        <w:spacing w:after="120" w:before="240" w:line="312" w:lineRule="auto"/>
        <w:jc w:val="left"/>
      </w:pPr>
      <w:r>
        <w:rPr>
          <w:rFonts w:ascii="Times New Roman" w:hAnsi="Times New Roman" w:cs="Times New Roman" w:eastAsia="Times New Roman"/>
          <w:b/>
          <w:i w:val="0"/>
          <w:color w:val="000000"/>
          <w:sz w:val="25"/>
        </w:rPr>
        <w:t>ĐIỀU 10: BẢO MẬT THÔNG TIN</w:t>
      </w:r>
    </w:p>
    <w:p>
      <w:pPr>
        <w:spacing w:after="120" w:before="0" w:line="312" w:lineRule="auto"/>
        <w:jc w:val="both"/>
      </w:pPr>
      <w:r>
        <w:rPr>
          <w:rFonts w:ascii="Times New Roman" w:hAnsi="Times New Roman" w:cs="Times New Roman" w:eastAsia="Times New Roman"/>
          <w:b w:val="0"/>
          <w:i w:val="0"/>
          <w:color w:val="000000"/>
          <w:sz w:val="24"/>
        </w:rPr>
        <w:t>10.1. Hai bên có nghĩa vụ bảo mật thông tin, dữ liệu của nhau, không sao chép, tiết lộ, chuyển giao cho bất kỳ bên thứ ba nào nếu không có sự đồng ý trước bằng văn bản.</w:t>
      </w:r>
    </w:p>
    <w:p>
      <w:pPr>
        <w:spacing w:after="120" w:before="0" w:line="312" w:lineRule="auto"/>
        <w:jc w:val="both"/>
      </w:pPr>
      <w:r>
        <w:rPr>
          <w:rFonts w:ascii="Times New Roman" w:hAnsi="Times New Roman" w:cs="Times New Roman" w:eastAsia="Times New Roman"/>
          <w:b w:val="0"/>
          <w:i w:val="0"/>
          <w:color w:val="000000"/>
          <w:sz w:val="24"/>
        </w:rPr>
        <w:t>10.2. Nghĩa vụ bảo mật có hiệu lực kể từ ngày ký Hợp đồng và tiếp tục duy trì kể cả sau khi Hợp đồng chấm dứt hoặc hết hiệu lực.</w:t>
      </w:r>
    </w:p>
    <w:p>
      <w:pPr>
        <w:spacing w:after="120" w:before="240" w:line="312" w:lineRule="auto"/>
        <w:jc w:val="left"/>
      </w:pPr>
      <w:r>
        <w:rPr>
          <w:rFonts w:ascii="Times New Roman" w:hAnsi="Times New Roman" w:cs="Times New Roman" w:eastAsia="Times New Roman"/>
          <w:b/>
          <w:i w:val="0"/>
          <w:color w:val="000000"/>
          <w:sz w:val="25"/>
        </w:rPr>
        <w:t>ĐIỀU 11: SỞ HỮU TRÍ TUỆ</w:t>
      </w:r>
    </w:p>
    <w:p>
      <w:pPr>
        <w:spacing w:after="120" w:before="0" w:line="312" w:lineRule="auto"/>
        <w:jc w:val="both"/>
      </w:pPr>
      <w:r>
        <w:rPr>
          <w:rFonts w:ascii="Times New Roman" w:hAnsi="Times New Roman" w:cs="Times New Roman" w:eastAsia="Times New Roman"/>
          <w:b w:val="0"/>
          <w:i w:val="0"/>
          <w:color w:val="000000"/>
          <w:sz w:val="24"/>
        </w:rPr>
        <w:t>11.1. Sau khi Bên A thanh toán đầy đủ 100% giá trị Hợp đồng quy định tại Điều 4, Bên A là chủ sở hữu hợp pháp đối với giao diện, mã nguồn front-end, mã nguồn back-end và các module được phát triển riêng trong phạm vi Hợp đồng này.</w:t>
      </w:r>
    </w:p>
    <w:p>
      <w:pPr>
        <w:spacing w:after="120" w:before="0" w:line="312" w:lineRule="auto"/>
        <w:jc w:val="both"/>
      </w:pPr>
      <w:r>
        <w:rPr>
          <w:rFonts w:ascii="Times New Roman" w:hAnsi="Times New Roman" w:cs="Times New Roman" w:eastAsia="Times New Roman"/>
          <w:b w:val="0"/>
          <w:i w:val="0"/>
          <w:color w:val="000000"/>
          <w:sz w:val="24"/>
        </w:rPr>
        <w:t>11.2. Trước thời điểm thanh toán đầy đủ, quyền sở hữu đối với sản phẩm bàn giao vẫn thuộc về Bên B. Bên A được sử dụng website tại aura.maxmin.vn cho mục đích kiểm tra, nghiệm thu, giới thiệu thương hiệu và kinh doanh; quyền tạm ngừng truy cập của Bên B theo khoản 4.4 vẫn được áp dụng.</w:t>
      </w:r>
    </w:p>
    <w:p>
      <w:pPr>
        <w:spacing w:after="120" w:before="0" w:line="312" w:lineRule="auto"/>
        <w:jc w:val="both"/>
      </w:pPr>
      <w:r>
        <w:rPr>
          <w:rFonts w:ascii="Times New Roman" w:hAnsi="Times New Roman" w:cs="Times New Roman" w:eastAsia="Times New Roman"/>
          <w:b w:val="0"/>
          <w:i w:val="0"/>
          <w:color w:val="000000"/>
          <w:sz w:val="24"/>
        </w:rPr>
        <w:t>11.3. Các thư viện, mã nguồn mở của bên thứ ba được sử dụng để xây dựng website vẫn thuộc bản quyền chủ sở hữu tương ứng và được sử dụng theo giấy phép của chúng.</w:t>
      </w:r>
    </w:p>
    <w:p>
      <w:pPr>
        <w:spacing w:after="120" w:before="0" w:line="312" w:lineRule="auto"/>
        <w:jc w:val="both"/>
      </w:pPr>
      <w:r>
        <w:rPr>
          <w:rFonts w:ascii="Times New Roman" w:hAnsi="Times New Roman" w:cs="Times New Roman" w:eastAsia="Times New Roman"/>
          <w:b w:val="0"/>
          <w:i w:val="0"/>
          <w:color w:val="000000"/>
          <w:sz w:val="24"/>
        </w:rPr>
        <w:t>11.4. Tên thương hiệu AURA &amp; CO, hình ảnh và dữ liệu sản phẩm do Bên A cung cấp hoặc sở hữu luôn thuộc quyền sở hữu của Bên A. Bên B không chịu trách nhiệm về bản quyền hình ảnh, nội dung sản phẩm do Bên A cung cấp hoặc chỉ định sử dụng.</w:t>
      </w:r>
    </w:p>
    <w:p>
      <w:pPr>
        <w:spacing w:after="120" w:before="240" w:line="312" w:lineRule="auto"/>
        <w:jc w:val="left"/>
      </w:pPr>
      <w:r>
        <w:rPr>
          <w:rFonts w:ascii="Times New Roman" w:hAnsi="Times New Roman" w:cs="Times New Roman" w:eastAsia="Times New Roman"/>
          <w:b/>
          <w:i w:val="0"/>
          <w:color w:val="000000"/>
          <w:sz w:val="25"/>
        </w:rPr>
        <w:t>ĐIỀU 12: PHẠT VI PHẠM VÀ BỒI THƯỜNG THIỆT HẠI</w:t>
      </w:r>
    </w:p>
    <w:p>
      <w:pPr>
        <w:spacing w:after="120" w:before="0" w:line="312" w:lineRule="auto"/>
        <w:jc w:val="both"/>
      </w:pPr>
      <w:r>
        <w:rPr>
          <w:rFonts w:ascii="Times New Roman" w:hAnsi="Times New Roman" w:cs="Times New Roman" w:eastAsia="Times New Roman"/>
          <w:b w:val="0"/>
          <w:i w:val="0"/>
          <w:color w:val="000000"/>
          <w:sz w:val="24"/>
        </w:rPr>
        <w:t>12.1. Bên vi phạm nghĩa vụ theo Hợp đồng này phải chịu phạt vi phạm theo quy định của pháp luật áp dụng đối với phần nghĩa vụ bị vi phạm, đồng thời bồi thường thiệt hại thực tế phát sinh cho bên bị vi phạm.</w:t>
      </w:r>
    </w:p>
    <w:p>
      <w:pPr>
        <w:spacing w:after="120" w:before="0" w:line="312" w:lineRule="auto"/>
        <w:jc w:val="both"/>
      </w:pPr>
      <w:r>
        <w:rPr>
          <w:rFonts w:ascii="Times New Roman" w:hAnsi="Times New Roman" w:cs="Times New Roman" w:eastAsia="Times New Roman"/>
          <w:b w:val="0"/>
          <w:i w:val="0"/>
          <w:color w:val="000000"/>
          <w:sz w:val="24"/>
        </w:rPr>
        <w:t>12.2. Trường hợp Bên B không bàn giao đúng cam kết, Bên B hoàn trả phần tiền tương ứng với công việc chưa thực hiện. Trường hợp Bên A vi phạm nghĩa vụ thanh toán dẫn đến tranh chấp, giá trị dịch vụ được tính theo khối lượng công việc thực tế đã hoàn thành.</w:t>
      </w:r>
    </w:p>
    <w:p>
      <w:pPr>
        <w:spacing w:after="120" w:before="0" w:line="312" w:lineRule="auto"/>
        <w:jc w:val="both"/>
      </w:pPr>
      <w:r>
        <w:rPr>
          <w:rFonts w:ascii="Times New Roman" w:hAnsi="Times New Roman" w:cs="Times New Roman" w:eastAsia="Times New Roman"/>
          <w:b w:val="0"/>
          <w:i w:val="0"/>
          <w:color w:val="000000"/>
          <w:sz w:val="24"/>
        </w:rPr>
        <w:t>12.3. Một bên có quyền chấm dứt Hợp đồng nếu bên kia vi phạm nghĩa vụ trọng yếu và không khắc phục trong vòng 07 (bảy) ngày làm việc kể từ ngày nhận được thông báo bằng văn bản.</w:t>
      </w:r>
    </w:p>
    <w:p>
      <w:pPr>
        <w:spacing w:after="120" w:before="240" w:line="312" w:lineRule="auto"/>
        <w:jc w:val="left"/>
      </w:pPr>
      <w:r>
        <w:rPr>
          <w:rFonts w:ascii="Times New Roman" w:hAnsi="Times New Roman" w:cs="Times New Roman" w:eastAsia="Times New Roman"/>
          <w:b/>
          <w:i w:val="0"/>
          <w:color w:val="000000"/>
          <w:sz w:val="25"/>
        </w:rPr>
        <w:t>ĐIỀU 13: SỰ KIỆN BẤT KHẢ KHÁNG</w:t>
      </w:r>
    </w:p>
    <w:p>
      <w:pPr>
        <w:spacing w:after="120" w:before="0" w:line="312" w:lineRule="auto"/>
        <w:jc w:val="both"/>
      </w:pPr>
      <w:r>
        <w:rPr>
          <w:rFonts w:ascii="Times New Roman" w:hAnsi="Times New Roman" w:cs="Times New Roman" w:eastAsia="Times New Roman"/>
          <w:b w:val="0"/>
          <w:i w:val="0"/>
          <w:color w:val="000000"/>
          <w:sz w:val="24"/>
        </w:rPr>
        <w:t>13.1. Sự kiện bất khả kháng là sự kiện xảy ra khách quan, không thể lường trước và không thể khắc phục dù đã áp dụng mọi biện pháp cần thiết.</w:t>
      </w:r>
    </w:p>
    <w:p>
      <w:pPr>
        <w:spacing w:after="120" w:before="0" w:line="312" w:lineRule="auto"/>
        <w:jc w:val="both"/>
      </w:pPr>
      <w:r>
        <w:rPr>
          <w:rFonts w:ascii="Times New Roman" w:hAnsi="Times New Roman" w:cs="Times New Roman" w:eastAsia="Times New Roman"/>
          <w:b w:val="0"/>
          <w:i w:val="0"/>
          <w:color w:val="000000"/>
          <w:sz w:val="24"/>
        </w:rPr>
        <w:t>13.2. Bên bị ảnh hưởng được miễn trách nhiệm đối với phần nghĩa vụ không thực hiện được do sự kiện bất khả kháng, với điều kiện đã thông báo bằng văn bản cho bên kia trong thời gian hợp lý.</w:t>
      </w:r>
    </w:p>
    <w:p>
      <w:pPr>
        <w:spacing w:after="120" w:before="240" w:line="312" w:lineRule="auto"/>
        <w:jc w:val="left"/>
      </w:pPr>
      <w:r>
        <w:rPr>
          <w:rFonts w:ascii="Times New Roman" w:hAnsi="Times New Roman" w:cs="Times New Roman" w:eastAsia="Times New Roman"/>
          <w:b/>
          <w:i w:val="0"/>
          <w:color w:val="000000"/>
          <w:sz w:val="25"/>
        </w:rPr>
        <w:t>ĐIỀU 14: HIỆU LỰC HỢP ĐỒNG</w:t>
      </w:r>
    </w:p>
    <w:p>
      <w:pPr>
        <w:spacing w:after="120" w:before="0" w:line="312" w:lineRule="auto"/>
        <w:jc w:val="both"/>
      </w:pPr>
      <w:r>
        <w:rPr>
          <w:rFonts w:ascii="Times New Roman" w:hAnsi="Times New Roman" w:cs="Times New Roman" w:eastAsia="Times New Roman"/>
          <w:b w:val="0"/>
          <w:i w:val="0"/>
          <w:color w:val="000000"/>
          <w:sz w:val="24"/>
        </w:rPr>
        <w:t>Mọi sửa đổi, bổ sung chỉ có giá trị khi hai bên đồng ý bằng văn bản. Hợp đồng có hiệu lực kể từ ngày ký, được lập thành 02 (hai) bản có giá trị pháp lý như nhau, mỗi bên giữ 01 (một) bản.</w:t>
      </w:r>
    </w:p>
    <w:p>
      <w:pPr>
        <w:spacing w:after="120" w:before="0" w:line="312" w:lineRule="auto"/>
        <w:jc w:val="both"/>
      </w:pPr>
      <w:r>
        <w:rPr>
          <w:rFonts w:ascii="Times New Roman" w:hAnsi="Times New Roman" w:cs="Times New Roman" w:eastAsia="Times New Roman"/>
          <w:b w:val="0"/>
          <w:i w:val="0"/>
          <w:color w:val="000000"/>
          <w:sz w:val="24"/>
        </w:rPr>
        <w:t>Tranh chấp phát sinh từ hoặc liên quan đến Hợp đồng này trước hết được giải quyết bằng thương lượng. Nếu không giải quyết được, tranh chấp được giải quyết tại Tòa án nhân dân có thẩm quyền.</w:t>
      </w:r>
    </w:p>
    <w:p>
      <w:pPr>
        <w:spacing w:after="280" w:before="0" w:line="312" w:lineRule="auto"/>
        <w:jc w:val="both"/>
      </w:pPr>
    </w:p>
    <w:p>
      <w:pPr>
        <w:spacing w:after="360" w:before="0" w:line="312" w:lineRule="auto"/>
        <w:jc w:val="right"/>
      </w:pPr>
      <w:r>
        <w:rPr>
          <w:rFonts w:ascii="Times New Roman" w:hAnsi="Times New Roman" w:cs="Times New Roman" w:eastAsia="Times New Roman"/>
          <w:b w:val="0"/>
          <w:i/>
          <w:color w:val="000000"/>
          <w:sz w:val="24"/>
        </w:rPr>
        <w:t>Hà Nội, ngày ......... tháng ......... năm 2026</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ĐẠI DIỆN BÊN A</w:t>
            </w:r>
          </w:p>
        </w:tc>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ĐẠI DIỆN BÊN B</w:t>
            </w:r>
          </w:p>
        </w:tc>
      </w:tr>
      <w:tr>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val="0"/>
                <w:i/>
                <w:color w:val="000000"/>
                <w:sz w:val="21"/>
              </w:rPr>
              <w:t>(Ký, ghi rõ họ tên)</w:t>
            </w:r>
          </w:p>
        </w:tc>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val="0"/>
                <w:i/>
                <w:color w:val="000000"/>
                <w:sz w:val="21"/>
              </w:rPr>
              <w:t>(Ký, ghi rõ họ tên và đóng dấu)</w:t>
            </w:r>
          </w:p>
        </w:tc>
      </w:tr>
    </w:tbl>
    <w:sectPr w:rsidR="00FC693F" w:rsidRPr="0006063C"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