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Kỹ thuật</w:t>
            </w:r>
          </w:p>
        </w:tc>
        <w:tc>
          <w:tcPr>
            <w:tcW w:type="dxa" w:w="1728"/>
          </w:tcPr>
          <w:p>
            <w:r>
              <w:t>Ưu điểm</w:t>
            </w:r>
          </w:p>
        </w:tc>
        <w:tc>
          <w:tcPr>
            <w:tcW w:type="dxa" w:w="1728"/>
          </w:tcPr>
          <w:p>
            <w:r>
              <w:t>Hạn chế</w:t>
            </w:r>
          </w:p>
        </w:tc>
        <w:tc>
          <w:tcPr>
            <w:tcW w:type="dxa" w:w="1728"/>
          </w:tcPr>
          <w:p>
            <w:r>
              <w:t>Khi nên dùng</w:t>
            </w:r>
          </w:p>
        </w:tc>
        <w:tc>
          <w:tcPr>
            <w:tcW w:type="dxa" w:w="1728"/>
          </w:tcPr>
          <w:p>
            <w:r>
              <w:t>Tình huống ví dụ</w:t>
            </w:r>
          </w:p>
        </w:tc>
      </w:tr>
      <w:tr>
        <w:tc>
          <w:tcPr>
            <w:tcW w:type="dxa" w:w="1728"/>
          </w:tcPr>
          <w:p>
            <w:r>
              <w:t>Phỏng vấn</w:t>
            </w:r>
          </w:p>
        </w:tc>
        <w:tc>
          <w:tcPr>
            <w:tcW w:type="dxa" w:w="1728"/>
          </w:tcPr>
          <w:p>
            <w:r>
              <w:t>Thu thập thông tin chi tiết, có thể làm rõ các yêu cầu mơ hồ.</w:t>
            </w:r>
          </w:p>
        </w:tc>
        <w:tc>
          <w:tcPr>
            <w:tcW w:type="dxa" w:w="1728"/>
          </w:tcPr>
          <w:p>
            <w:r>
              <w:t>Tốn thời gian, phụ thuộc vào kỹ năng giao tiếp và mức độ hợp tác của người được phỏng vấn.</w:t>
            </w:r>
          </w:p>
        </w:tc>
        <w:tc>
          <w:tcPr>
            <w:tcW w:type="dxa" w:w="1728"/>
          </w:tcPr>
          <w:p>
            <w:r>
              <w:t>Khi cần hiểu sâu về quy trình, nhu cầu cụ thể của người dùng.</w:t>
            </w:r>
          </w:p>
        </w:tc>
        <w:tc>
          <w:tcPr>
            <w:tcW w:type="dxa" w:w="1728"/>
          </w:tcPr>
          <w:p>
            <w:r>
              <w:t>Phỏng vấn quản trị viên và người dùng về cách họ đăng bài, bình luận trong BlogHub.</w:t>
            </w:r>
          </w:p>
        </w:tc>
      </w:tr>
      <w:tr>
        <w:tc>
          <w:tcPr>
            <w:tcW w:type="dxa" w:w="1728"/>
          </w:tcPr>
          <w:p>
            <w:r>
              <w:t>Quan sát</w:t>
            </w:r>
          </w:p>
        </w:tc>
        <w:tc>
          <w:tcPr>
            <w:tcW w:type="dxa" w:w="1728"/>
          </w:tcPr>
          <w:p>
            <w:r>
              <w:t>Phát hiện được các hành vi thực tế mà người dùng không nói ra.</w:t>
            </w:r>
          </w:p>
        </w:tc>
        <w:tc>
          <w:tcPr>
            <w:tcW w:type="dxa" w:w="1728"/>
          </w:tcPr>
          <w:p>
            <w:r>
              <w:t>Khó áp dụng với hệ thống online, tốn thời gian quan sát, có thể bị sai lệch nếu người dùng thay đổi hành vi khi bị theo dõi.</w:t>
            </w:r>
          </w:p>
        </w:tc>
        <w:tc>
          <w:tcPr>
            <w:tcW w:type="dxa" w:w="1728"/>
          </w:tcPr>
          <w:p>
            <w:r>
              <w:t>Khi muốn phân tích hành vi thực tế của người dùng trong quá trình thao tác.</w:t>
            </w:r>
          </w:p>
        </w:tc>
        <w:tc>
          <w:tcPr>
            <w:tcW w:type="dxa" w:w="1728"/>
          </w:tcPr>
          <w:p>
            <w:r>
              <w:t>Quan sát người dùng tương tác với giao diện đăng bài hoặc phản hồi trên BlogHub.</w:t>
            </w:r>
          </w:p>
        </w:tc>
      </w:tr>
      <w:tr>
        <w:tc>
          <w:tcPr>
            <w:tcW w:type="dxa" w:w="1728"/>
          </w:tcPr>
          <w:p>
            <w:r>
              <w:t>Khảo sát (Bảng hỏi)</w:t>
            </w:r>
          </w:p>
        </w:tc>
        <w:tc>
          <w:tcPr>
            <w:tcW w:type="dxa" w:w="1728"/>
          </w:tcPr>
          <w:p>
            <w:r>
              <w:t>Thu thập ý kiến từ nhiều người nhanh chóng, dễ thống kê dữ liệu.</w:t>
            </w:r>
          </w:p>
        </w:tc>
        <w:tc>
          <w:tcPr>
            <w:tcW w:type="dxa" w:w="1728"/>
          </w:tcPr>
          <w:p>
            <w:r>
              <w:t>Câu trả lời có thể thiếu chi tiết, phụ thuộc vào cách đặt câu hỏi.</w:t>
            </w:r>
          </w:p>
        </w:tc>
        <w:tc>
          <w:tcPr>
            <w:tcW w:type="dxa" w:w="1728"/>
          </w:tcPr>
          <w:p>
            <w:r>
              <w:t>Khi cần thu thập dữ liệu từ lượng lớn người dùng.</w:t>
            </w:r>
          </w:p>
        </w:tc>
        <w:tc>
          <w:tcPr>
            <w:tcW w:type="dxa" w:w="1728"/>
          </w:tcPr>
          <w:p>
            <w:r>
              <w:t>Gửi bảng khảo sát để đánh giá mức độ hài lòng về trải nghiệm BlogHub.</w:t>
            </w:r>
          </w:p>
        </w:tc>
      </w:tr>
      <w:tr>
        <w:tc>
          <w:tcPr>
            <w:tcW w:type="dxa" w:w="1728"/>
          </w:tcPr>
          <w:p>
            <w:r>
              <w:t>Phân tích tài liệu</w:t>
            </w:r>
          </w:p>
        </w:tc>
        <w:tc>
          <w:tcPr>
            <w:tcW w:type="dxa" w:w="1728"/>
          </w:tcPr>
          <w:p>
            <w:r>
              <w:t>Dựa trên thông tin có sẵn, tiết kiệm thời gian, cung cấp dữ liệu nền tảng chính xác.</w:t>
            </w:r>
          </w:p>
        </w:tc>
        <w:tc>
          <w:tcPr>
            <w:tcW w:type="dxa" w:w="1728"/>
          </w:tcPr>
          <w:p>
            <w:r>
              <w:t>Phụ thuộc vào độ tin cậy của tài liệu, có thể thiếu thông tin cập nhật.</w:t>
            </w:r>
          </w:p>
        </w:tc>
        <w:tc>
          <w:tcPr>
            <w:tcW w:type="dxa" w:w="1728"/>
          </w:tcPr>
          <w:p>
            <w:r>
              <w:t>Khi cần hiểu cấu trúc hệ thống hoặc quy trình nghiệp vụ hiện tại.</w:t>
            </w:r>
          </w:p>
        </w:tc>
        <w:tc>
          <w:tcPr>
            <w:tcW w:type="dxa" w:w="1728"/>
          </w:tcPr>
          <w:p>
            <w:r>
              <w:t>Phân tích tài liệu thiết kế, tài liệu kỹ thuật hoặc các bài đăng, phản hồi cũ trong hệ thống BlogHub.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