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Yếu tố môi trường</w:t>
            </w:r>
          </w:p>
        </w:tc>
        <w:tc>
          <w:tcPr>
            <w:tcW w:type="dxa" w:w="2880"/>
          </w:tcPr>
          <w:p>
            <w:r>
              <w:t>Tác động đến hệ thống</w:t>
            </w:r>
          </w:p>
        </w:tc>
        <w:tc>
          <w:tcPr>
            <w:tcW w:type="dxa" w:w="2880"/>
          </w:tcPr>
          <w:p>
            <w:r>
              <w:t>Ảnh hưởng đến yêu cầu kỹ thuật</w:t>
            </w:r>
          </w:p>
        </w:tc>
      </w:tr>
      <w:tr>
        <w:tc>
          <w:tcPr>
            <w:tcW w:type="dxa" w:w="2880"/>
          </w:tcPr>
          <w:p>
            <w:r>
              <w:t>Người dùng (Users)</w:t>
            </w:r>
          </w:p>
        </w:tc>
        <w:tc>
          <w:tcPr>
            <w:tcW w:type="dxa" w:w="2880"/>
          </w:tcPr>
          <w:p>
            <w:r>
              <w:t>Bao gồm bác sĩ, y tá, nhân viên hành chính và bệnh nhân. Mỗi nhóm có cách sử dụng khác nhau.</w:t>
            </w:r>
          </w:p>
        </w:tc>
        <w:tc>
          <w:tcPr>
            <w:tcW w:type="dxa" w:w="2880"/>
          </w:tcPr>
          <w:p>
            <w:r>
              <w:t>Hệ thống cần phân quyền rõ ràng, giao diện phù hợp với từng vai trò và dễ sử dụng.</w:t>
            </w:r>
          </w:p>
        </w:tc>
      </w:tr>
      <w:tr>
        <w:tc>
          <w:tcPr>
            <w:tcW w:type="dxa" w:w="2880"/>
          </w:tcPr>
          <w:p>
            <w:r>
              <w:t>Phần cứng (Hardware)</w:t>
            </w:r>
          </w:p>
        </w:tc>
        <w:tc>
          <w:tcPr>
            <w:tcW w:type="dxa" w:w="2880"/>
          </w:tcPr>
          <w:p>
            <w:r>
              <w:t>Máy chủ, máy trạm trong bệnh viện, thiết bị di động cho bác sĩ và nhân viên.</w:t>
            </w:r>
          </w:p>
        </w:tc>
        <w:tc>
          <w:tcPr>
            <w:tcW w:type="dxa" w:w="2880"/>
          </w:tcPr>
          <w:p>
            <w:r>
              <w:t>Cần tương thích đa nền tảng, bảo đảm tốc độ xử lý nhanh và kết nối ổn định.</w:t>
            </w:r>
          </w:p>
        </w:tc>
      </w:tr>
      <w:tr>
        <w:tc>
          <w:tcPr>
            <w:tcW w:type="dxa" w:w="2880"/>
          </w:tcPr>
          <w:p>
            <w:r>
              <w:t>Phần mềm (Software)</w:t>
            </w:r>
          </w:p>
        </w:tc>
        <w:tc>
          <w:tcPr>
            <w:tcW w:type="dxa" w:w="2880"/>
          </w:tcPr>
          <w:p>
            <w:r>
              <w:t>Các ứng dụng hỗ trợ như hệ điều hành, trình duyệt, phần mềm quản lý y tế khác.</w:t>
            </w:r>
          </w:p>
        </w:tc>
        <w:tc>
          <w:tcPr>
            <w:tcW w:type="dxa" w:w="2880"/>
          </w:tcPr>
          <w:p>
            <w:r>
              <w:t>Hệ thống cần khả năng tích hợp API và tương thích với phần mềm sẵn có.</w:t>
            </w:r>
          </w:p>
        </w:tc>
      </w:tr>
      <w:tr>
        <w:tc>
          <w:tcPr>
            <w:tcW w:type="dxa" w:w="2880"/>
          </w:tcPr>
          <w:p>
            <w:r>
              <w:t>Hệ thống bên ngoài (External Systems)</w:t>
            </w:r>
          </w:p>
        </w:tc>
        <w:tc>
          <w:tcPr>
            <w:tcW w:type="dxa" w:w="2880"/>
          </w:tcPr>
          <w:p>
            <w:r>
              <w:t>Cơ sở dữ liệu bảo hiểm y tế, hệ thống quản lý dược, phần mềm lưu trữ hồ sơ bệnh án.</w:t>
            </w:r>
          </w:p>
        </w:tc>
        <w:tc>
          <w:tcPr>
            <w:tcW w:type="dxa" w:w="2880"/>
          </w:tcPr>
          <w:p>
            <w:r>
              <w:t>Phải đảm bảo khả năng kết nối và trao đổi dữ liệu an toàn, đúng định dạng chuẩn.</w:t>
            </w:r>
          </w:p>
        </w:tc>
      </w:tr>
      <w:tr>
        <w:tc>
          <w:tcPr>
            <w:tcW w:type="dxa" w:w="2880"/>
          </w:tcPr>
          <w:p>
            <w:r>
              <w:t>Quy trình nghiệp vụ (Business Process)</w:t>
            </w:r>
          </w:p>
        </w:tc>
        <w:tc>
          <w:tcPr>
            <w:tcW w:type="dxa" w:w="2880"/>
          </w:tcPr>
          <w:p>
            <w:r>
              <w:t>Quy trình khám chữa bệnh, kê đơn, thanh toán viện phí, lưu trữ hồ sơ.</w:t>
            </w:r>
          </w:p>
        </w:tc>
        <w:tc>
          <w:tcPr>
            <w:tcW w:type="dxa" w:w="2880"/>
          </w:tcPr>
          <w:p>
            <w:r>
              <w:t>Cần mô hình hóa quy trình rõ ràng, đảm bảo tính liên tục và chính xác của dữ liệu.</w:t>
            </w:r>
          </w:p>
        </w:tc>
      </w:tr>
      <w:tr>
        <w:tc>
          <w:tcPr>
            <w:tcW w:type="dxa" w:w="2880"/>
          </w:tcPr>
          <w:p>
            <w:r>
              <w:t>Luật lệ, chính sách (Regulations)</w:t>
            </w:r>
          </w:p>
        </w:tc>
        <w:tc>
          <w:tcPr>
            <w:tcW w:type="dxa" w:w="2880"/>
          </w:tcPr>
          <w:p>
            <w:r>
              <w:t>Các quy định về bảo mật dữ liệu bệnh nhân, tiêu chuẩn an toàn thông tin y tế.</w:t>
            </w:r>
          </w:p>
        </w:tc>
        <w:tc>
          <w:tcPr>
            <w:tcW w:type="dxa" w:w="2880"/>
          </w:tcPr>
          <w:p>
            <w:r>
              <w:t>Hệ thống cần tuân thủ Luật Bảo vệ dữ liệu cá nhân và quy chuẩn an ninh y tế quốc gia.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