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Phân tích Stakeholders và Yêu cầu Chức năng – Hệ thống E-learning</w:t>
      </w:r>
    </w:p>
    <w:p>
      <w:pPr>
        <w:pStyle w:val="Heading2"/>
      </w:pPr>
      <w:r>
        <w:t>1.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Vai trò</w:t>
            </w:r>
          </w:p>
        </w:tc>
        <w:tc>
          <w:tcPr>
            <w:tcW w:type="dxa" w:w="2880"/>
          </w:tcPr>
          <w:p>
            <w:r>
              <w:t>Nguồn yêu cầu</w:t>
            </w:r>
          </w:p>
        </w:tc>
      </w:tr>
      <w:tr>
        <w:tc>
          <w:tcPr>
            <w:tcW w:type="dxa" w:w="2880"/>
          </w:tcPr>
          <w:p>
            <w:r>
              <w:t>Học viên</w:t>
            </w:r>
          </w:p>
        </w:tc>
        <w:tc>
          <w:tcPr>
            <w:tcW w:type="dxa" w:w="2880"/>
          </w:tcPr>
          <w:p>
            <w:r>
              <w:t>Người mua khóa học, sử dụng hệ thống để học online</w:t>
            </w:r>
          </w:p>
        </w:tc>
        <w:tc>
          <w:tcPr>
            <w:tcW w:type="dxa" w:w="2880"/>
          </w:tcPr>
          <w:p>
            <w:r>
              <w:t>Xem khóa học, mua khóa học, xem tiến độ, xem video, làm bài kiểm tra</w:t>
            </w:r>
          </w:p>
        </w:tc>
      </w:tr>
      <w:tr>
        <w:tc>
          <w:tcPr>
            <w:tcW w:type="dxa" w:w="2880"/>
          </w:tcPr>
          <w:p>
            <w:r>
              <w:t>Giảng viên</w:t>
            </w:r>
          </w:p>
        </w:tc>
        <w:tc>
          <w:tcPr>
            <w:tcW w:type="dxa" w:w="2880"/>
          </w:tcPr>
          <w:p>
            <w:r>
              <w:t>Người tạo nội dung, quản lý khóa học</w:t>
            </w:r>
          </w:p>
        </w:tc>
        <w:tc>
          <w:tcPr>
            <w:tcW w:type="dxa" w:w="2880"/>
          </w:tcPr>
          <w:p>
            <w:r>
              <w:t>Đăng tải bài giảng, chỉnh sửa nội dung, xem số lượng học viên, chấm bài</w:t>
            </w:r>
          </w:p>
        </w:tc>
      </w:tr>
      <w:tr>
        <w:tc>
          <w:tcPr>
            <w:tcW w:type="dxa" w:w="2880"/>
          </w:tcPr>
          <w:p>
            <w:r>
              <w:t>Quản trị viên (Admin)</w:t>
            </w:r>
          </w:p>
        </w:tc>
        <w:tc>
          <w:tcPr>
            <w:tcW w:type="dxa" w:w="2880"/>
          </w:tcPr>
          <w:p>
            <w:r>
              <w:t>Quản lý toàn bộ hệ thống</w:t>
            </w:r>
          </w:p>
        </w:tc>
        <w:tc>
          <w:tcPr>
            <w:tcW w:type="dxa" w:w="2880"/>
          </w:tcPr>
          <w:p>
            <w:r>
              <w:t>Quản lý người dùng, khóa học, doanh thu, xử lý khiếu nại</w:t>
            </w:r>
          </w:p>
        </w:tc>
      </w:tr>
      <w:tr>
        <w:tc>
          <w:tcPr>
            <w:tcW w:type="dxa" w:w="2880"/>
          </w:tcPr>
          <w:p>
            <w:r>
              <w:t>Bộ phận hỗ trợ (Support)</w:t>
            </w:r>
          </w:p>
        </w:tc>
        <w:tc>
          <w:tcPr>
            <w:tcW w:type="dxa" w:w="2880"/>
          </w:tcPr>
          <w:p>
            <w:r>
              <w:t>Hỗ trợ học viên và giảng viên</w:t>
            </w:r>
          </w:p>
        </w:tc>
        <w:tc>
          <w:tcPr>
            <w:tcW w:type="dxa" w:w="2880"/>
          </w:tcPr>
          <w:p>
            <w:r>
              <w:t>Nhận ticket hỗ trợ, phản hồi, theo dõi trạng thái yêu cầu</w:t>
            </w:r>
          </w:p>
        </w:tc>
      </w:tr>
      <w:tr>
        <w:tc>
          <w:tcPr>
            <w:tcW w:type="dxa" w:w="2880"/>
          </w:tcPr>
          <w:p>
            <w:r>
              <w:t>Cổng thanh toán</w:t>
            </w:r>
          </w:p>
        </w:tc>
        <w:tc>
          <w:tcPr>
            <w:tcW w:type="dxa" w:w="2880"/>
          </w:tcPr>
          <w:p>
            <w:r>
              <w:t>Xử lý thanh toán online</w:t>
            </w:r>
          </w:p>
        </w:tc>
        <w:tc>
          <w:tcPr>
            <w:tcW w:type="dxa" w:w="2880"/>
          </w:tcPr>
          <w:p>
            <w:r>
              <w:t>Nhận thông tin đơn hàng, phản hồi trạng thái thanh toán</w:t>
            </w:r>
          </w:p>
        </w:tc>
      </w:tr>
      <w:tr>
        <w:tc>
          <w:tcPr>
            <w:tcW w:type="dxa" w:w="2880"/>
          </w:tcPr>
          <w:p>
            <w:r>
              <w:t>Nhà quản lý đào tạo</w:t>
            </w:r>
          </w:p>
        </w:tc>
        <w:tc>
          <w:tcPr>
            <w:tcW w:type="dxa" w:w="2880"/>
          </w:tcPr>
          <w:p>
            <w:r>
              <w:t>Theo dõi chất lượng đào tạo</w:t>
            </w:r>
          </w:p>
        </w:tc>
        <w:tc>
          <w:tcPr>
            <w:tcW w:type="dxa" w:w="2880"/>
          </w:tcPr>
          <w:p>
            <w:r>
              <w:t>Xem báo cáo học tập và tỷ lệ hoàn thành</w:t>
            </w:r>
          </w:p>
        </w:tc>
      </w:tr>
    </w:tbl>
    <w:p>
      <w:pPr>
        <w:pStyle w:val="Heading2"/>
      </w:pPr>
      <w:r>
        <w:t>2. Yêu cầu chức năng (Functional Requirements)</w:t>
      </w:r>
    </w:p>
    <w:p>
      <w:pPr>
        <w:pStyle w:val="ListBullet"/>
      </w:pPr>
      <w:r>
        <w:t>FR1. Học viên có thể đăng ký và đăng nhập.</w:t>
      </w:r>
    </w:p>
    <w:p>
      <w:pPr>
        <w:pStyle w:val="ListBullet"/>
      </w:pPr>
      <w:r>
        <w:t>FR2. Xem danh sách khóa học.</w:t>
      </w:r>
    </w:p>
    <w:p>
      <w:pPr>
        <w:pStyle w:val="ListBullet"/>
      </w:pPr>
      <w:r>
        <w:t>FR3. Xem chi tiết khóa học.</w:t>
      </w:r>
    </w:p>
    <w:p>
      <w:pPr>
        <w:pStyle w:val="ListBullet"/>
      </w:pPr>
      <w:r>
        <w:t>FR4. Mua khóa học và thanh toán online.</w:t>
      </w:r>
    </w:p>
    <w:p>
      <w:pPr>
        <w:pStyle w:val="ListBullet"/>
      </w:pPr>
      <w:r>
        <w:t>FR5. Xem khóa học đã mua và học trực tuyến.</w:t>
      </w:r>
    </w:p>
    <w:p>
      <w:pPr>
        <w:pStyle w:val="ListBullet"/>
      </w:pPr>
      <w:r>
        <w:t>FR6. Làm bài kiểm tra.</w:t>
      </w:r>
    </w:p>
    <w:p>
      <w:pPr>
        <w:pStyle w:val="ListBullet"/>
      </w:pPr>
      <w:r>
        <w:t>FR7. Xem tiến độ học tập.</w:t>
      </w:r>
    </w:p>
    <w:p>
      <w:pPr>
        <w:pStyle w:val="ListBullet"/>
      </w:pPr>
      <w:r>
        <w:t>FR8. Giảng viên tạo khóa học.</w:t>
      </w:r>
    </w:p>
    <w:p>
      <w:pPr>
        <w:pStyle w:val="ListBullet"/>
      </w:pPr>
      <w:r>
        <w:t>FR9. Giảng viên chỉnh sửa nội dung.</w:t>
      </w:r>
    </w:p>
    <w:p>
      <w:pPr>
        <w:pStyle w:val="ListBullet"/>
      </w:pPr>
      <w:r>
        <w:t>FR10. Giảng viên xem số lượng học viên.</w:t>
      </w:r>
    </w:p>
    <w:p>
      <w:pPr>
        <w:pStyle w:val="ListBullet"/>
      </w:pPr>
      <w:r>
        <w:t>FR11. Chấm bài hoặc xem kết quả quiz.</w:t>
      </w:r>
    </w:p>
    <w:p>
      <w:pPr>
        <w:pStyle w:val="ListBullet"/>
      </w:pPr>
      <w:r>
        <w:t>FR12. Admin quản lý tài khoản.</w:t>
      </w:r>
    </w:p>
    <w:p>
      <w:pPr>
        <w:pStyle w:val="ListBullet"/>
      </w:pPr>
      <w:r>
        <w:t>FR13. Admin duyệt khóa học.</w:t>
      </w:r>
    </w:p>
    <w:p>
      <w:pPr>
        <w:pStyle w:val="ListBullet"/>
      </w:pPr>
      <w:r>
        <w:t>FR14. Admin xem báo cáo doanh thu.</w:t>
      </w:r>
    </w:p>
    <w:p>
      <w:pPr>
        <w:pStyle w:val="ListBullet"/>
      </w:pPr>
      <w:r>
        <w:t>FR15. Admin xử lý phản hồi.</w:t>
      </w:r>
    </w:p>
    <w:p>
      <w:pPr>
        <w:pStyle w:val="ListBullet"/>
      </w:pPr>
      <w:r>
        <w:t>FR16. Hệ thống gửi email thông báo.</w:t>
      </w:r>
    </w:p>
    <w:p>
      <w:pPr>
        <w:pStyle w:val="ListBullet"/>
      </w:pPr>
      <w:r>
        <w:t>FR17. Gửi yêu cầu hỗ trợ và theo dõi.</w:t>
      </w:r>
    </w:p>
    <w:p>
      <w:pPr>
        <w:pStyle w:val="Heading2"/>
      </w:pPr>
      <w:r>
        <w:t>3. Yêu cầu phi chức năng (Non-functional Requirements)</w:t>
      </w:r>
    </w:p>
    <w:p>
      <w:pPr>
        <w:pStyle w:val="ListBullet"/>
      </w:pPr>
      <w:r>
        <w:t>NFR1. Hệ thống chịu tải ≥ 10.000 người dùng đồng thời.</w:t>
      </w:r>
    </w:p>
    <w:p>
      <w:pPr>
        <w:pStyle w:val="ListBullet"/>
      </w:pPr>
      <w:r>
        <w:t>NFR2. Uptime ≥ 99.5%.</w:t>
      </w:r>
    </w:p>
    <w:p>
      <w:pPr>
        <w:pStyle w:val="ListBullet"/>
      </w:pPr>
      <w:r>
        <w:t>NFR3. Dữ liệu được mã hóa; đăng nhập an toàn.</w:t>
      </w:r>
    </w:p>
    <w:p>
      <w:pPr>
        <w:pStyle w:val="ListBullet"/>
      </w:pPr>
      <w:r>
        <w:t>NFR4. Dễ mở rộng khi số lượng khóa học tăng.</w:t>
      </w:r>
    </w:p>
    <w:p>
      <w:pPr>
        <w:pStyle w:val="ListBullet"/>
      </w:pPr>
      <w:r>
        <w:t>NFR5. Hoạt động tốt trên mọi thiết bị.</w:t>
      </w:r>
    </w:p>
    <w:p>
      <w:pPr>
        <w:pStyle w:val="ListBullet"/>
      </w:pPr>
      <w:r>
        <w:t>NFR6. Backup dữ liệu tự động hàng ngày.</w:t>
      </w:r>
    </w:p>
    <w:p>
      <w:pPr>
        <w:pStyle w:val="ListBullet"/>
      </w:pPr>
      <w:r>
        <w:t>NFR7. Giao diện dễ dùng, thao tác nhanh.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