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Biểu diễn parent-link cho thấy nút 4 là gốc của một cây có 8 nút (bao gồm cây con của nút 0) và nút 8 là gốc của một cây có 2 nút. Theo quy tắc weighted quick-union, khi gọi </w:t>
      </w:r>
      <w:r w:rsidDel="00000000" w:rsidR="00000000" w:rsidRPr="00000000">
        <w:rPr>
          <w:color w:val="188038"/>
          <w:sz w:val="24"/>
          <w:szCs w:val="24"/>
          <w:rtl w:val="0"/>
        </w:rPr>
        <w:t xml:space="preserve">union(p, q)</w:t>
      </w:r>
      <w:r w:rsidDel="00000000" w:rsidR="00000000" w:rsidRPr="00000000">
        <w:rPr>
          <w:sz w:val="24"/>
          <w:szCs w:val="24"/>
          <w:rtl w:val="0"/>
        </w:rPr>
        <w:t xml:space="preserve"> mà hai cây bằng kích thước, gốc chứa q sẽ trỏ tới gốc chứa p. Nút 0 đang trỏ tới nút 4, nghĩa là tại thời điểm hợp nhất, cây của nút 0 (kích thước 4) phải hợp nhất với cây của nút 4 khi cây của nút 4 cũng đã đạt kích thước 4. Vì tổng kích thước cuối cùng là 8, đây bắt buộc phải là thao tác nối cuối cùng của cụm này. Ngoài ra, cụm chứa nút 8 và 9 hoàn toàn độc lập, nên thao tác hợp nhất tạo ra cụm này cũng có thể là thao tác cuối cùng </w:t>
      </w:r>
    </w:p>
    <w:p w:rsidR="00000000" w:rsidDel="00000000" w:rsidP="00000000" w:rsidRDefault="00000000" w:rsidRPr="00000000" w14:paraId="00000002">
      <w:pPr>
        <w:rPr>
          <w:sz w:val="24"/>
          <w:szCs w:val="24"/>
        </w:rPr>
      </w:pPr>
      <w:r w:rsidDel="00000000" w:rsidR="00000000" w:rsidRPr="00000000">
        <w:rPr>
          <w:sz w:val="24"/>
          <w:szCs w:val="24"/>
          <w:rtl w:val="0"/>
        </w:rPr>
        <w:t xml:space="preserve">Các cặp (p, q) có thể là tham số của lệnh </w:t>
      </w:r>
      <w:r w:rsidDel="00000000" w:rsidR="00000000" w:rsidRPr="00000000">
        <w:rPr>
          <w:color w:val="188038"/>
          <w:sz w:val="24"/>
          <w:szCs w:val="24"/>
          <w:rtl w:val="0"/>
        </w:rPr>
        <w:t xml:space="preserve">union(p, q)</w:t>
      </w:r>
      <w:r w:rsidDel="00000000" w:rsidR="00000000" w:rsidRPr="00000000">
        <w:rPr>
          <w:sz w:val="24"/>
          <w:szCs w:val="24"/>
          <w:rtl w:val="0"/>
        </w:rPr>
        <w:t xml:space="preserve"> gần nhất là:</w:t>
      </w:r>
    </w:p>
    <w:p w:rsidR="00000000" w:rsidDel="00000000" w:rsidP="00000000" w:rsidRDefault="00000000" w:rsidRPr="00000000" w14:paraId="00000003">
      <w:pPr>
        <w:rPr>
          <w:sz w:val="24"/>
          <w:szCs w:val="24"/>
        </w:rPr>
      </w:pPr>
      <w:r w:rsidDel="00000000" w:rsidR="00000000" w:rsidRPr="00000000">
        <w:rPr>
          <w:sz w:val="24"/>
          <w:szCs w:val="24"/>
          <w:rtl w:val="0"/>
        </w:rPr>
        <w:t xml:space="preserve">(4,0)</w:t>
      </w:r>
    </w:p>
    <w:p w:rsidR="00000000" w:rsidDel="00000000" w:rsidP="00000000" w:rsidRDefault="00000000" w:rsidRPr="00000000" w14:paraId="00000004">
      <w:pPr>
        <w:rPr>
          <w:sz w:val="24"/>
          <w:szCs w:val="24"/>
        </w:rPr>
      </w:pPr>
      <w:r w:rsidDel="00000000" w:rsidR="00000000" w:rsidRPr="00000000">
        <w:rPr>
          <w:sz w:val="24"/>
          <w:szCs w:val="24"/>
          <w:rtl w:val="0"/>
        </w:rPr>
        <w:t xml:space="preserve">(5,0)</w:t>
      </w:r>
    </w:p>
    <w:p w:rsidR="00000000" w:rsidDel="00000000" w:rsidP="00000000" w:rsidRDefault="00000000" w:rsidRPr="00000000" w14:paraId="00000005">
      <w:pPr>
        <w:rPr>
          <w:sz w:val="24"/>
          <w:szCs w:val="24"/>
        </w:rPr>
      </w:pPr>
      <w:r w:rsidDel="00000000" w:rsidR="00000000" w:rsidRPr="00000000">
        <w:rPr>
          <w:sz w:val="24"/>
          <w:szCs w:val="24"/>
          <w:rtl w:val="0"/>
        </w:rPr>
        <w:t xml:space="preserve">(8,9)</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