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5B6"/>
          <w:sz w:val="40"/>
          <w:szCs w:val="40"/>
        </w:rPr>
        <w:t xml:space="preserve">HỆ THỐNG THU PHÍ MÔI TRƯỜNG ĐÔ THỊ</w:t>
      </w:r>
    </w:p>
    <w:p>
      <w:pPr>
        <w:spacing w:after="160" w:before="0"/>
        <w:jc w:val="center"/>
      </w:pPr>
      <w:r>
        <w:rPr>
          <w:rFonts w:ascii="Arial" w:cs="Arial" w:eastAsia="Arial" w:hAnsi="Arial"/>
          <w:color w:val="595959"/>
          <w:sz w:val="24"/>
          <w:szCs w:val="24"/>
        </w:rPr>
        <w:t xml:space="preserve">VNPT Khánh Hòa</w:t>
      </w:r>
    </w:p>
    <w:p>
      <w:pPr>
        <w:spacing w:after="200" w:before="600"/>
        <w:jc w:val="center"/>
      </w:pPr>
      <w:r>
        <w:rPr>
          <w:rFonts w:ascii="Arial" w:cs="Arial" w:eastAsia="Arial" w:hAnsi="Arial"/>
          <w:b/>
          <w:bCs/>
          <w:color w:val="2E75B6"/>
          <w:sz w:val="48"/>
          <w:szCs w:val="48"/>
        </w:rPr>
        <w:t xml:space="preserve">TÀI LIỆU TỔNG QUAN</w:t>
      </w:r>
    </w:p>
    <w:p>
      <w:pPr>
        <w:spacing w:after="200" w:before="0"/>
        <w:jc w:val="center"/>
      </w:pPr>
      <w:r>
        <w:rPr>
          <w:rFonts w:ascii="Arial" w:cs="Arial" w:eastAsia="Arial" w:hAnsi="Arial"/>
          <w:i/>
          <w:iCs/>
          <w:color w:val="595959"/>
          <w:sz w:val="24"/>
          <w:szCs w:val="24"/>
        </w:rPr>
        <w:t xml:space="preserve">Hướng dẫn nghiệp vụ &amp; Tài liệu tra cứu</w:t>
      </w:r>
    </w:p>
    <w:p>
      <w:pPr>
        <w:spacing w:after="0" w:before="1200"/>
        <w:jc w:val="center"/>
      </w:pPr>
      <w:r>
        <w:rPr>
          <w:rFonts w:ascii="Arial" w:cs="Arial" w:eastAsia="Arial" w:hAnsi="Arial"/>
          <w:color w:val="595959"/>
          <w:sz w:val="20"/>
          <w:szCs w:val="20"/>
        </w:rPr>
        <w:t xml:space="preserve">Phiên bản mới  |  Tháng 05/2026</w:t>
      </w:r>
    </w:p>
    <w:p>
      <w:r>
        <w:br w:type="page"/>
      </w:r>
    </w:p>
    <w:p>
      <w:pPr>
        <w:pStyle w:val="Heading1"/>
      </w:pPr>
      <w:r>
        <w:t xml:space="preserve">1. Mục đích tài liệu</w:t>
      </w:r>
    </w:p>
    <w:p>
      <w:pPr>
        <w:pBdr>
          <w:bottom w:val="single" w:color="2E75B6" w:sz="6" w:space="1"/>
        </w:pBdr>
        <w:spacing w:after="200" w:before="200"/>
      </w:pPr>
    </w:p>
    <w:p>
      <w:pPr>
        <w:spacing w:after="80" w:before="80"/>
      </w:pPr>
      <w:r>
        <w:rPr>
          <w:rFonts w:ascii="Arial" w:cs="Arial" w:eastAsia="Arial" w:hAnsi="Arial"/>
          <w:sz w:val="22"/>
          <w:szCs w:val="22"/>
        </w:rPr>
        <w:t xml:space="preserve">Tài liệu hướng dẫn người dùng thực hiện các nghiệp vụ trên Hệ thống Thu Phí Môi Trường đô thị. Nội dung được trình bày theo luồng xử lý nghiệp vụ thực tế, nêu rõ ai làm gì, khi nào, kết quả cần đạt là gì.</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b/>
                <w:bCs/>
                <w:color w:val="2E75B6"/>
                <w:sz w:val="20"/>
                <w:szCs w:val="20"/>
              </w:rPr>
              <w:t xml:space="preserve">📌 Lưu ý: </w:t>
            </w:r>
            <w:r>
              <w:rPr>
                <w:rFonts w:ascii="Arial" w:cs="Arial" w:eastAsia="Arial" w:hAnsi="Arial"/>
                <w:sz w:val="20"/>
                <w:szCs w:val="20"/>
              </w:rPr>
              <w:t xml:space="preserve">Bộ tài liệu gồm 7 file. File này là Tổng quan — tra cứu nhanh vai trò, quy trình và thông tin hệ thống. Mỗi nghiệp vụ chi tiết nằm trong file riêng (NV1–NV6).</w:t>
            </w:r>
          </w:p>
        </w:tc>
      </w:tr>
    </w:tbl>
    <w:p>
      <w:pPr>
        <w:spacing w:after="100" w:before="100"/>
      </w:pPr>
    </w:p>
    <w:p>
      <w:pPr>
        <w:pStyle w:val="Heading1"/>
      </w:pPr>
      <w:r>
        <w:t xml:space="preserve">2. Các vai trò trong hệ thống</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đầy đủ</w:t>
            </w:r>
          </w:p>
        </w:tc>
        <w:tc>
          <w:tcPr>
            <w:tcW w:type="dxa" w:w="56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Trách nhiệm chính</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NVVP</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Nhân viên văn phòng</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Quản trị hệ thống: khai báo danh mục, quản lý khách hàng, tạo/hủy phiếu thu, chốt số liệu, xuất hóa đơn điện tử</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LĐĐ</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Lãnh đạo đội</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Cung cấp thông tin nghiệp vụ, phê duyệt các thay đổi quan trọng (giá, phân tuyến, điều chỉnh hóa đơn)</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PKT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Phòng kế toán</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Thu tiền mặt từ NVTP; thông báo cho NVVP để xuất hóa đơn; kiểm tra báo cáo sử dụng hóa đơn hàng tháng</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NVTP</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Nhân viên thu phí</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Đi thu tiền tại thực địa qua ứng dụng di động; đồng bộ dữ liệu lên hệ thống; báo cáo thông tin khách hàng mới hoặc sai</w:t>
            </w:r>
          </w:p>
        </w:tc>
      </w:tr>
    </w:tbl>
    <w:p>
      <w:pPr>
        <w:spacing w:after="100" w:before="100"/>
      </w:pPr>
    </w:p>
    <w:p>
      <w:pPr>
        <w:pStyle w:val="Heading1"/>
      </w:pPr>
      <w:r>
        <w:t xml:space="preserve">3. Sơ đồ quy trình tổng thể (6 nghiệp vụ)</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100"/>
        <w:gridCol w:w="4126"/>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Bước</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Nghiệp vụ</w:t>
            </w:r>
          </w:p>
        </w:tc>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Người thực hiện</w:t>
            </w:r>
          </w:p>
        </w:tc>
        <w:tc>
          <w:tcPr>
            <w:tcW w:type="dxa" w:w="41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22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r>
              <w:rPr>
                <w:rFonts w:ascii="Arial" w:cs="Arial" w:eastAsia="Arial" w:hAnsi="Arial"/>
                <w:b/>
                <w:bCs/>
                <w:color w:val="2E75B6"/>
                <w:sz w:val="20"/>
                <w:szCs w:val="20"/>
              </w:rPr>
              <w:t xml:space="preserve">Khai báo dữ liệu đầu vào</w:t>
            </w:r>
          </w:p>
        </w:tc>
        <w:tc>
          <w:tcPr>
            <w:tcW w:type="dxa" w:w="2100"/>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r>
              <w:rPr>
                <w:rFonts w:ascii="Arial" w:cs="Arial" w:eastAsia="Arial" w:hAnsi="Arial"/>
                <w:sz w:val="20"/>
                <w:szCs w:val="20"/>
              </w:rPr>
              <w:t xml:space="preserve">NVVP</w:t>
            </w:r>
          </w:p>
        </w:tc>
        <w:tc>
          <w:tcPr>
            <w:tcW w:type="dxa" w:w="4126"/>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r>
              <w:rPr>
                <w:rFonts w:ascii="Arial" w:cs="Arial" w:eastAsia="Arial" w:hAnsi="Arial"/>
                <w:sz w:val="20"/>
                <w:szCs w:val="20"/>
              </w:rPr>
              <w:t xml:space="preserve">Khai báo danh mục hành chính, mức phí, nhóm khách hàng, cấu hình hệ thống.
Thực hiện một lần khi triển khai, cập nhật khi có thay đổi.</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2200"/>
            <w:tcBorders>
              <w:top w:val="single" w:color="2E75B6" w:sz="4"/>
              <w:left w:val="single" w:color="2E75B6" w:sz="4"/>
              <w:bottom w:val="single" w:color="2E75B6" w:sz="4"/>
              <w:right w:val="single" w:color="2E75B6" w:sz="4"/>
            </w:tcBorders>
            <w:shd w:fill="F0F7EE" w:val="clear"/>
            <w:tcMar>
              <w:top w:type="dxa" w:w="80"/>
              <w:left w:type="dxa" w:w="120"/>
              <w:bottom w:type="dxa" w:w="80"/>
              <w:right w:type="dxa" w:w="120"/>
            </w:tcMar>
          </w:tcPr>
          <w:p>
            <w:r>
              <w:rPr>
                <w:rFonts w:ascii="Arial" w:cs="Arial" w:eastAsia="Arial" w:hAnsi="Arial"/>
                <w:b/>
                <w:bCs/>
                <w:color w:val="2E75B6"/>
                <w:sz w:val="20"/>
                <w:szCs w:val="20"/>
              </w:rPr>
              <w:t xml:space="preserve">Quản lý thông tin khách hàng</w:t>
            </w:r>
          </w:p>
        </w:tc>
        <w:tc>
          <w:tcPr>
            <w:tcW w:type="dxa" w:w="2100"/>
            <w:tcBorders>
              <w:top w:val="single" w:color="2E75B6" w:sz="4"/>
              <w:left w:val="single" w:color="2E75B6" w:sz="4"/>
              <w:bottom w:val="single" w:color="2E75B6" w:sz="4"/>
              <w:right w:val="single" w:color="2E75B6" w:sz="4"/>
            </w:tcBorders>
            <w:shd w:fill="F0F7EE" w:val="clear"/>
            <w:tcMar>
              <w:top w:type="dxa" w:w="80"/>
              <w:left w:type="dxa" w:w="120"/>
              <w:bottom w:type="dxa" w:w="80"/>
              <w:right w:type="dxa" w:w="120"/>
            </w:tcMar>
          </w:tcPr>
          <w:p>
            <w:r>
              <w:rPr>
                <w:rFonts w:ascii="Arial" w:cs="Arial" w:eastAsia="Arial" w:hAnsi="Arial"/>
                <w:sz w:val="20"/>
                <w:szCs w:val="20"/>
              </w:rPr>
              <w:t xml:space="preserve">NVVP + NVTP + LĐĐ</w:t>
            </w:r>
          </w:p>
        </w:tc>
        <w:tc>
          <w:tcPr>
            <w:tcW w:type="dxa" w:w="4126"/>
            <w:tcBorders>
              <w:top w:val="single" w:color="2E75B6" w:sz="4"/>
              <w:left w:val="single" w:color="2E75B6" w:sz="4"/>
              <w:bottom w:val="single" w:color="2E75B6" w:sz="4"/>
              <w:right w:val="single" w:color="2E75B6" w:sz="4"/>
            </w:tcBorders>
            <w:shd w:fill="F0F7EE" w:val="clear"/>
            <w:tcMar>
              <w:top w:type="dxa" w:w="80"/>
              <w:left w:type="dxa" w:w="120"/>
              <w:bottom w:type="dxa" w:w="80"/>
              <w:right w:type="dxa" w:w="120"/>
            </w:tcMar>
          </w:tcPr>
          <w:p>
            <w:r>
              <w:rPr>
                <w:rFonts w:ascii="Arial" w:cs="Arial" w:eastAsia="Arial" w:hAnsi="Arial"/>
                <w:sz w:val="20"/>
                <w:szCs w:val="20"/>
              </w:rPr>
              <w:t xml:space="preserve">Nhập/xác nhận khách hàng từ thông tin NVTP gửi lên. LĐĐ xác thực doanh nghiệp.</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2200"/>
            <w:tcBorders>
              <w:top w:val="single" w:color="2E75B6" w:sz="4"/>
              <w:left w:val="single" w:color="2E75B6" w:sz="4"/>
              <w:bottom w:val="single" w:color="2E75B6" w:sz="4"/>
              <w:right w:val="single" w:color="2E75B6" w:sz="4"/>
            </w:tcBorders>
            <w:shd w:fill="FFF8E7" w:val="clear"/>
            <w:tcMar>
              <w:top w:type="dxa" w:w="80"/>
              <w:left w:type="dxa" w:w="120"/>
              <w:bottom w:type="dxa" w:w="80"/>
              <w:right w:type="dxa" w:w="120"/>
            </w:tcMar>
          </w:tcPr>
          <w:p>
            <w:r>
              <w:rPr>
                <w:rFonts w:ascii="Arial" w:cs="Arial" w:eastAsia="Arial" w:hAnsi="Arial"/>
                <w:b/>
                <w:bCs/>
                <w:color w:val="2E75B6"/>
                <w:sz w:val="20"/>
                <w:szCs w:val="20"/>
              </w:rPr>
              <w:t xml:space="preserve">Phân tuyến</w:t>
            </w:r>
          </w:p>
        </w:tc>
        <w:tc>
          <w:tcPr>
            <w:tcW w:type="dxa" w:w="2100"/>
            <w:tcBorders>
              <w:top w:val="single" w:color="2E75B6" w:sz="4"/>
              <w:left w:val="single" w:color="2E75B6" w:sz="4"/>
              <w:bottom w:val="single" w:color="2E75B6" w:sz="4"/>
              <w:right w:val="single" w:color="2E75B6" w:sz="4"/>
            </w:tcBorders>
            <w:shd w:fill="FFF8E7" w:val="clear"/>
            <w:tcMar>
              <w:top w:type="dxa" w:w="80"/>
              <w:left w:type="dxa" w:w="120"/>
              <w:bottom w:type="dxa" w:w="80"/>
              <w:right w:type="dxa" w:w="120"/>
            </w:tcMar>
          </w:tcPr>
          <w:p>
            <w:r>
              <w:rPr>
                <w:rFonts w:ascii="Arial" w:cs="Arial" w:eastAsia="Arial" w:hAnsi="Arial"/>
                <w:sz w:val="20"/>
                <w:szCs w:val="20"/>
              </w:rPr>
              <w:t xml:space="preserve">NVVP + LĐĐ</w:t>
            </w:r>
          </w:p>
        </w:tc>
        <w:tc>
          <w:tcPr>
            <w:tcW w:type="dxa" w:w="4126"/>
            <w:tcBorders>
              <w:top w:val="single" w:color="2E75B6" w:sz="4"/>
              <w:left w:val="single" w:color="2E75B6" w:sz="4"/>
              <w:bottom w:val="single" w:color="2E75B6" w:sz="4"/>
              <w:right w:val="single" w:color="2E75B6" w:sz="4"/>
            </w:tcBorders>
            <w:shd w:fill="FFF8E7" w:val="clear"/>
            <w:tcMar>
              <w:top w:type="dxa" w:w="80"/>
              <w:left w:type="dxa" w:w="120"/>
              <w:bottom w:type="dxa" w:w="80"/>
              <w:right w:type="dxa" w:w="120"/>
            </w:tcMar>
          </w:tcPr>
          <w:p>
            <w:r>
              <w:rPr>
                <w:rFonts w:ascii="Arial" w:cs="Arial" w:eastAsia="Arial" w:hAnsi="Arial"/>
                <w:sz w:val="20"/>
                <w:szCs w:val="20"/>
              </w:rPr>
              <w:t xml:space="preserve">Phân tuyến khách hàng cho NVTP hàng tháng theo chỉ đạo của LĐĐ.</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2200"/>
            <w:tcBorders>
              <w:top w:val="single" w:color="2E75B6" w:sz="4"/>
              <w:left w:val="single" w:color="2E75B6" w:sz="4"/>
              <w:bottom w:val="single" w:color="2E75B6" w:sz="4"/>
              <w:right w:val="single" w:color="2E75B6" w:sz="4"/>
            </w:tcBorders>
            <w:shd w:fill="FDF0F0" w:val="clear"/>
            <w:tcMar>
              <w:top w:type="dxa" w:w="80"/>
              <w:left w:type="dxa" w:w="120"/>
              <w:bottom w:type="dxa" w:w="80"/>
              <w:right w:type="dxa" w:w="120"/>
            </w:tcMar>
          </w:tcPr>
          <w:p>
            <w:r>
              <w:rPr>
                <w:rFonts w:ascii="Arial" w:cs="Arial" w:eastAsia="Arial" w:hAnsi="Arial"/>
                <w:b/>
                <w:bCs/>
                <w:color w:val="2E75B6"/>
                <w:sz w:val="20"/>
                <w:szCs w:val="20"/>
              </w:rPr>
              <w:t xml:space="preserve">Tạo phiếu thu</w:t>
            </w:r>
          </w:p>
        </w:tc>
        <w:tc>
          <w:tcPr>
            <w:tcW w:type="dxa" w:w="2100"/>
            <w:tcBorders>
              <w:top w:val="single" w:color="2E75B6" w:sz="4"/>
              <w:left w:val="single" w:color="2E75B6" w:sz="4"/>
              <w:bottom w:val="single" w:color="2E75B6" w:sz="4"/>
              <w:right w:val="single" w:color="2E75B6" w:sz="4"/>
            </w:tcBorders>
            <w:shd w:fill="FDF0F0" w:val="clear"/>
            <w:tcMar>
              <w:top w:type="dxa" w:w="80"/>
              <w:left w:type="dxa" w:w="120"/>
              <w:bottom w:type="dxa" w:w="80"/>
              <w:right w:type="dxa" w:w="120"/>
            </w:tcMar>
          </w:tcPr>
          <w:p>
            <w:r>
              <w:rPr>
                <w:rFonts w:ascii="Arial" w:cs="Arial" w:eastAsia="Arial" w:hAnsi="Arial"/>
                <w:sz w:val="20"/>
                <w:szCs w:val="20"/>
              </w:rPr>
              <w:t xml:space="preserve">NVVP</w:t>
            </w:r>
          </w:p>
        </w:tc>
        <w:tc>
          <w:tcPr>
            <w:tcW w:type="dxa" w:w="4126"/>
            <w:tcBorders>
              <w:top w:val="single" w:color="2E75B6" w:sz="4"/>
              <w:left w:val="single" w:color="2E75B6" w:sz="4"/>
              <w:bottom w:val="single" w:color="2E75B6" w:sz="4"/>
              <w:right w:val="single" w:color="2E75B6" w:sz="4"/>
            </w:tcBorders>
            <w:shd w:fill="FDF0F0" w:val="clear"/>
            <w:tcMar>
              <w:top w:type="dxa" w:w="80"/>
              <w:left w:type="dxa" w:w="120"/>
              <w:bottom w:type="dxa" w:w="80"/>
              <w:right w:type="dxa" w:w="120"/>
            </w:tcMar>
          </w:tcPr>
          <w:p>
            <w:r>
              <w:rPr>
                <w:rFonts w:ascii="Arial" w:cs="Arial" w:eastAsia="Arial" w:hAnsi="Arial"/>
                <w:sz w:val="20"/>
                <w:szCs w:val="20"/>
              </w:rPr>
              <w:t xml:space="preserve">Tạo phiếu hàng tháng sau khi phân tuyến hoàn tất.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2200"/>
            <w:tcBorders>
              <w:top w:val="single" w:color="2E75B6" w:sz="4"/>
              <w:left w:val="single" w:color="2E75B6" w:sz="4"/>
              <w:bottom w:val="single" w:color="2E75B6" w:sz="4"/>
              <w:right w:val="single" w:color="2E75B6" w:sz="4"/>
            </w:tcBorders>
            <w:shd w:fill="F5F0FB" w:val="clear"/>
            <w:tcMar>
              <w:top w:type="dxa" w:w="80"/>
              <w:left w:type="dxa" w:w="120"/>
              <w:bottom w:type="dxa" w:w="80"/>
              <w:right w:type="dxa" w:w="120"/>
            </w:tcMar>
          </w:tcPr>
          <w:p>
            <w:r>
              <w:rPr>
                <w:rFonts w:ascii="Arial" w:cs="Arial" w:eastAsia="Arial" w:hAnsi="Arial"/>
                <w:b/>
                <w:bCs/>
                <w:color w:val="2E75B6"/>
                <w:sz w:val="20"/>
                <w:szCs w:val="20"/>
              </w:rPr>
              <w:t xml:space="preserve">Thu phí tại thực địa</w:t>
            </w:r>
          </w:p>
        </w:tc>
        <w:tc>
          <w:tcPr>
            <w:tcW w:type="dxa" w:w="2100"/>
            <w:tcBorders>
              <w:top w:val="single" w:color="2E75B6" w:sz="4"/>
              <w:left w:val="single" w:color="2E75B6" w:sz="4"/>
              <w:bottom w:val="single" w:color="2E75B6" w:sz="4"/>
              <w:right w:val="single" w:color="2E75B6" w:sz="4"/>
            </w:tcBorders>
            <w:shd w:fill="F5F0FB" w:val="clear"/>
            <w:tcMar>
              <w:top w:type="dxa" w:w="80"/>
              <w:left w:type="dxa" w:w="120"/>
              <w:bottom w:type="dxa" w:w="80"/>
              <w:right w:type="dxa" w:w="120"/>
            </w:tcMar>
          </w:tcPr>
          <w:p>
            <w:r>
              <w:rPr>
                <w:rFonts w:ascii="Arial" w:cs="Arial" w:eastAsia="Arial" w:hAnsi="Arial"/>
                <w:sz w:val="20"/>
                <w:szCs w:val="20"/>
              </w:rPr>
              <w:t xml:space="preserve">NVTP</w:t>
            </w:r>
          </w:p>
        </w:tc>
        <w:tc>
          <w:tcPr>
            <w:tcW w:type="dxa" w:w="4126"/>
            <w:tcBorders>
              <w:top w:val="single" w:color="2E75B6" w:sz="4"/>
              <w:left w:val="single" w:color="2E75B6" w:sz="4"/>
              <w:bottom w:val="single" w:color="2E75B6" w:sz="4"/>
              <w:right w:val="single" w:color="2E75B6" w:sz="4"/>
            </w:tcBorders>
            <w:shd w:fill="F5F0FB" w:val="clear"/>
            <w:tcMar>
              <w:top w:type="dxa" w:w="80"/>
              <w:left w:type="dxa" w:w="120"/>
              <w:bottom w:type="dxa" w:w="80"/>
              <w:right w:type="dxa" w:w="120"/>
            </w:tcMar>
          </w:tcPr>
          <w:p>
            <w:r>
              <w:rPr>
                <w:rFonts w:ascii="Arial" w:cs="Arial" w:eastAsia="Arial" w:hAnsi="Arial"/>
                <w:sz w:val="20"/>
                <w:szCs w:val="20"/>
              </w:rPr>
              <w:t xml:space="preserve">Sử dụng app thu tiền, in biên lai, đồng bộ dữ liệu hàng ngày trước 20h.</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2200"/>
            <w:tcBorders>
              <w:top w:val="single" w:color="2E75B6" w:sz="4"/>
              <w:left w:val="single" w:color="2E75B6" w:sz="4"/>
              <w:bottom w:val="single" w:color="2E75B6" w:sz="4"/>
              <w:right w:val="single" w:color="2E75B6" w:sz="4"/>
            </w:tcBorders>
            <w:shd w:fill="E8F6F3" w:val="clear"/>
            <w:tcMar>
              <w:top w:type="dxa" w:w="80"/>
              <w:left w:type="dxa" w:w="120"/>
              <w:bottom w:type="dxa" w:w="80"/>
              <w:right w:type="dxa" w:w="120"/>
            </w:tcMar>
          </w:tcPr>
          <w:p>
            <w:r>
              <w:rPr>
                <w:rFonts w:ascii="Arial" w:cs="Arial" w:eastAsia="Arial" w:hAnsi="Arial"/>
                <w:b/>
                <w:bCs/>
                <w:color w:val="2E75B6"/>
                <w:sz w:val="20"/>
                <w:szCs w:val="20"/>
              </w:rPr>
              <w:t xml:space="preserve">Chốt số &amp; hóa đơn</w:t>
            </w:r>
          </w:p>
        </w:tc>
        <w:tc>
          <w:tcPr>
            <w:tcW w:type="dxa" w:w="2100"/>
            <w:tcBorders>
              <w:top w:val="single" w:color="2E75B6" w:sz="4"/>
              <w:left w:val="single" w:color="2E75B6" w:sz="4"/>
              <w:bottom w:val="single" w:color="2E75B6" w:sz="4"/>
              <w:right w:val="single" w:color="2E75B6" w:sz="4"/>
            </w:tcBorders>
            <w:shd w:fill="E8F6F3" w:val="clear"/>
            <w:tcMar>
              <w:top w:type="dxa" w:w="80"/>
              <w:left w:type="dxa" w:w="120"/>
              <w:bottom w:type="dxa" w:w="80"/>
              <w:right w:type="dxa" w:w="120"/>
            </w:tcMar>
          </w:tcPr>
          <w:p>
            <w:r>
              <w:rPr>
                <w:rFonts w:ascii="Arial" w:cs="Arial" w:eastAsia="Arial" w:hAnsi="Arial"/>
                <w:sz w:val="20"/>
                <w:szCs w:val="20"/>
              </w:rPr>
              <w:t xml:space="preserve">NVVP + NVTP + LĐĐ + PKT</w:t>
            </w:r>
          </w:p>
        </w:tc>
        <w:tc>
          <w:tcPr>
            <w:tcW w:type="dxa" w:w="4126"/>
            <w:tcBorders>
              <w:top w:val="single" w:color="2E75B6" w:sz="4"/>
              <w:left w:val="single" w:color="2E75B6" w:sz="4"/>
              <w:bottom w:val="single" w:color="2E75B6" w:sz="4"/>
              <w:right w:val="single" w:color="2E75B6" w:sz="4"/>
            </w:tcBorders>
            <w:shd w:fill="E8F6F3" w:val="clear"/>
            <w:tcMar>
              <w:top w:type="dxa" w:w="80"/>
              <w:left w:type="dxa" w:w="120"/>
              <w:bottom w:type="dxa" w:w="80"/>
              <w:right w:type="dxa" w:w="120"/>
            </w:tcMar>
          </w:tcPr>
          <w:p>
            <w:r>
              <w:rPr>
                <w:rFonts w:ascii="Arial" w:cs="Arial" w:eastAsia="Arial" w:hAnsi="Arial"/>
                <w:sz w:val="20"/>
                <w:szCs w:val="20"/>
              </w:rPr>
              <w:t xml:space="preserve">Đối soát, chốt số liệu; PKT thu tiền; NVVP xuất hóa đơn điện tử cho doanh nghiệp.</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EEAF1" w:val="clear"/>
            <w:tcMar>
              <w:top w:type="dxa" w:w="100"/>
              <w:left w:type="dxa" w:w="160"/>
              <w:bottom w:type="dxa" w:w="100"/>
              <w:right w:type="dxa" w:w="160"/>
            </w:tcMar>
          </w:tcPr>
          <w:p>
            <w:r>
              <w:rPr>
                <w:rFonts w:ascii="Arial" w:cs="Arial" w:eastAsia="Arial" w:hAnsi="Arial"/>
                <w:b/>
                <w:bCs/>
                <w:color w:val="2E75B6"/>
                <w:sz w:val="20"/>
                <w:szCs w:val="20"/>
              </w:rPr>
              <w:t xml:space="preserve">⚠️ Lưu ý: </w:t>
            </w:r>
            <w:r>
              <w:rPr>
                <w:rFonts w:ascii="Arial" w:cs="Arial" w:eastAsia="Arial" w:hAnsi="Arial"/>
                <w:sz w:val="20"/>
                <w:szCs w:val="20"/>
              </w:rPr>
              <w:t xml:space="preserve">Các bước có tính kế thừa – phải hoàn thành bước trước mới thực hiện được bước sau. Hệ thống chỉ tạo phiếu thu cho những tháng đã được phân tuyến.</w:t>
            </w:r>
          </w:p>
        </w:tc>
      </w:tr>
    </w:tbl>
    <w:p>
      <w:pPr>
        <w:spacing w:after="100" w:before="100"/>
      </w:pPr>
    </w:p>
    <w:p>
      <w:pPr>
        <w:pStyle w:val="Heading1"/>
      </w:pPr>
      <w:r>
        <w:t xml:space="preserve">4. Thông tin truy cập hệ thống</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Thông tin</w:t>
            </w:r>
          </w:p>
        </w:tc>
        <w:tc>
          <w:tcPr>
            <w:tcW w:type="dxa" w:w="6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Chi tiết</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Địa chỉ web (demo)</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http://ductrong.urenco.cenit.vn/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Tài khoản Admin</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supportvnpt / Cntt@1234</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App thu phí</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Tải tại http://appstore.cenit.vn/ → chọn app Đơn Dương</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TK nhân viên app (mẫu)</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ntthuong_lha / Cntt@1234</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Báo lỗi hệ thống</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http://redmine.cenit.vn:83/projects/cenit-urenco-v3</w:t>
            </w:r>
          </w:p>
        </w:tc>
      </w:tr>
    </w:tbl>
    <w:p>
      <w:pPr>
        <w:spacing w:after="100" w:before="100"/>
      </w:pPr>
    </w:p>
    <w:p>
      <w:r>
        <w:br w:type="page"/>
      </w:r>
    </w:p>
    <w:p>
      <w:pPr>
        <w:pStyle w:val="Heading1"/>
      </w:pPr>
      <w:r>
        <w:t xml:space="preserve">Phụ lục A – Phân quyền theo vai trò</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00"/>
        <w:gridCol w:w="1526"/>
      </w:tblGrid>
      <w:t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NVVP</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LĐĐ</w:t>
            </w:r>
          </w:p>
        </w:tc>
        <w:tc>
          <w:tcPr>
            <w:tcW w:type="dxa" w:w="1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NVTP</w:t>
            </w:r>
          </w:p>
        </w:tc>
        <w:tc>
          <w:tcPr>
            <w:tcW w:type="dxa" w:w="15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Khai báo danh mục hành chính, mức phí</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Cung cấp thông tin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Thêm/sửa khách hàng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Xác thực DN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Gửi thông tin từ app</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Phân tuyến khách hàng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Chỉ đạo phân công</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Xác nhận tuyến nhận</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Tạo / hủy phiếu thu</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Thông báo yêu cầu</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Thu tiền tại thực địa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Giám sát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 (app)</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Chốt số liệu &amp; ký xác nhận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Ký xác nhận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Ký xác nhận</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Xuất hóa đơn điện tử</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Thông báo thực hiện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Thu tiền mặt từ NVTP</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Nộp tiền cho PKT</w:t>
            </w:r>
          </w:p>
        </w:tc>
        <w:tc>
          <w:tcPr>
            <w:tcW w:type="dxa" w:w="15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Thực hiện</w:t>
            </w:r>
          </w:p>
        </w:tc>
      </w:tr>
    </w:tbl>
    <w:p>
      <w:pPr>
        <w:spacing w:after="100" w:before="100"/>
      </w:pPr>
    </w:p>
    <w:p>
      <w:pPr>
        <w:pStyle w:val="Heading1"/>
      </w:pPr>
      <w:r>
        <w:t xml:space="preserve">Phụ lục B – Bảng xử lý lỗi thường gặp</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Triệu chứng</w:t>
            </w:r>
          </w:p>
        </w:tc>
        <w:tc>
          <w:tcPr>
            <w:tcW w:type="dxa" w:w="56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Nguyên nhân &amp; hướng xử lý</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Phường/xã không xuất hiện trong dropdown khi tạo khu vực</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Phường/xã chưa được phân quyền quản lý. Vào Danh mục → Nhân viên → Phân quyền quản lý → chọn Phường/Xã → Lưu</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Không tạo được phiếu cho khách hàng</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Khách hàng chưa được phân tuyến trong tháng → kiểm tra lại Phân tuyến</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NVTP không thấy khách hàng trên app</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Phân tuyến chưa có hoặc chưa làm mới dữ liệu (Lấy danh sách phiếu mới)</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Số tiền phiếu sai</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Mức giá của khách hàng chưa được cập nhật đúng → kiểm tra lại mức phí đang áp dụng</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Không thể chốt số liệu</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NVTP chưa đồng bộ dữ liệu đầy đủ → yêu cầu NVTP đồng bộ trước</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App báo lỗi khi đăng nhập</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Thiết bị đã bị thay đổi → NVVP thực hiện Làm mới thiết bị cho tài khoản NVTP</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 phiếu không thành công</w:t>
            </w:r>
          </w:p>
        </w:tc>
        <w:tc>
          <w:tcPr>
            <w:tcW w:type="dxa" w:w="56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Bluetooth chưa bật hoặc chưa ghép cặp với WooSim → bật BT, tìm kiếm và chọn WooSim</w:t>
            </w:r>
          </w:p>
        </w:tc>
      </w:tr>
    </w:tbl>
    <w:p>
      <w:pPr>
        <w:spacing w:after="100" w:before="100"/>
      </w:pPr>
    </w:p>
    <w:p>
      <w:pPr>
        <w:pStyle w:val="Heading1"/>
      </w:pPr>
      <w:r>
        <w:t xml:space="preserve">Phụ lục C – Lịch vận hành định kỳ</w:t>
      </w: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Thời điểm</w:t>
            </w:r>
          </w:p>
        </w:tc>
        <w:tc>
          <w:tcPr>
            <w:tcW w:type="dxa" w:w="6226"/>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Việc cần làm &amp; người thực hiện</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Đầu tháng (ngày 1–5)</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LĐĐ chỉ đạo phân tuyến → NVVP thực hiện phân tuyến tự động + điều chỉnh → NVVP tạo phiếu thu tháng</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Hàng ngày (trước 20h)</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NVTP đồng bộ dữ liệu từ app lên hệ thống</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Sáng thứ 2 – 4 – 6</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NVVP xuất báo cáo đồng bộ | NVTP nộp tiền mặt cho PKT</w:t>
            </w:r>
          </w:p>
        </w:tc>
      </w:tr>
      <w:tr>
        <w:tc>
          <w:tcPr>
            <w:tcW w:type="dxa" w:w="28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tcPr>
          <w:p>
            <w:r>
              <w:rPr>
                <w:rFonts w:ascii="Arial" w:cs="Arial" w:eastAsia="Arial" w:hAnsi="Arial"/>
                <w:b/>
                <w:bCs/>
                <w:color w:val="222222"/>
                <w:sz w:val="20"/>
                <w:szCs w:val="20"/>
              </w:rPr>
              <w:t xml:space="preserve">Cuối tháng</w:t>
            </w:r>
          </w:p>
        </w:tc>
        <w:tc>
          <w:tcPr>
            <w:tcW w:type="dxa" w:w="62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NVVP chốt số, ký xác nhận cùng NVTP và LĐĐ → NVVP xuất hóa đơn điện tử → Gửi báo cáo cho PKT</w:t>
            </w:r>
          </w:p>
        </w:tc>
      </w:tr>
    </w:tbl>
    <w:p>
      <w:pPr>
        <w:spacing w:after="100" w:before="100"/>
      </w:pPr>
    </w:p>
    <w:p>
      <w:pPr>
        <w:pStyle w:val="Heading1"/>
      </w:pPr>
      <w:r>
        <w:t xml:space="preserve">Phụ lục D – Liên hệ hỗ trợ</w:t>
      </w:r>
    </w:p>
    <w:p>
      <w:pPr>
        <w:pBdr>
          <w:bottom w:val="single" w:color="2E75B6" w:sz="6" w:space="1"/>
        </w:pBdr>
        <w:spacing w:after="200" w:before="200"/>
      </w:pPr>
    </w:p>
    <w:p>
      <w:pPr>
        <w:pStyle w:val="ListParagraph"/>
        <w:numPr>
          <w:ilvl w:val="0"/>
          <w:numId w:val="2"/>
        </w:numPr>
        <w:spacing w:after="60" w:before="60"/>
      </w:pPr>
      <w:r>
        <w:rPr>
          <w:rFonts w:ascii="Arial" w:cs="Arial" w:eastAsia="Arial" w:hAnsi="Arial"/>
          <w:sz w:val="22"/>
          <w:szCs w:val="22"/>
        </w:rPr>
        <w:t xml:space="preserve">Lỗi nghiệp vụ / thao tác chưa rõ: liên hệ trực tiếp NVVP phụ trách hoặc LĐĐ đội</w:t>
      </w:r>
    </w:p>
    <w:p>
      <w:pPr>
        <w:pStyle w:val="ListParagraph"/>
        <w:numPr>
          <w:ilvl w:val="0"/>
          <w:numId w:val="2"/>
        </w:numPr>
        <w:spacing w:after="60" w:before="60"/>
      </w:pPr>
      <w:r>
        <w:rPr>
          <w:rFonts w:ascii="Arial" w:cs="Arial" w:eastAsia="Arial" w:hAnsi="Arial"/>
          <w:sz w:val="22"/>
          <w:szCs w:val="22"/>
        </w:rPr>
        <w:t xml:space="preserve">Lỗi kỹ thuật hệ thống: tạo ticket tại http://redmine.cenit.vn:83/projects/cenit-urenco-v3 (kèm chụp màn hình và mô tả chi tiết)</w:t>
      </w:r>
    </w:p>
    <w:p>
      <w:pPr>
        <w:pStyle w:val="ListParagraph"/>
        <w:numPr>
          <w:ilvl w:val="0"/>
          <w:numId w:val="2"/>
        </w:numPr>
        <w:spacing w:after="60" w:before="60"/>
      </w:pPr>
      <w:r>
        <w:rPr>
          <w:rFonts w:ascii="Arial" w:cs="Arial" w:eastAsia="Arial" w:hAnsi="Arial"/>
          <w:sz w:val="22"/>
          <w:szCs w:val="22"/>
        </w:rPr>
        <w:t xml:space="preserve">Lỗi app di động: gọi về trung tâm VNPT Khánh Hòa – Số 01 Hùng Vương, phường Nha Trang, tỉnh Khánh Hòa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2026-05-20T03:20:00.149Z</dcterms:created>
  <dcterms:modified xsi:type="dcterms:W3CDTF">2026-05-20T03:20:00.168Z</dcterms:modified>
</cp:coreProperties>
</file>

<file path=docProps/custom.xml><?xml version="1.0" encoding="utf-8"?>
<Properties xmlns="http://schemas.openxmlformats.org/officeDocument/2006/custom-properties" xmlns:vt="http://schemas.openxmlformats.org/officeDocument/2006/docPropsVTypes"/>
</file>