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498" w:type="dxa"/>
        <w:tblInd w:w="-34" w:type="dxa"/>
        <w:tblLayout w:type="autofit"/>
        <w:tblCellMar>
          <w:top w:w="0" w:type="dxa"/>
          <w:left w:w="108" w:type="dxa"/>
          <w:bottom w:w="0" w:type="dxa"/>
          <w:right w:w="108" w:type="dxa"/>
        </w:tblCellMar>
      </w:tblPr>
      <w:tblGrid>
        <w:gridCol w:w="3087"/>
        <w:gridCol w:w="6411"/>
      </w:tblGrid>
      <w:tr w14:paraId="4666116F">
        <w:tblPrEx>
          <w:tblCellMar>
            <w:top w:w="0" w:type="dxa"/>
            <w:left w:w="108" w:type="dxa"/>
            <w:bottom w:w="0" w:type="dxa"/>
            <w:right w:w="108" w:type="dxa"/>
          </w:tblCellMar>
        </w:tblPrEx>
        <w:tc>
          <w:tcPr>
            <w:tcW w:w="3087" w:type="dxa"/>
            <w:shd w:val="clear" w:color="auto" w:fill="auto"/>
          </w:tcPr>
          <w:p w14:paraId="6B84D170">
            <w:pPr>
              <w:jc w:val="center"/>
              <w:rPr>
                <w:rFonts w:ascii="Times New Roman" w:hAnsi="Times New Roman" w:cs="Times New Roman"/>
                <w:b/>
                <w:sz w:val="28"/>
                <w:szCs w:val="28"/>
                <w:lang w:val="nl-NL"/>
              </w:rPr>
            </w:pPr>
            <w:r>
              <w:rPr>
                <w:rFonts w:ascii="Times New Roman" w:hAnsi="Times New Roman" w:cs="Times New Roman"/>
                <w:b/>
                <w:sz w:val="28"/>
                <w:szCs w:val="28"/>
                <w:lang w:val="nl-NL"/>
              </w:rPr>
              <w:t>ỦY BAN NHÂN DÂN</w:t>
            </w:r>
          </w:p>
          <w:p w14:paraId="61639C43">
            <w:pPr>
              <w:jc w:val="center"/>
              <w:rPr>
                <w:rFonts w:ascii="Times New Roman" w:hAnsi="Times New Roman" w:cs="Times New Roman"/>
                <w:b/>
                <w:sz w:val="28"/>
                <w:szCs w:val="28"/>
                <w:lang w:val="nl-NL"/>
              </w:rPr>
            </w:pPr>
            <w:r>
              <w:rPr>
                <w:rFonts w:ascii="Times New Roman" w:hAnsi="Times New Roman" w:cs="Times New Roman"/>
                <w:b/>
                <w:sz w:val="28"/>
                <w:szCs w:val="28"/>
                <w:lang w:val="nl-NL"/>
              </w:rPr>
              <w:t>XÃ THUẬN BẮC</w:t>
            </w:r>
          </w:p>
          <w:p w14:paraId="456EA9CE">
            <w:pPr>
              <w:jc w:val="center"/>
              <w:rPr>
                <w:rFonts w:ascii="Times New Roman" w:hAnsi="Times New Roman" w:cs="Times New Roman"/>
                <w:b/>
                <w:sz w:val="28"/>
                <w:szCs w:val="28"/>
                <w:lang w:val="nl-NL"/>
              </w:rPr>
            </w:pPr>
            <w:r>
              <w:rPr>
                <w:rFonts w:ascii="Times New Roman" w:hAnsi="Times New Roman" w:cs="Times New Roman"/>
                <w:b/>
                <w:sz w:val="28"/>
                <w:szCs w:val="28"/>
                <w:lang w:val="nl-NL"/>
              </w:rPr>
              <w:sym w:font="Symbol" w:char="F0BE"/>
            </w:r>
            <w:r>
              <w:rPr>
                <w:rFonts w:ascii="Times New Roman" w:hAnsi="Times New Roman" w:cs="Times New Roman"/>
                <w:b/>
                <w:sz w:val="28"/>
                <w:szCs w:val="28"/>
                <w:lang w:val="nl-NL"/>
              </w:rPr>
              <w:sym w:font="Symbol" w:char="F0BE"/>
            </w:r>
            <w:r>
              <w:rPr>
                <w:rFonts w:ascii="Times New Roman" w:hAnsi="Times New Roman" w:cs="Times New Roman"/>
                <w:b/>
                <w:sz w:val="28"/>
                <w:szCs w:val="28"/>
                <w:lang w:val="nl-NL"/>
              </w:rPr>
              <w:sym w:font="Symbol" w:char="F0BE"/>
            </w:r>
            <w:r>
              <w:rPr>
                <w:rFonts w:ascii="Times New Roman" w:hAnsi="Times New Roman" w:cs="Times New Roman"/>
                <w:b/>
                <w:sz w:val="28"/>
                <w:szCs w:val="28"/>
                <w:lang w:val="nl-NL"/>
              </w:rPr>
              <w:sym w:font="Symbol" w:char="F0BE"/>
            </w:r>
          </w:p>
          <w:p w14:paraId="7311C6D2">
            <w:pPr>
              <w:jc w:val="center"/>
              <w:rPr>
                <w:rFonts w:ascii="Times New Roman" w:hAnsi="Times New Roman" w:cs="Times New Roman"/>
                <w:sz w:val="28"/>
                <w:szCs w:val="28"/>
                <w:lang w:val="nl-NL"/>
              </w:rPr>
            </w:pPr>
          </w:p>
          <w:p w14:paraId="41751A27">
            <w:pPr>
              <w:jc w:val="center"/>
              <w:rPr>
                <w:rFonts w:ascii="Times New Roman" w:hAnsi="Times New Roman" w:cs="Times New Roman"/>
                <w:sz w:val="28"/>
                <w:szCs w:val="28"/>
                <w:lang w:val="nl-NL"/>
              </w:rPr>
            </w:pPr>
            <w:r>
              <w:rPr>
                <w:rFonts w:ascii="Times New Roman" w:hAnsi="Times New Roman" w:cs="Times New Roman"/>
                <w:sz w:val="28"/>
                <w:szCs w:val="28"/>
                <w:lang w:val="nl-NL"/>
              </w:rPr>
              <w:t>Số:           /ĐA-UBND</w:t>
            </w:r>
          </w:p>
        </w:tc>
        <w:tc>
          <w:tcPr>
            <w:tcW w:w="6411" w:type="dxa"/>
            <w:shd w:val="clear" w:color="auto" w:fill="auto"/>
          </w:tcPr>
          <w:p w14:paraId="44792D99">
            <w:pPr>
              <w:jc w:val="center"/>
              <w:rPr>
                <w:rFonts w:ascii="Times New Roman" w:hAnsi="Times New Roman" w:cs="Times New Roman"/>
                <w:b/>
                <w:sz w:val="28"/>
                <w:szCs w:val="26"/>
                <w:lang w:val="nl-NL"/>
              </w:rPr>
            </w:pPr>
            <w:r>
              <w:rPr>
                <w:rFonts w:ascii="Times New Roman" w:hAnsi="Times New Roman" w:cs="Times New Roman"/>
                <w:b/>
                <w:sz w:val="28"/>
                <w:szCs w:val="26"/>
                <w:lang w:val="nl-NL"/>
              </w:rPr>
              <w:t>CỘNG HOÀ XÃ HỘI CHỦ NGHĨA VIỆT NAM</w:t>
            </w:r>
          </w:p>
          <w:p w14:paraId="77D721D7">
            <w:pPr>
              <w:jc w:val="center"/>
              <w:rPr>
                <w:rFonts w:ascii="Times New Roman" w:hAnsi="Times New Roman" w:cs="Times New Roman"/>
                <w:b/>
                <w:sz w:val="28"/>
                <w:szCs w:val="28"/>
                <w:lang w:val="nl-NL"/>
              </w:rPr>
            </w:pPr>
            <w:r>
              <w:rPr>
                <w:rFonts w:ascii="Times New Roman" w:hAnsi="Times New Roman" w:cs="Times New Roman"/>
                <w:b/>
                <w:sz w:val="28"/>
                <w:szCs w:val="28"/>
                <w:lang w:val="nl-NL"/>
              </w:rPr>
              <w:t>Độc lập - Tự do - Hạnh phúc</w:t>
            </w:r>
          </w:p>
          <w:p w14:paraId="133A3E74">
            <w:pPr>
              <w:jc w:val="center"/>
              <w:rPr>
                <w:rFonts w:ascii="Times New Roman" w:hAnsi="Times New Roman" w:cs="Times New Roman"/>
                <w:sz w:val="28"/>
                <w:szCs w:val="28"/>
                <w:lang w:val="nl-NL"/>
              </w:rPr>
            </w:pP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r>
              <w:rPr>
                <w:rFonts w:ascii="Times New Roman" w:hAnsi="Times New Roman" w:cs="Times New Roman"/>
                <w:sz w:val="28"/>
                <w:szCs w:val="28"/>
                <w:lang w:val="nl-NL"/>
              </w:rPr>
              <w:sym w:font="Symbol" w:char="F0BE"/>
            </w:r>
          </w:p>
          <w:p w14:paraId="45902913">
            <w:pPr>
              <w:rPr>
                <w:rFonts w:ascii="Times New Roman" w:hAnsi="Times New Roman" w:cs="Times New Roman"/>
                <w:i/>
                <w:sz w:val="28"/>
                <w:szCs w:val="28"/>
                <w:lang w:val="nl-NL"/>
              </w:rPr>
            </w:pPr>
            <w:r>
              <w:rPr>
                <w:rFonts w:ascii="Times New Roman" w:hAnsi="Times New Roman" w:cs="Times New Roman"/>
                <w:i/>
                <w:sz w:val="28"/>
                <w:szCs w:val="28"/>
                <w:lang w:val="nl-NL"/>
              </w:rPr>
              <w:t xml:space="preserve">                     </w:t>
            </w:r>
          </w:p>
          <w:p w14:paraId="3C7A99AB">
            <w:pPr>
              <w:rPr>
                <w:rFonts w:ascii="Times New Roman" w:hAnsi="Times New Roman" w:cs="Times New Roman"/>
                <w:i/>
                <w:sz w:val="28"/>
                <w:szCs w:val="28"/>
                <w:lang w:val="nl-NL"/>
              </w:rPr>
            </w:pPr>
            <w:r>
              <w:rPr>
                <w:rFonts w:ascii="Times New Roman" w:hAnsi="Times New Roman" w:cs="Times New Roman"/>
                <w:i/>
                <w:sz w:val="28"/>
                <w:szCs w:val="28"/>
                <w:lang w:val="nl-NL"/>
              </w:rPr>
              <w:t xml:space="preserve">                        Thuận Bắc, ngày       tháng 7 năm 2026</w:t>
            </w:r>
          </w:p>
        </w:tc>
      </w:tr>
    </w:tbl>
    <w:p w14:paraId="54B7A0C5">
      <w:pPr>
        <w:rPr>
          <w:rFonts w:ascii="Times New Roman" w:hAnsi="Times New Roman" w:cs="Times New Roman"/>
          <w:b/>
          <w:sz w:val="28"/>
          <w:szCs w:val="28"/>
          <w:lang w:val="nl-NL"/>
        </w:rPr>
      </w:pPr>
    </w:p>
    <w:p w14:paraId="25E94B1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ĐỀ ÁN</w:t>
      </w:r>
    </w:p>
    <w:p w14:paraId="70772A6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Nhân rộng mô hình Đài truyền thanh thông minh ứng dụng</w:t>
      </w:r>
    </w:p>
    <w:p w14:paraId="01F2C2A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công nghệ thông tin trên địa bàn xã Thuận Bắc</w:t>
      </w:r>
    </w:p>
    <w:p w14:paraId="3D6CDD7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r>
        <w:rPr>
          <w:rFonts w:ascii="Times New Roman" w:hAnsi="Times New Roman" w:cs="Times New Roman"/>
          <w:b/>
          <w:bCs/>
          <w:sz w:val="28"/>
          <w:szCs w:val="28"/>
          <w:lang w:val="en-US"/>
        </w:rPr>
        <w:sym w:font="Symbol" w:char="F0BE"/>
      </w:r>
    </w:p>
    <w:p w14:paraId="6E2742B5">
      <w:pPr>
        <w:rPr>
          <w:rFonts w:ascii="Times New Roman" w:hAnsi="Times New Roman" w:cs="Times New Roman"/>
          <w:b/>
          <w:sz w:val="28"/>
          <w:szCs w:val="28"/>
          <w:lang w:val="en-US"/>
        </w:rPr>
      </w:pPr>
    </w:p>
    <w:p w14:paraId="395B0C0F">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PHẦN MỞ ĐẦU</w:t>
      </w:r>
    </w:p>
    <w:p w14:paraId="341C249B">
      <w:pPr>
        <w:spacing w:before="120" w:after="120"/>
        <w:ind w:firstLine="720"/>
        <w:jc w:val="both"/>
        <w:rPr>
          <w:rFonts w:ascii="Times New Roman" w:hAnsi="Times New Roman" w:cs="Times New Roman"/>
          <w:b/>
          <w:bCs/>
          <w:sz w:val="6"/>
          <w:szCs w:val="6"/>
          <w:lang w:val="en-US"/>
        </w:rPr>
      </w:pPr>
    </w:p>
    <w:p w14:paraId="61186FC3">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Thông tin cơ sở là một trong những phương thức quan trọng để đưa chủ trương, đường lối của Đảng, chính sách, pháp luật của Nhà nước, các thông tin chỉ đạo, điều hành của cấp ủy, chính quyền đến với Nhân dân một cách nhanh chóng, chính xác, kịp thời. Trong giai đoạn hiện nay, cùng với sự phát triển mạnh mẽ của khoa học, công nghệ và yêu cầu chuyển đổi số quốc gia, việc đổi mới, hiện đại hóa hệ thống thông tin cơ sở, đặc biệt là hệ thống truyền thanh cấp xã là nhiệm vụ cần thiết nhằm nâng cao hiệu quả công tác tuyên truyền, phục vụ người dân và đáp ứng yêu cầu quản lý nhà nước tại địa phương.</w:t>
      </w:r>
    </w:p>
    <w:p w14:paraId="01846B61">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rPr>
        <w:t>Xã Thuận Bắc được hình thành trên cơ sở sắp xếp các đơn vị hành chính cấp xã trước đây, gồm các địa bàn Bắc Phong, Phước Kháng và Lợi Hải, với phạm vi quản lý rộng, dân cư phân bố không đồng đều</w:t>
      </w:r>
      <w:r>
        <w:rPr>
          <w:rFonts w:ascii="Times New Roman" w:hAnsi="Times New Roman" w:cs="Times New Roman"/>
          <w:sz w:val="28"/>
          <w:szCs w:val="28"/>
          <w:lang w:val="en-US"/>
        </w:rPr>
        <w:t>, nhiều khu dân cư cách xa trung tâm xã, địa hình có khu vực phức tạp, trong đó có các địa bàn vùng đồng bào dân tộc thiểu số và miền núi. Vì vậy, việc bảo đảm người dân được tiếp cận đầy đủ các thông tin thiết yếu, đặc biệt là thông tin về chủ trương của Đảng, chính sách pháp luật của Nhà nước, thông báo chỉ đạo điều hành, cảnh báo thiên tai, dịch bệnh, an ninh trật tự… là yêu cầu quan trọng.</w:t>
      </w:r>
    </w:p>
    <w:p w14:paraId="50180C0E">
      <w:pPr>
        <w:spacing w:before="120" w:after="120"/>
        <w:ind w:firstLine="567"/>
        <w:jc w:val="both"/>
        <w:rPr>
          <w:rFonts w:ascii="Times New Roman" w:hAnsi="Times New Roman" w:cs="Times New Roman"/>
          <w:sz w:val="28"/>
          <w:szCs w:val="28"/>
          <w:lang w:val="en-US"/>
        </w:rPr>
      </w:pPr>
      <w:r>
        <w:rPr>
          <w:rFonts w:ascii="Times New Roman" w:hAnsi="Times New Roman" w:cs="Times New Roman"/>
          <w:sz w:val="28"/>
          <w:szCs w:val="28"/>
        </w:rPr>
        <w:t xml:space="preserve">Trước đây, hệ thống truyền thanh trên địa bàn xã được đầu tư theo công nghệ phát thanh FM với 75 cụm loa (bao gồm của Trung tâm Văn hóa - Thể thao và Truyền thanh huyện Thuận Bắc, 03 xã cũ trước sáp nhập) phủ trên các thôn. </w:t>
      </w:r>
      <w:r>
        <w:rPr>
          <w:rFonts w:ascii="Times New Roman" w:hAnsi="Times New Roman" w:cs="Times New Roman"/>
          <w:sz w:val="28"/>
          <w:szCs w:val="28"/>
          <w:lang w:val="en-US"/>
        </w:rPr>
        <w:t>Qua thời gian hoạt động, hệ thống FM đã phát huy vai trò trong công tác tuyên truyền tại cơ sở, tuy nhiên cũng bộc lộ nhiều hạn chế như: thiết bị xuống cấp; tín hiệu không ổn định; chịu ảnh hưởng bởi địa hình, thời tiết; việc quản lý, vận hành còn thủ công; khó kiểm tra, giám sát tình trạng hoạt động của từng cụm loa; khả năng kết nối với các hệ thống truyền thanh cấp trên còn hạn chế, chưa đáp ứng yêu cầu chuyển đổi số trong hoạt động thông tin cơ sở.</w:t>
      </w:r>
    </w:p>
    <w:p w14:paraId="3E9A9EAE">
      <w:pPr>
        <w:spacing w:before="120" w:after="120"/>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Thực hiện chủ trương ứng dụng công nghệ thông tin, chuyển đổi số trong lĩnh vực thông tin cơ sở, xã Thuận Bắc đã từng bước chuyển đổi sang mô hình Đài truyền thanh thông minh ứng dụng công nghệ thông tin (CNTT), hiện nay đang vận hành 36 cụm loa truyền thanh ứng dụng CNTT, thay thế hệ thống truyền thanh FM trước đây.</w:t>
      </w:r>
    </w:p>
    <w:p w14:paraId="0794D0A1">
      <w:pPr>
        <w:spacing w:before="120" w:after="120"/>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Hệ thống loa truyền thanh ứng dụng công nghệ thông tin hiện nay đã mang lại nhiều hiệu quả thiết thực, như: kết nối với hệ thống truyền thanh cấp tỉnh; tiếp nhận, phát sóng chương trình từ Trung tâm biên tập; quản lý, điều khiển thông qua nền tảng phần mềm; lập lịch phát sóng tự động; theo dõi trạng thái hoạt động của từng cụm loa; sử dụng micro phát thông báo trực tiếp tại chỗ; lựa chọn phát thông tin theo từng khu vực hoặc toàn địa bàn.</w:t>
      </w:r>
    </w:p>
    <w:p w14:paraId="523A5BA5">
      <w:pPr>
        <w:spacing w:before="120" w:after="120"/>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Tuy nhiên, với đặc điểm địa bàn rộng, dân cư phân tán, nhu cầu tiếp nhận thông tin ngày càng cao, số lượng 36 cụm loa hiện có chưa đáp ứng đầy đủ yêu cầu phủ sóng thông tin cơ sở trên toàn xã. Một số khu vực dân cư xa trung tâm, khu vực địa hình phức tạp vẫn cần được đầu tư bổ sung nhằm bảo đảm mọi người dân đều có điều kiện tiếp cận thông tin chính thống, kịp thời.</w:t>
      </w:r>
    </w:p>
    <w:p w14:paraId="304F0541">
      <w:pPr>
        <w:spacing w:before="120" w:after="120"/>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Xuất phát từ yêu cầu thực tế nêu trên, việc xây dựng Đề án nhân rộng mô hình Đài truyền thanh thông minh ứng dụng công nghệ thông tin trên địa bàn xã Thuận Bắc là cần thiết, phù hợp với định hướng của Chính phủ về phát triển hệ thống thông tin cơ sở hiện đại, đồng bộ; góp phần thực hiện hiệu quả nhiệm vụ chuyển đổi số, nâng cao chất lượng công tác tuyên truyền và phục vụ Nhân dân.</w:t>
      </w:r>
    </w:p>
    <w:p w14:paraId="633211D8">
      <w:pPr>
        <w:spacing w:before="120" w:after="120"/>
        <w:rPr>
          <w:rFonts w:ascii="Times New Roman" w:hAnsi="Times New Roman" w:cs="Times New Roman"/>
          <w:sz w:val="2"/>
          <w:szCs w:val="2"/>
          <w:lang w:val="en-US"/>
        </w:rPr>
      </w:pPr>
    </w:p>
    <w:p w14:paraId="48F82429">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CHƯƠNG I</w:t>
      </w:r>
    </w:p>
    <w:p w14:paraId="72902610">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SỰ CẦN THIẾT XÂY DỰNG ĐỀ ÁN</w:t>
      </w:r>
    </w:p>
    <w:p w14:paraId="1F11269B">
      <w:pPr>
        <w:spacing w:before="120" w:after="120"/>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I. Bối cảnh và yêu cầu đặt ra</w:t>
      </w:r>
    </w:p>
    <w:p w14:paraId="4E20AAA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Trong quá trình xây dựng chính quyền số, xã hội số, việc ứng dụng công nghệ thông tin trong hoạt động quản lý nhà nước và cung cấp thông tin đến người dân ngày càng trở thành yêu cầu cấp thiết. Đối với cấp xã, hệ thống truyền thanh cơ sở là một trong những kênh thông tin trực tiếp, gần dân, có khả năng truyền tải nhanh các thông tin thiết yếu đến từng khu dân cư.</w:t>
      </w:r>
    </w:p>
    <w:p w14:paraId="12E8675C">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Đặc biệt đối với các địa bàn có diện tích rộng, dân cư phân tán như xã Thuận Bắc, hệ thống truyền thanh cơ sở không chỉ phục vụ công tác tuyên truyền thường xuyên mà còn giữ vai trò quan trọng trong các tình huống khẩn cấp như phòng chống thiên tai, tìm kiếm cứu nạn, phòng chống dịch bệnh, bảo đảm an ninh trật tự và thực hiện nhiệm vụ chính trị tại địa phương.</w:t>
      </w:r>
    </w:p>
    <w:p w14:paraId="1DF6BAF2">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Việc duy trì hệ thống truyền thanh theo công nghệ FM truyền thống không còn phù hợp với xu hướng phát triển hiện nay do hạn chế về công nghệ, khả năng quản lý và hiệu quả khai thác. Do đó, chuyển đổi sang hệ thống truyền thanh ứng dụng công nghệ thông tin là bước đi phù hợp nhằm hiện đại hóa hoạt động thông tin cơ sở.</w:t>
      </w:r>
    </w:p>
    <w:p w14:paraId="0FBB42A0">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II. Những hạn chế của hệ thống truyền thanh FM trước đây</w:t>
      </w:r>
    </w:p>
    <w:p w14:paraId="18266CD9">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Hệ thống truyền thanh FM với 75 cụm loa trước đây đã góp phần quan trọng trong công tác tuyên truyền tại địa phương. Tuy nhiên, trong quá trình sử dụng đã phát sinh một số hạn chế:</w:t>
      </w:r>
    </w:p>
    <w:p w14:paraId="0BE18433">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Chất lượng tín hiệu phụ thuộc vào điều kiện địa hình, thời tiết, dễ xảy ra tình trạng nhiễu sóng, mất tín hiệu hoặc âm thanh không đồng đều giữa các khu vực. </w:t>
      </w:r>
    </w:p>
    <w:p w14:paraId="4B48EA96">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Việc vận hành chủ yếu thực hiện thủ công tại điểm phát, gây khó khăn trong trường hợp cần phát thông tin nhanh trên diện rộng.</w:t>
      </w:r>
    </w:p>
    <w:p w14:paraId="00256F42">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 Không có khả năng giám sát trực tuyến tình trạng hoạt động của từng cụm loa. </w:t>
      </w:r>
    </w:p>
    <w:p w14:paraId="47D19C3C">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Khó thực hiện việc quản lý nội dung, lưu trữ chương trình và lập lịch phát sóng tự động.</w:t>
      </w:r>
    </w:p>
    <w:p w14:paraId="74AADE95">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Hạn chế khả năng kết nối, tiếp nhận thông tin từ hệ thống truyền thanh cấp trên.</w:t>
      </w:r>
    </w:p>
    <w:p w14:paraId="04772E6F">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 Chi phí bảo trì, sửa chữa thiết bị ngày càng tăng do hệ thống đã qua nhiều năm khai thác. </w:t>
      </w:r>
    </w:p>
    <w:p w14:paraId="7D36A016">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III. Sự cần thiết nhân rộng mô hình truyền thanh ứng dụng công nghệ thông tin</w:t>
      </w:r>
    </w:p>
    <w:p w14:paraId="7FB8A4B9">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Việc triển khai mô hình Đài truyền thanh thông minh ứng dụng công nghệ thông tin trên địa bàn xã Thuận Bắc đã chứng minh hiệu quả rõ rệt trong công tác thông tin tuyên truyền.</w:t>
      </w:r>
    </w:p>
    <w:p w14:paraId="5179D9C0">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Hệ thống mới không chỉ khắc phục những hạn chế của công nghệ FM mà còn tạo ra phương thức quản lý hiện đại, phù hợp với yêu cầu chuyển đổi số:</w:t>
      </w:r>
    </w:p>
    <w:p w14:paraId="28DD636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Thông tin được truyền tải nhanh chóng, ổn định;</w:t>
      </w:r>
    </w:p>
    <w:p w14:paraId="39072E22">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 Kết nối trực tiếp với hệ thống truyền thanh cấp tỉnh;</w:t>
      </w:r>
    </w:p>
    <w:p w14:paraId="6BE1F829">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Tiếp nhận chương trình từ Trung tâm biên tập;</w:t>
      </w:r>
    </w:p>
    <w:p w14:paraId="43C8AD61">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 Có thể phát thông báo trực tiếp tại chỗ;</w:t>
      </w:r>
    </w:p>
    <w:p w14:paraId="5B908358">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Quản lý tập trung bằng phần mềm;</w:t>
      </w:r>
    </w:p>
    <w:p w14:paraId="4397AB61">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Phát đồng thời hoặc lựa chọn từng khu vực</w:t>
      </w:r>
    </w:p>
    <w:p w14:paraId="3DEA850C">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 Theo dõi, kiểm tra tình trạng hoạt động của thiết bị. </w:t>
      </w:r>
    </w:p>
    <w:p w14:paraId="70F17EBA">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Do đó, việc tiếp tục đầu tư, mở rộng và nhân rộng mô hình là yêu cầu phù hợp với thực tiễn, nhằm hoàn thiện hệ thống thông tin cơ sở của xã Thuận Bắc theo hướng hiện đại, hiệu quả và bền vững.</w:t>
      </w:r>
    </w:p>
    <w:p w14:paraId="45071A04">
      <w:pPr>
        <w:spacing w:before="120" w:after="120"/>
        <w:rPr>
          <w:rFonts w:ascii="Times New Roman" w:hAnsi="Times New Roman" w:cs="Times New Roman"/>
          <w:sz w:val="20"/>
          <w:szCs w:val="20"/>
          <w:lang w:val="en-US"/>
        </w:rPr>
      </w:pPr>
    </w:p>
    <w:p w14:paraId="004A1683">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CHƯƠNG II</w:t>
      </w:r>
    </w:p>
    <w:p w14:paraId="354E5CF5">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CĂN CỨ XÂY DỰNG ĐỀ ÁN</w:t>
      </w:r>
    </w:p>
    <w:p w14:paraId="1A50F3C8">
      <w:pPr>
        <w:spacing w:before="120" w:after="120"/>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I. Căn cứ pháp lý</w:t>
      </w:r>
    </w:p>
    <w:p w14:paraId="2EA4FA2D">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Luật Công nghệ thông tin số 67/2006/QH11 ngày 29 tháng 6 năm 2006 của Quốc hội</w:t>
      </w:r>
    </w:p>
    <w:p w14:paraId="0A1E64DF">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Luật Công nghệ thông tin quy định về hoạt động ứng dụng và phát triển công nghệ thông tin, tạo cơ sở pháp lý cho việc triển khai các hệ thống ứng dụng công nghệ thông tin trong cơ quan nhà nước, phục vụ công tác quản lý, điều hành và cung cấp thông tin cho người dân.</w:t>
      </w:r>
    </w:p>
    <w:p w14:paraId="72A042EA">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Luật Viễn thông số 24/2023/QH15 ngày 24 tháng 11 năm 2023 của Quốc hội</w:t>
      </w:r>
    </w:p>
    <w:p w14:paraId="5063FE53">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Luật Viễn thông quy định về hoạt động viễn thông, phát triển hạ tầng viễn thông, tạo điều kiện để triển khai các hệ thống truyền thanh ứng dụng công nghệ thông tin trên nền tảng mạng viễn thông.</w:t>
      </w:r>
    </w:p>
    <w:p w14:paraId="6B8F54B2">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 Nghị định số 49/2024/NĐ-CP ngày 10 tháng 5 năm 2024 của Chính phủ quy định về hoạt động thông tin cơ sở</w:t>
      </w:r>
    </w:p>
    <w:p w14:paraId="38CF3F8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Đây là văn bản pháp lý quan trọng trong việc tổ chức, quản lý và phát triển hệ thống thông tin cơ sở. Trong đó:</w:t>
      </w:r>
    </w:p>
    <w:p w14:paraId="573B7130">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Khoản 1 Điều 3 Nghị định số 49/2024/NĐ-CP quy định về các loại hình thông tin cơ sở, trong đó có đài truyền thanh cấp xã, là phương tiện truyền tải thông tin thiết yếu trực tiếp đến người dân.</w:t>
      </w:r>
    </w:p>
    <w:p w14:paraId="0B606B63">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Khoản 1 Điều 7 Nghị định số 49/2024/NĐ-CP quy định đài truyền thanh cấp xã là phương tiện thông tin, tuyên truyền được thiết lập theo đơn vị hành chính cấp xã nhằm thực hiện công tác thông tin, tuyên truyền và phục vụ sự chỉ đạo, điều hành của cấp ủy, chính quyền địa phương.</w:t>
      </w:r>
    </w:p>
    <w:p w14:paraId="3B72AC73">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Khoản 3 Điều 9 Nghị định số 49/2024/NĐ-CP quy định đài truyền thanh cấp xã thực hiện tiếp nhận và phát các chương trình phát thanh từ hệ thống thông tin nguồn thông tin cơ sở Trung ương và hệ thống thông tin nguồn thông tin cơ sở cấp tỉnh.</w:t>
      </w:r>
    </w:p>
    <w:p w14:paraId="27019E17">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Các quy định trên là cơ sở quan trọng để địa phương đầu tư, nâng cấp hệ thống truyền thanh ứng dụng công nghệ thông tin, bảo đảm hoạt động thông tin cơ sở hiệu quả, hiện đại.</w:t>
      </w:r>
    </w:p>
    <w:p w14:paraId="4FA41A5F">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4. Nghị quyết số 57-NQ/TW ngày 22 tháng 12 năm 2024 của Bộ Chính trị</w:t>
      </w:r>
    </w:p>
    <w:p w14:paraId="350CEBC0">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Về đột phá phát triển khoa học, công nghệ, đổi mới sáng tạo và chuyển đổi số quốc gia, trong đó xác định chuyển đổi số là nhiệm vụ quan trọng nhằm nâng cao hiệu quả quản lý nhà nước, phát triển hạ tầng số và ứng dụng công nghệ trong các lĩnh vực của đời sống xã hội.</w:t>
      </w:r>
    </w:p>
    <w:p w14:paraId="10EB768B">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Việc triển khai mô hình Đài truyền thanh thông minh ứng dụng công nghệ thông tin phù hợp với định hướng này, góp phần xây dựng chính quyền số, nâng cao khả năng cung cấp thông tin chính thống đến người dân.</w:t>
      </w:r>
    </w:p>
    <w:p w14:paraId="4985DA5D">
      <w:pPr>
        <w:spacing w:before="120" w:after="120"/>
        <w:ind w:firstLine="720"/>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 xml:space="preserve">5. Nghị định số 224/2026/NĐ-CP ngày 24/6/2026 của Chính phủ và hướng dẫn quản lý đầu tư hoạt động chuyển đổi số sử dụng vốn ngân sách nhà nước </w:t>
      </w:r>
    </w:p>
    <w:p w14:paraId="1FBD536D">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Dự án đầu tư chuyển đổi số sử dụng vốn ngân sách nhà nước chi cho đầu tư công bao gồm các nhiệm vụ chi đầu tư phát triển cho chuyển đổi số quy định tại Điều 33 của Nghị định số 224/2026/NĐ-CP và được phân thành các nhóm dự án sau:</w:t>
      </w:r>
    </w:p>
    <w:p w14:paraId="0EA9BD94">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 Dự án đầu tư hệ thống số, nền tảng số, hệ thống thông tin, phần cứng, phần mềm, cơ sở dữ liệu quy định tại khoản 3 Điều 3 của Nghị định này (bao gồm tích hợp, kết nối hệ thống), dự án xây dựng, phát triển hạ tầng chuyển đổi số </w:t>
      </w:r>
      <w:r>
        <w:rPr>
          <w:rFonts w:ascii="Times New Roman" w:hAnsi="Times New Roman" w:cs="Times New Roman"/>
          <w:i/>
          <w:iCs/>
          <w:color w:val="auto"/>
          <w:sz w:val="28"/>
          <w:szCs w:val="28"/>
          <w:lang w:val="en-US"/>
        </w:rPr>
        <w:t>(sau đây gọi là dự án đầu tư hệ thống chuyển đổi số)</w:t>
      </w:r>
      <w:r>
        <w:rPr>
          <w:rFonts w:ascii="Times New Roman" w:hAnsi="Times New Roman" w:cs="Times New Roman"/>
          <w:color w:val="auto"/>
          <w:sz w:val="28"/>
          <w:szCs w:val="28"/>
          <w:lang w:val="en-US"/>
        </w:rPr>
        <w:t>.</w:t>
      </w:r>
    </w:p>
    <w:p w14:paraId="48C6540D">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 Dự án mua dự phòng, thay thế các thiết bị phần cứng, phần mềm thương mại và các trang thiết bị khác thuộc hệ thống số, nền tảng số, hệ thống thông tin hiện có hoặc thuộc sản phẩm của dự án đầu tư hệ thống chuyển đổi số; mua phần mềm thương mại; mua thiết bị phần cứng riêng lẻ; mua thiết bị phần cứng, phần mềm, cơ sở dữ liệu, công cụ, sản phẩm, dịch vụ số và thiết bị công nghệ số khác phục vụ chuyển đổi số mà không thuộc hoạt động quy định tại khoản 3 Điều 3 của Nghị định này; mua sắm máy móc, thiết bị đầu cuối phục vụ công việc thường xuyên trên môi trường số </w:t>
      </w:r>
      <w:r>
        <w:rPr>
          <w:rFonts w:ascii="Times New Roman" w:hAnsi="Times New Roman" w:cs="Times New Roman"/>
          <w:i/>
          <w:iCs/>
          <w:color w:val="auto"/>
          <w:sz w:val="28"/>
          <w:szCs w:val="28"/>
          <w:lang w:val="en-US"/>
        </w:rPr>
        <w:t>(sau đây gọi là dự án mua sắm chuyển đổi số)</w:t>
      </w:r>
      <w:r>
        <w:rPr>
          <w:rFonts w:ascii="Times New Roman" w:hAnsi="Times New Roman" w:cs="Times New Roman"/>
          <w:color w:val="auto"/>
          <w:sz w:val="28"/>
          <w:szCs w:val="28"/>
          <w:lang w:val="en-US"/>
        </w:rPr>
        <w:t>.</w:t>
      </w:r>
    </w:p>
    <w:p w14:paraId="61103E9B">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Dự án thuê dịch vụ công nghệ số.</w:t>
      </w:r>
    </w:p>
    <w:p w14:paraId="296C1BF7">
      <w:pPr>
        <w:spacing w:before="120" w:after="120"/>
        <w:rPr>
          <w:rFonts w:ascii="Times New Roman" w:hAnsi="Times New Roman" w:cs="Times New Roman"/>
          <w:b/>
          <w:bCs/>
          <w:sz w:val="6"/>
          <w:szCs w:val="6"/>
          <w:lang w:val="en-US"/>
        </w:rPr>
      </w:pPr>
    </w:p>
    <w:p w14:paraId="40BB2090">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CHƯƠNG III</w:t>
      </w:r>
    </w:p>
    <w:p w14:paraId="65DD0A1A">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THỰC TRẠNG HỆ THỐNG TRUYỀN THANH TRÊN ĐỊA BÀN XÃ THUẬN BẮC</w:t>
      </w:r>
    </w:p>
    <w:p w14:paraId="2E4865DF">
      <w:pPr>
        <w:spacing w:before="120" w:after="120"/>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I. Khái quát về đặc điểm địa bàn và nhu cầu thông tin cơ sở</w:t>
      </w:r>
    </w:p>
    <w:p w14:paraId="7D42E26D">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Xã Thuận Bắc là địa phương có địa bàn quản lý rộng, dân cư phân bố không đồng đều, một số khu dân cư nằm cách xa trung tâm hành chính xã, điều kiện tiếp cận thông tin giữa các khu vực còn có sự khác biệt. Bên cạnh khu vực dân cư tập trung, địa phương còn có các khu vực vùng đồng bào dân tộc thiểu số và miền núi, địa hình phức tạp, chịu ảnh hưởng của điều kiện tự nhiên, đặc biệt trong mùa mưa bão, hạn hán và các tình huống thiên tai.</w:t>
      </w:r>
    </w:p>
    <w:p w14:paraId="6FEC14C0">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Trong điều kiện đó, công tác thông tin, tuyên truyền tại cơ sở giữ vai trò hết sức quan trọng, là cầu nối trực tiếp giữa cấp ủy, chính quyền địa phương với Nhân dân. Thông qua hệ thống truyền thanh cơ sở, các chủ trương của Đảng, chính sách pháp luật của Nhà nước, các văn bản chỉ đạo điều hành của chính quyền địa phương, thông tin về sản xuất, đời sống xã hội, quốc phòng, an ninh, phòng chống thiên tai, dịch bệnh và các nhiệm vụ chính trị quan trọng được truyền tải nhanh chóng đến người dân.</w:t>
      </w:r>
    </w:p>
    <w:p w14:paraId="2EB6293E">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Đối với xã Thuận Bắc, do đặc điểm địa bàn rộng, dân cư phân tán nên yêu cầu đặt ra đối với hệ thống truyền thanh cơ sở không chỉ dừng lại ở việc phát sóng thông tin thường xuyên mà còn phải bảo đảm khả năng truyền tải nhanh trong các tình huống cấp thiết. Vì vậy, việc xây dựng một hệ thống truyền thanh hiện đại, có khả năng quản lý tập trung, kết nối liên thông với cấp trên và đáp ứng yêu cầu chuyển đổi số là nhiệm vụ cần thiết trong giai đoạn hiện nay.</w:t>
      </w:r>
    </w:p>
    <w:p w14:paraId="729E0900">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II. Thực trạng hệ thống truyền thanh FM trước đây</w:t>
      </w:r>
    </w:p>
    <w:p w14:paraId="659B31CE">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Trước khi triển khai hệ thống truyền thanh ứng dụng công nghệ thông tin, xã Thuận Bắc sử dụng hệ thống truyền thanh FM với 75 cụm loa được bố trí tại các nhà văn hóa thôn và các khu dân cư nhằm phục vụ công tác tuyên truyền, phổ biến thông tin đến người dân.</w:t>
      </w:r>
    </w:p>
    <w:p w14:paraId="1631D447">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Trong thời gian dài hoạt động, hệ thống truyền thanh FM đã phát huy hiệu quả, góp phần quan trọng trong việc đưa thông tin của Đảng, Nhà nước và địa phương đến với Nhân dân. Đây là phương tiện thông tin gần gũi, có khả năng tiếp cận rộng, nhất là đối với những địa bàn người dân ít có điều kiện tiếp cận các phương tiện thông tin hiện đại.</w:t>
      </w:r>
    </w:p>
    <w:p w14:paraId="60BD41D0">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Tuy nhiên, qua quá trình khai thác, hệ thống FM đã bộc lộ nhiều hạn chế, không còn phù hợp với yêu cầu phát triển hiện nay. Do sử dụng phương thức truyền dẫn bằng sóng FM nên chất lượng tín hiệu phụ thuộc nhiều vào điều kiện địa hình, khoảng cách, thời tiết và chất lượng thiết bị. Tại một số khu vực, âm thanh chưa ổn định, có thời điểm xảy ra hiện tượng nhiễu sóng, giảm chất lượng phát thanh hoặc mất tín hiệu.</w:t>
      </w:r>
    </w:p>
    <w:p w14:paraId="3C464B8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Bên cạnh đó, công tác quản lý, vận hành hệ thống FM còn mang tính thủ công. Việc kiểm tra tình trạng hoạt động của từng cụm loa chủ yếu thực hiện bằng phương pháp trực tiếp, chưa có công cụ hỗ trợ giám sát từ xa. Khi xảy ra sự cố kỹ thuật, cán bộ phụ trách phải kiểm tra từng vị trí để xác định nguyên nhân, gây mất nhiều thời gian và ảnh hưởng đến hiệu quả hoạt động của hệ thống.</w:t>
      </w:r>
    </w:p>
    <w:p w14:paraId="39021A4F">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Hệ thống FM cũng chưa đáp ứng yêu cầu kết nối, chia sẻ thông tin trong môi trường chuyển đổi số. Việc tiếp nhận các chương trình phát thanh từ cấp trên, thực hiện tiếp sóng hoặc quản lý nội dung phát thanh còn gặp nhiều hạn chế. Đồng thời, chi phí duy trì, sửa chữa hệ thống ngày càng tăng do thiết bị đã qua thời gian dài sử dụng.</w:t>
      </w:r>
    </w:p>
    <w:p w14:paraId="44E34E7A">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Trước những hạn chế nêu trên, việc chuyển đổi từ hệ thống truyền thanh FM sang hệ thống truyền thanh ứng dụng công nghệ thông tin là yêu cầu phù hợp với xu hướng phát triển của hệ thống thông tin cơ sở hiện nay.</w:t>
      </w:r>
    </w:p>
    <w:p w14:paraId="7AEE5D0C">
      <w:pPr>
        <w:spacing w:before="120" w:after="120"/>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III. Thực trạng hệ thống Đài truyền thanh thông minh ứng dụng công nghệ thông tin hiện nay</w:t>
      </w:r>
    </w:p>
    <w:p w14:paraId="4CF9485D">
      <w:pPr>
        <w:spacing w:before="120" w:after="120"/>
        <w:ind w:firstLine="7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Thực hiện chủ trương ứng dụng công nghệ thông tin, chuyển đổi số trong hoạt động thông tin cơ sở, xã Thuận Bắc đã từng bước triển khai mô hình Đài truyền thanh thông minh ứng dụng công nghệ thông tin thay thế cho phương thức truyền thanh FM truyền thống.</w:t>
      </w:r>
    </w:p>
    <w:p w14:paraId="0DA0D32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Hiện nay, xã đang vận hành 36 cụm loa truyền thanh ứng dụng công nghệ thông tin, được bố trí tại các nhà văn hóa thôn và các vị trí phù hợp nhằm phục vụ công tác tuyên truyền tại địa phương. Hệ thống được xây dựng trên nền tảng công nghệ số, cho phép quản lý, điều hành và khai thác hiệu quả hơn so với phương thức truyền thanh trước đây.</w:t>
      </w:r>
    </w:p>
    <w:p w14:paraId="790F8282">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Một trong những ưu điểm nổi bật của hệ thống mới là khả năng kết nối với hệ thống truyền thanh cấp tỉnh. Thông qua kết nối này, các chương trình phát thanh, thông tin chỉ đạo điều hành và các nội dung tuyên truyền thiết yếu từ cấp tỉnh có thể được truyền tải nhanh chóng đến cơ sở, bảo đảm tính thống nhất trong công tác thông tin tuyên truyền.</w:t>
      </w:r>
    </w:p>
    <w:p w14:paraId="1CC1E945">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Bên cạnh đó, hệ thống có khả năng tiếp nhận và phát sóng các chương trình từ Trung tâm biên tập, giúp địa phương chủ động khai thác các chương trình phát thanh có nội dung phong phú, chất lượng, phù hợp với yêu cầu tuyên truyền. Việc tiếp nhận chương trình từ Trung tâm biên tập góp phần giảm áp lực xây dựng nội dung tại cơ sở, đồng thời bảo đảm thông tin được truyền tải chính xác, chuyên nghiệp.</w:t>
      </w:r>
    </w:p>
    <w:p w14:paraId="10DC32DC">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Một tính năng quan trọng khác của hệ thống là khả năng sử dụng micro để phát thông báo trực tiếp tại chỗ. Chức năng này giúp Ban quản lý các thôn chủ động truyền tải các thông báo đột xuất đến người dân mà không cần phải thực hiện qua quy trình biên tập, lập lịch phát sóng thông thường. Đây là tính năng đặc biệt cần thiết trong công tác phòng chống thiên tai, tìm kiếm cứu nạn, phòng cháy chữa cháy, bảo đảm an ninh trật tự và xử lý các tình huống phát sinh tại địa phương.</w:t>
      </w:r>
    </w:p>
    <w:p w14:paraId="6F481D99">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Ngoài ra, hệ thống còn cho phép quản lý tập trung thông qua phần mềm, hỗ trợ cán bộ phụ trách theo dõi tình trạng hoạt động của từng cụm loa, điều khiển phát thanh từ xa, lập lịch phát sóng tự động, lựa chọn phạm vi phát thanh theo từng khu vực hoặc toàn địa bàn. Điều này giúp nâng cao hiệu quả quản lý nhà nước, giảm thời gian vận hành thủ công và phù hợp với yêu cầu xây dựng chính quyền số.</w:t>
      </w:r>
    </w:p>
    <w:p w14:paraId="22CF3C56">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b/>
          <w:bCs/>
          <w:sz w:val="28"/>
          <w:szCs w:val="28"/>
          <w:lang w:val="en-US"/>
        </w:rPr>
        <w:t>IV. Đánh giá hiệu quả bước đầu của mô hình</w:t>
      </w:r>
    </w:p>
    <w:p w14:paraId="40514F42">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sz w:val="28"/>
          <w:szCs w:val="28"/>
          <w:lang w:val="en-US"/>
        </w:rPr>
        <w:t>Sau thời gian triển khai, mô hình Đài truyền thanh thông minh ứng dụng công nghệ thông tin đã cho thấy hiệu quả rõ rệt trong hoạt động thông tin cơ sở trên địa bàn xã Thuận Bắc.</w:t>
      </w:r>
    </w:p>
    <w:p w14:paraId="57B55B31">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So với hệ thống FM trước đây, hệ thống mới đã khắc phục được những hạn chế về chất lượng tín hiệu, khả năng quản lý và tính linh hoạt trong vận hành. Chất lượng âm thanh được nâng cao, thông tin được truyền tải ổn định hơn, hạn chế tình trạng nhiễu sóng, mất tín hiệu do ảnh hưởng của địa hình và thời tiết.</w:t>
      </w:r>
    </w:p>
    <w:p w14:paraId="44DAA8A0">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Việc kết nối với hệ thống truyền thanh cấp tỉnh giúp rút ngắn thời gian đưa thông tin từ cấp trên đến người dân, bảo đảm các nội dung chỉ đạo, điều hành, thông tin chính sách và các chương trình tuyên truyền được triển khai đồng bộ, thống nhất.</w:t>
      </w:r>
    </w:p>
    <w:p w14:paraId="42D9B23F">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Đặc biệt, khả năng phát thông báo trực tiếp tại cụm loa giúp chính quyền địa phương nâng cao tính chủ động trong công tác điều hành, nhất là trong các tình huống cần thông báo nhanh, thông báo khẩn cấp. Đây là điểm khác biệt quan trọng so với hệ thống truyền thanh FM trước đây.</w:t>
      </w:r>
    </w:p>
    <w:p w14:paraId="10D0532F">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t>Quản lý, vận hành trên nền tảng công nghệ số: Hệ thống được quản lý tập trung bằng phần mềm, cho phép cán bộ phụ trách theo dõi, điều khiển và vận hành từ xa; có khả năng lập lịch phát sóng tự động, kiểm tra tình trạng hoạt động của từng cụm loa, kịp thời phát hiện và xử lý sự cố kỹ thuật.</w:t>
      </w:r>
    </w:p>
    <w:p w14:paraId="2313E301">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t>Phát thông tin linh hoạt theo từng khu vực: Khác với hệ thống FM phải phát đồng thời trên toàn bộ địa bàn, hệ thống truyền thanh thông minh cho phép lựa chọn phát trên toàn xã hoặc từng cụm loa, từng thôn phù hợp với từng nội dung tuyên truyền cụ thể.</w:t>
      </w:r>
    </w:p>
    <w:p w14:paraId="4CF8684B">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t>Lưu trữ, khai thác và phát lại nội dung: Các chương trình, bản tin được lưu trữ trên hệ thống, thuận tiện cho việc quản lý, kiểm tra, khai thác và phát lại khi cần thiết.</w:t>
      </w:r>
    </w:p>
    <w:p w14:paraId="78777619">
      <w:pPr>
        <w:spacing w:before="120" w:after="120"/>
        <w:ind w:firstLine="567"/>
        <w:jc w:val="both"/>
        <w:rPr>
          <w:rFonts w:ascii="Times New Roman" w:hAnsi="Times New Roman" w:cs="Times New Roman"/>
          <w:sz w:val="28"/>
          <w:szCs w:val="28"/>
          <w:lang w:val="en-US"/>
        </w:rPr>
      </w:pPr>
      <w:r>
        <w:rPr>
          <w:rFonts w:ascii="Times New Roman" w:hAnsi="Times New Roman" w:cs="Times New Roman"/>
          <w:sz w:val="28"/>
          <w:szCs w:val="28"/>
        </w:rPr>
        <w:t>Tiết kiệm chi phí vận hành, bảo trì: Việc chuyển đổi từ hệ thống FM sang hệ thống truyền thanh ứng dụng công nghệ thông tin giúp giảm chi phí duy trì tần số, sửa chữa thiết bị, đồng thời nâng cao hiệu quả sử dụng nguồn lực đầu tư.</w:t>
      </w:r>
    </w:p>
    <w:p w14:paraId="2A9C6CAE">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en-US"/>
        </w:rPr>
        <w:t xml:space="preserve">Mô hình cũng góp phần thực hiện mục tiêu chuyển đổi số trong lĩnh vực thông tin cơ sở theo định hướng của Chính phủ tại </w:t>
      </w:r>
      <w:r>
        <w:rPr>
          <w:rFonts w:ascii="Times New Roman" w:hAnsi="Times New Roman" w:cs="Times New Roman"/>
          <w:sz w:val="28"/>
          <w:szCs w:val="28"/>
        </w:rPr>
        <w:t>Nghị định số 49/2024/NĐ-CP ngày 10/5/2024</w:t>
      </w:r>
      <w:r>
        <w:rPr>
          <w:rFonts w:ascii="Times New Roman" w:hAnsi="Times New Roman" w:cs="Times New Roman"/>
          <w:sz w:val="28"/>
          <w:szCs w:val="28"/>
          <w:lang w:val="en-US"/>
        </w:rPr>
        <w:t>, từng bước xây dựng hệ thống truyền thanh hiện đại, quản lý tập trung, hoạt động hiệu quả và phù hợp với yêu cầu phát triển trong giai đoạn mới.</w:t>
      </w:r>
    </w:p>
    <w:p w14:paraId="28A1E18A">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t>Như vậy, việc duy trì, nâng cấp và nhân rộng mô hình loa truyền thanh ứng dụng công nghệ thông tin tại xã Thuận Bắc là phù hợp với chủ trương của Chính phủ về đổi mới hoạt động thông tin cơ sở, góp phần xây dựng hệ thống truyền thanh cơ sở hiện đại, đồng bộ, đáp ứng yêu cầu chuyển đổi số, nhất là đối với địa bàn rộng, dân cư phân tán và còn nhiều khu vực cần tăng cường khả năng tiếp cận thông tin trên địa bàn xã Thuận Bắc.</w:t>
      </w:r>
    </w:p>
    <w:p w14:paraId="11F668A7">
      <w:pPr>
        <w:spacing w:before="120" w:after="120"/>
        <w:rPr>
          <w:rFonts w:ascii="Times New Roman" w:hAnsi="Times New Roman" w:cs="Times New Roman"/>
          <w:b/>
          <w:bCs/>
          <w:sz w:val="22"/>
          <w:szCs w:val="22"/>
          <w:lang w:val="en-US"/>
        </w:rPr>
      </w:pPr>
    </w:p>
    <w:p w14:paraId="567EB26E">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CHƯƠNG IV</w:t>
      </w:r>
    </w:p>
    <w:p w14:paraId="559009B1">
      <w:pPr>
        <w:spacing w:before="120" w:after="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NỘI DUNG NHÂN RỘNG MÔ HÌNH ĐÀI TRUYỀN THANH THÔNG MINH ỨNG DỤNG CÔNG NGHỆ THÔNG TIN TRÊN ĐỊA BÀN XÃ THUẬN BẮC</w:t>
      </w:r>
    </w:p>
    <w:p w14:paraId="7551BE09">
      <w:pPr>
        <w:spacing w:before="120" w:after="120"/>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I. Quan điểm và nguyên tắc thực hiện</w:t>
      </w:r>
    </w:p>
    <w:p w14:paraId="2EF075EC">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Việc nhân rộng mô hình Đài truyền thanh thông minh ứng dụng công nghệ thông tin trên địa bàn xã Thuận Bắc được thực hiện trên cơ sở kế thừa những kết quả đã đạt được trong quá trình chuyển đổi từ hệ thống truyền thanh FM sang hệ thống truyền thanh hiện đại, đồng thời tiếp tục hoàn thiện hạ tầng thông tin cơ sở theo hướng đồng bộ, hiệu quả và phù hợp với yêu cầu chuyển đổi số.</w:t>
      </w:r>
    </w:p>
    <w:p w14:paraId="2DDF9DA7">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Việc đầu tư, mở rộng hệ thống không chỉ nhằm tăng số lượng cụm loa mà hướng đến xây dựng một hệ thống truyền thanh cơ sở có khả năng quản lý tập trung, vận hành linh hoạt, kết nối liên thông với hệ thống thông tin nguồn cấp trên, bảo đảm cung cấp thông tin chính thống, nhanh chóng và chính xác đến người dân.</w:t>
      </w:r>
    </w:p>
    <w:p w14:paraId="37881CFC">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Quá trình nhân rộng mô hình phải bảo đảm tính đồng bộ giữa đầu tư thiết bị, hạ tầng kỹ thuật, phần mềm quản lý, nguồn nhân lực vận hành và công tác duy trì, bảo dưỡng sau đầu tư. Việc lựa chọn vị trí lắp đặt cụm loa phải căn cứ vào điều kiện thực tế của từng khu dân cư, ưu tiên những khu vực chưa được phủ sóng đầy đủ, khu vực đông dân cư, khu vực xa trung tâm xã, khu vực có nguy cơ chịu ảnh hưởng bởi thiên tai và những nơi cần tăng cường khả năng tiếp cận thông tin.</w:t>
      </w:r>
    </w:p>
    <w:p w14:paraId="7C7EEA3F">
      <w:pPr>
        <w:spacing w:before="120" w:after="120"/>
        <w:ind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II. Mục tiêu nhân rộng mô hình</w:t>
      </w:r>
    </w:p>
    <w:p w14:paraId="1E312FEC">
      <w:pPr>
        <w:spacing w:before="120" w:after="120"/>
        <w:ind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1. Mục tiêu chung</w:t>
      </w:r>
    </w:p>
    <w:p w14:paraId="351C2A76">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Nhân rộng mô hình Đài truyền thanh thông minh ứng dụng công nghệ thông tin nhằm từng bước hoàn thiện hệ thống thông tin cơ sở trên địa bàn xã Thuận Bắc theo hướng hiện đại, ứng dụng công nghệ số trong quản lý, vận hành và khai thác thông tin; nâng cao chất lượng công tác tuyên truyền, phục vụ hiệu quả nhiệm vụ chính trị, phát triển kinh tế - xã hội, bảo đảm quốc phòng, an ninh tại địa phương.</w:t>
      </w:r>
    </w:p>
    <w:p w14:paraId="03836772">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Thông qua việc mở rộng hệ thống loa truyền thanh ứng dụng công nghệ thông tin, từng bước thay thế phương thức truyền thanh truyền thống, khắc phục những hạn chế của hệ thống FM trước đây, bảo đảm người dân tại các khu dân cư trên địa bàn xã đều có điều kiện tiếp cận thông tin thiết yếu một cách nhanh chóng, thuận lợi.</w:t>
      </w:r>
    </w:p>
    <w:p w14:paraId="12EAD91B">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Mục tiêu cụ thể</w:t>
      </w:r>
    </w:p>
    <w:p w14:paraId="0F4BDF24">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Trong giai đoạn tới, xã Thuận Bắc phấn đấu tiếp tục rà soát, đánh giá mức độ phủ sóng của hệ thống truyền thanh hiện có, xác định các khu vực còn hạn chế về khả năng tiếp nhận thông tin để xây dựng phương án đầu tư bổ sung phù hợp.</w:t>
      </w:r>
    </w:p>
    <w:p w14:paraId="63155814">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Việc nhân rộng mô hình nhằm từng bước nâng số lượng cụm loa truyền thanh ứng dụng công nghệ thông tin trên địa bàn, bảo đảm hệ thống truyền thanh được bố trí hợp lý tại các thôn, khu dân cư, đáp ứng yêu cầu tuyên truyền thường xuyên cũng như phục vụ công tác chỉ đạo, điều hành trong các tình huống đột xuất.</w:t>
      </w:r>
    </w:p>
    <w:p w14:paraId="2B9E740F">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Đồng thời, nâng cao năng lực quản lý, vận hành của đội ngũ cán bộ phụ trách thông tin cơ sở; khai thác hiệu quả các tính năng của hệ thống như kết nối cấp tỉnh, tiếp nhận chương trình từ Trung tâm biên tập, phát thông báo trực tiếp, lập lịch phát sóng tự động và quản lý trạng thái hoạt động của từng cụm loa.</w:t>
      </w:r>
    </w:p>
    <w:p w14:paraId="1C3096CD">
      <w:pPr>
        <w:spacing w:before="120" w:after="120"/>
        <w:ind w:firstLine="72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III. Phạm vi và quy mô thực hiện</w:t>
      </w:r>
    </w:p>
    <w:p w14:paraId="54DC319B">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Phạm vi thực hiện Đề án được triển khai trên toàn địa bàn xã Thuận Bắc, tập trung vào các khu vực dân cư chưa được phủ sóng đầy đủ hoặc chất lượng tiếp nhận thông tin còn hạn chế.</w:t>
      </w:r>
    </w:p>
    <w:p w14:paraId="74C98820">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Trên cơ sở hệ thống 36 cụm loa truyền thanh ứng dụng công nghệ thông tin đang được vận hành, UBND xã tiếp tục tổ chức khảo sát, đánh giá hiện trạng tại từng thôn, từng khu dân cư để xác định nhu cầu đầu tư bổ sung. Việc đầu tư mới phải bảo đảm phù hợp với quy hoạch dân cư, điều kiện địa hình, phạm vi phục vụ và khả năng kết nối với hệ thống hiện có.</w:t>
      </w:r>
    </w:p>
    <w:p w14:paraId="33F40D56">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Các cụm loa đầu tư bổ sung được định hướng bố trí tại các vị trí thuận lợi cho việc phát huy hiệu quả thông tin tuyên truyền như nhà văn hóa thôn, khu vực sinh hoạt cộng đồng, khu dân cư tập trung hoặc các vị trí có khả năng phục vụ nhiều hộ dân.</w:t>
      </w:r>
    </w:p>
    <w:p w14:paraId="39926DE6">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Mô hình sau khi nhân rộng sẽ hình thành hệ thống truyền thanh thống nhất trên toàn xã, trong đó các cụm loa hoạt động trên cùng một nền tảng công nghệ, được quản lý tập trung, có khả năng kết nối với hệ thống truyền thanh cấp tỉnh và đáp ứng yêu cầu vận hành trong môi trường số.</w:t>
      </w:r>
    </w:p>
    <w:p w14:paraId="3613B89A">
      <w:pPr>
        <w:spacing w:before="120" w:after="120"/>
        <w:ind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IV. Nội dung đầu tư nhân rộng mô hình</w:t>
      </w:r>
    </w:p>
    <w:p w14:paraId="7E632EBF">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b/>
          <w:bCs/>
          <w:color w:val="auto"/>
          <w:sz w:val="28"/>
          <w:szCs w:val="28"/>
          <w:lang w:val="en-US"/>
        </w:rPr>
        <w:t xml:space="preserve">1. Đầu tư bổ sung hệ thống cụm loa truyền thanh ứng dụng công nghệ thông tin </w:t>
      </w:r>
    </w:p>
    <w:p w14:paraId="14E4133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Nội dung trọng tâm của Đề án là tiếp tục đầu tư bổ sung các cụm loa truyền thanh ứng dụng công nghệ thông tin tại những khu vực chưa được phủ sóng hoặc còn hạn chế trong việc tiếp nhận thông tin.</w:t>
      </w:r>
    </w:p>
    <w:p w14:paraId="4E37394F">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Các cụm loa được đầu tư phải bảo đảm yêu cầu về chất lượng kỹ thuật, khả năng kết nối mạng, khả năng tích hợp với hệ thống quản lý tập trung và tương thích với hệ thống truyền thanh ứng dụng công nghệ thông tin hiện có của xã.</w:t>
      </w:r>
    </w:p>
    <w:p w14:paraId="38CC305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lựa chọn thiết bị phải bảo đảm tính ổn định, độ bền, khả năng hoạt động trong điều kiện thời tiết tại địa phương, đồng thời thuận lợi trong quá trình bảo trì, sửa chữa và nâng cấp trong tương lai.</w:t>
      </w:r>
    </w:p>
    <w:p w14:paraId="3E0CAC0C">
      <w:pPr>
        <w:pStyle w:val="24"/>
        <w:numPr>
          <w:ilvl w:val="0"/>
          <w:numId w:val="1"/>
        </w:numPr>
        <w:spacing w:before="120" w:after="120"/>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Bảng dự kiến đầu tư các hạng mục thiết bị</w:t>
      </w:r>
    </w:p>
    <w:tbl>
      <w:tblPr>
        <w:tblStyle w:val="10"/>
        <w:tblW w:w="10632" w:type="dxa"/>
        <w:tblInd w:w="-99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6"/>
        <w:gridCol w:w="4258"/>
        <w:gridCol w:w="932"/>
        <w:gridCol w:w="913"/>
        <w:gridCol w:w="1717"/>
        <w:gridCol w:w="1966"/>
      </w:tblGrid>
      <w:tr w14:paraId="049CEA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44D6C326">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STT</w:t>
            </w:r>
          </w:p>
        </w:tc>
        <w:tc>
          <w:tcPr>
            <w:tcW w:w="4258" w:type="dxa"/>
            <w:vAlign w:val="center"/>
          </w:tcPr>
          <w:p w14:paraId="7E095813">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Tên hàng hóa, dịch vụ</w:t>
            </w:r>
          </w:p>
        </w:tc>
        <w:tc>
          <w:tcPr>
            <w:tcW w:w="932" w:type="dxa"/>
            <w:vAlign w:val="center"/>
          </w:tcPr>
          <w:p w14:paraId="4784D7D9">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Đơn vị tính</w:t>
            </w:r>
          </w:p>
        </w:tc>
        <w:tc>
          <w:tcPr>
            <w:tcW w:w="913" w:type="dxa"/>
            <w:vAlign w:val="center"/>
          </w:tcPr>
          <w:p w14:paraId="4E597EEA">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Số lượng</w:t>
            </w:r>
          </w:p>
        </w:tc>
        <w:tc>
          <w:tcPr>
            <w:tcW w:w="1717" w:type="dxa"/>
            <w:vAlign w:val="center"/>
          </w:tcPr>
          <w:p w14:paraId="5A66C41A">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Đơn giá</w:t>
            </w:r>
          </w:p>
        </w:tc>
        <w:tc>
          <w:tcPr>
            <w:tcW w:w="1966" w:type="dxa"/>
            <w:vAlign w:val="center"/>
          </w:tcPr>
          <w:p w14:paraId="337E0545">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Thành tiền</w:t>
            </w:r>
          </w:p>
        </w:tc>
      </w:tr>
      <w:tr w14:paraId="348BA0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12CFBBF4">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01</w:t>
            </w:r>
          </w:p>
        </w:tc>
        <w:tc>
          <w:tcPr>
            <w:tcW w:w="4258" w:type="dxa"/>
            <w:vAlign w:val="center"/>
          </w:tcPr>
          <w:p w14:paraId="466A34B1">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Cụm thu phát thanh ứng dụng CNTT - Viễn Thông (Trạm Loa IP Truyền thanh thông minh) - Phần cứng</w:t>
            </w:r>
          </w:p>
        </w:tc>
        <w:tc>
          <w:tcPr>
            <w:tcW w:w="932" w:type="dxa"/>
            <w:vAlign w:val="center"/>
          </w:tcPr>
          <w:p w14:paraId="737434DA">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Bộ </w:t>
            </w:r>
          </w:p>
        </w:tc>
        <w:tc>
          <w:tcPr>
            <w:tcW w:w="913" w:type="dxa"/>
            <w:vAlign w:val="center"/>
          </w:tcPr>
          <w:p w14:paraId="4C1C8522">
            <w:pPr>
              <w:spacing w:before="120" w:after="120"/>
              <w:jc w:val="right"/>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97</w:t>
            </w:r>
          </w:p>
        </w:tc>
        <w:tc>
          <w:tcPr>
            <w:tcW w:w="1717" w:type="dxa"/>
            <w:vAlign w:val="center"/>
          </w:tcPr>
          <w:p w14:paraId="7D2C3F97">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27</w:t>
            </w:r>
            <w:r>
              <w:rPr>
                <w:rFonts w:ascii="Times New Roman" w:hAnsi="Times New Roman" w:cs="Times New Roman"/>
                <w:color w:val="auto"/>
                <w:sz w:val="28"/>
                <w:szCs w:val="28"/>
                <w:lang w:val="en-US"/>
              </w:rPr>
              <w:t>.</w:t>
            </w:r>
            <w:r>
              <w:rPr>
                <w:rFonts w:hint="default" w:ascii="Times New Roman" w:hAnsi="Times New Roman" w:cs="Times New Roman"/>
                <w:color w:val="auto"/>
                <w:sz w:val="28"/>
                <w:szCs w:val="28"/>
                <w:lang w:val="en-US"/>
              </w:rPr>
              <w:t>5</w:t>
            </w:r>
            <w:r>
              <w:rPr>
                <w:rFonts w:ascii="Times New Roman" w:hAnsi="Times New Roman" w:cs="Times New Roman"/>
                <w:color w:val="auto"/>
                <w:sz w:val="28"/>
                <w:szCs w:val="28"/>
                <w:lang w:val="en-US"/>
              </w:rPr>
              <w:t xml:space="preserve">00.000đ </w:t>
            </w:r>
          </w:p>
        </w:tc>
        <w:tc>
          <w:tcPr>
            <w:tcW w:w="1966" w:type="dxa"/>
            <w:vAlign w:val="center"/>
          </w:tcPr>
          <w:p w14:paraId="259086AF">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2.667.500.000</w:t>
            </w:r>
            <w:r>
              <w:rPr>
                <w:rFonts w:ascii="Times New Roman" w:hAnsi="Times New Roman" w:cs="Times New Roman"/>
                <w:color w:val="auto"/>
                <w:sz w:val="28"/>
                <w:szCs w:val="28"/>
                <w:lang w:val="en-US"/>
              </w:rPr>
              <w:t>đ</w:t>
            </w:r>
          </w:p>
        </w:tc>
      </w:tr>
      <w:tr w14:paraId="290516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6BA28990">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02</w:t>
            </w:r>
          </w:p>
        </w:tc>
        <w:tc>
          <w:tcPr>
            <w:tcW w:w="4258" w:type="dxa"/>
            <w:vAlign w:val="center"/>
          </w:tcPr>
          <w:p w14:paraId="558452C5">
            <w:pPr>
              <w:spacing w:before="120" w:after="120"/>
              <w:jc w:val="both"/>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Phần mềm quản lý (Bản quyền vĩnh viễn)</w:t>
            </w:r>
          </w:p>
        </w:tc>
        <w:tc>
          <w:tcPr>
            <w:tcW w:w="932" w:type="dxa"/>
            <w:vAlign w:val="center"/>
          </w:tcPr>
          <w:p w14:paraId="50683A57">
            <w:pPr>
              <w:spacing w:before="120" w:after="120"/>
              <w:jc w:val="both"/>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PM</w:t>
            </w:r>
          </w:p>
        </w:tc>
        <w:tc>
          <w:tcPr>
            <w:tcW w:w="913" w:type="dxa"/>
            <w:vAlign w:val="center"/>
          </w:tcPr>
          <w:p w14:paraId="4992EF3A">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97</w:t>
            </w:r>
            <w:r>
              <w:rPr>
                <w:rFonts w:ascii="Times New Roman" w:hAnsi="Times New Roman" w:cs="Times New Roman"/>
                <w:color w:val="auto"/>
                <w:sz w:val="28"/>
                <w:szCs w:val="28"/>
                <w:lang w:val="en-US"/>
              </w:rPr>
              <w:t xml:space="preserve"> </w:t>
            </w:r>
          </w:p>
        </w:tc>
        <w:tc>
          <w:tcPr>
            <w:tcW w:w="1717" w:type="dxa"/>
            <w:vAlign w:val="center"/>
          </w:tcPr>
          <w:p w14:paraId="24F052D2">
            <w:pPr>
              <w:spacing w:before="120" w:after="120"/>
              <w:ind w:firstLine="140" w:firstLineChars="50"/>
              <w:jc w:val="right"/>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5</w:t>
            </w:r>
            <w:r>
              <w:rPr>
                <w:rFonts w:hint="default" w:ascii="Times New Roman" w:hAnsi="Times New Roman" w:cs="Times New Roman"/>
                <w:color w:val="auto"/>
                <w:sz w:val="28"/>
                <w:szCs w:val="28"/>
                <w:lang w:val="en-US"/>
              </w:rPr>
              <w:t>.0</w:t>
            </w:r>
            <w:r>
              <w:rPr>
                <w:rFonts w:ascii="Times New Roman" w:hAnsi="Times New Roman" w:cs="Times New Roman"/>
                <w:color w:val="auto"/>
                <w:sz w:val="28"/>
                <w:szCs w:val="28"/>
                <w:lang w:val="en-US"/>
              </w:rPr>
              <w:t>00.000đ</w:t>
            </w:r>
          </w:p>
        </w:tc>
        <w:tc>
          <w:tcPr>
            <w:tcW w:w="1966" w:type="dxa"/>
            <w:vAlign w:val="center"/>
          </w:tcPr>
          <w:p w14:paraId="32A61875">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485.000.000</w:t>
            </w:r>
            <w:r>
              <w:rPr>
                <w:rFonts w:ascii="Times New Roman" w:hAnsi="Times New Roman" w:cs="Times New Roman"/>
                <w:color w:val="auto"/>
                <w:sz w:val="28"/>
                <w:szCs w:val="28"/>
                <w:lang w:val="en-US"/>
              </w:rPr>
              <w:t>đ</w:t>
            </w:r>
          </w:p>
        </w:tc>
      </w:tr>
      <w:tr w14:paraId="0CEF51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4329BB24">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03</w:t>
            </w:r>
          </w:p>
        </w:tc>
        <w:tc>
          <w:tcPr>
            <w:tcW w:w="4258" w:type="dxa"/>
            <w:vAlign w:val="center"/>
          </w:tcPr>
          <w:p w14:paraId="32FD364F">
            <w:pPr>
              <w:spacing w:before="120" w:after="120"/>
              <w:jc w:val="both"/>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 xml:space="preserve">Máy tính bàn biên tập nội dung </w:t>
            </w:r>
          </w:p>
        </w:tc>
        <w:tc>
          <w:tcPr>
            <w:tcW w:w="932" w:type="dxa"/>
            <w:vAlign w:val="center"/>
          </w:tcPr>
          <w:p w14:paraId="3719538F">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Cái </w:t>
            </w:r>
          </w:p>
        </w:tc>
        <w:tc>
          <w:tcPr>
            <w:tcW w:w="913" w:type="dxa"/>
            <w:vAlign w:val="center"/>
          </w:tcPr>
          <w:p w14:paraId="61A76D23">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4</w:t>
            </w:r>
          </w:p>
        </w:tc>
        <w:tc>
          <w:tcPr>
            <w:tcW w:w="1717" w:type="dxa"/>
            <w:vAlign w:val="center"/>
          </w:tcPr>
          <w:p w14:paraId="6F12CFE6">
            <w:pPr>
              <w:spacing w:before="120" w:after="120"/>
              <w:jc w:val="right"/>
              <w:rPr>
                <w:rFonts w:hint="default" w:ascii="Times New Roman" w:hAnsi="Times New Roman" w:cs="Times New Roman"/>
                <w:b/>
                <w:bCs/>
                <w:color w:val="auto"/>
                <w:sz w:val="28"/>
                <w:szCs w:val="28"/>
                <w:lang w:val="en-US"/>
              </w:rPr>
            </w:pPr>
            <w:r>
              <w:rPr>
                <w:rFonts w:hint="default" w:ascii="Times New Roman" w:hAnsi="Times New Roman" w:cs="Times New Roman"/>
                <w:b w:val="0"/>
                <w:bCs w:val="0"/>
                <w:color w:val="auto"/>
                <w:sz w:val="28"/>
                <w:szCs w:val="28"/>
                <w:lang w:val="en-US"/>
              </w:rPr>
              <w:t>16.200.000đ</w:t>
            </w:r>
          </w:p>
        </w:tc>
        <w:tc>
          <w:tcPr>
            <w:tcW w:w="1966" w:type="dxa"/>
            <w:vAlign w:val="center"/>
          </w:tcPr>
          <w:p w14:paraId="3FBE91E2">
            <w:pPr>
              <w:spacing w:before="120" w:after="120"/>
              <w:ind w:firstLine="140" w:firstLineChars="50"/>
              <w:jc w:val="right"/>
              <w:rPr>
                <w:rFonts w:hint="default" w:ascii="Times New Roman" w:hAnsi="Times New Roman" w:cs="Times New Roman"/>
                <w:b/>
                <w:bCs/>
                <w:color w:val="auto"/>
                <w:sz w:val="28"/>
                <w:szCs w:val="28"/>
                <w:lang w:val="en-US"/>
              </w:rPr>
            </w:pPr>
            <w:r>
              <w:rPr>
                <w:rFonts w:hint="default" w:ascii="Times New Roman" w:hAnsi="Times New Roman" w:cs="Times New Roman"/>
                <w:b w:val="0"/>
                <w:bCs w:val="0"/>
                <w:color w:val="auto"/>
                <w:sz w:val="28"/>
                <w:szCs w:val="28"/>
                <w:lang w:val="en-US"/>
              </w:rPr>
              <w:t>64.800.000đ</w:t>
            </w:r>
          </w:p>
        </w:tc>
      </w:tr>
      <w:tr w14:paraId="730F80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5409655D">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04</w:t>
            </w:r>
          </w:p>
        </w:tc>
        <w:tc>
          <w:tcPr>
            <w:tcW w:w="4258" w:type="dxa"/>
            <w:vAlign w:val="center"/>
          </w:tcPr>
          <w:p w14:paraId="078287F7">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Loa phát thanh 30W (2 loa/ cụm) </w:t>
            </w:r>
          </w:p>
        </w:tc>
        <w:tc>
          <w:tcPr>
            <w:tcW w:w="932" w:type="dxa"/>
            <w:vAlign w:val="center"/>
          </w:tcPr>
          <w:p w14:paraId="35A6C6C7">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Cái </w:t>
            </w:r>
          </w:p>
        </w:tc>
        <w:tc>
          <w:tcPr>
            <w:tcW w:w="913" w:type="dxa"/>
            <w:vAlign w:val="center"/>
          </w:tcPr>
          <w:p w14:paraId="5A249509">
            <w:pPr>
              <w:spacing w:before="120" w:after="120"/>
              <w:jc w:val="right"/>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 1</w:t>
            </w:r>
            <w:r>
              <w:rPr>
                <w:rFonts w:hint="default" w:ascii="Times New Roman" w:hAnsi="Times New Roman" w:cs="Times New Roman"/>
                <w:color w:val="auto"/>
                <w:sz w:val="28"/>
                <w:szCs w:val="28"/>
                <w:lang w:val="en-US"/>
              </w:rPr>
              <w:t>94</w:t>
            </w:r>
            <w:r>
              <w:rPr>
                <w:rFonts w:ascii="Times New Roman" w:hAnsi="Times New Roman" w:cs="Times New Roman"/>
                <w:color w:val="auto"/>
                <w:sz w:val="28"/>
                <w:szCs w:val="28"/>
                <w:lang w:val="en-US"/>
              </w:rPr>
              <w:t xml:space="preserve"> </w:t>
            </w:r>
          </w:p>
        </w:tc>
        <w:tc>
          <w:tcPr>
            <w:tcW w:w="1717" w:type="dxa"/>
            <w:vAlign w:val="center"/>
          </w:tcPr>
          <w:p w14:paraId="487664D1">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1.650.000</w:t>
            </w:r>
            <w:r>
              <w:rPr>
                <w:rFonts w:ascii="Times New Roman" w:hAnsi="Times New Roman" w:cs="Times New Roman"/>
                <w:color w:val="auto"/>
                <w:sz w:val="28"/>
                <w:szCs w:val="28"/>
                <w:lang w:val="en-US"/>
              </w:rPr>
              <w:t xml:space="preserve"> đ</w:t>
            </w:r>
          </w:p>
        </w:tc>
        <w:tc>
          <w:tcPr>
            <w:tcW w:w="1966" w:type="dxa"/>
            <w:vAlign w:val="center"/>
          </w:tcPr>
          <w:p w14:paraId="01068B02">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320.100.000</w:t>
            </w:r>
            <w:r>
              <w:rPr>
                <w:rFonts w:ascii="Times New Roman" w:hAnsi="Times New Roman" w:cs="Times New Roman"/>
                <w:color w:val="auto"/>
                <w:sz w:val="28"/>
                <w:szCs w:val="28"/>
                <w:lang w:val="en-US"/>
              </w:rPr>
              <w:t>đ</w:t>
            </w:r>
          </w:p>
        </w:tc>
      </w:tr>
      <w:tr w14:paraId="526BA6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34C09D5E">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05</w:t>
            </w:r>
          </w:p>
        </w:tc>
        <w:tc>
          <w:tcPr>
            <w:tcW w:w="4258" w:type="dxa"/>
            <w:vAlign w:val="center"/>
          </w:tcPr>
          <w:p w14:paraId="5C61E475">
            <w:pPr>
              <w:spacing w:before="120" w:after="120"/>
              <w:jc w:val="both"/>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Lap top biên tập nội dung</w:t>
            </w:r>
          </w:p>
        </w:tc>
        <w:tc>
          <w:tcPr>
            <w:tcW w:w="932" w:type="dxa"/>
            <w:vAlign w:val="center"/>
          </w:tcPr>
          <w:p w14:paraId="32863705">
            <w:pPr>
              <w:spacing w:before="120" w:after="120"/>
              <w:jc w:val="both"/>
              <w:rPr>
                <w:rFonts w:hint="default" w:ascii="Times New Roman" w:hAnsi="Times New Roman" w:cs="Times New Roman"/>
                <w:b/>
                <w:bCs/>
                <w:color w:val="auto"/>
                <w:sz w:val="28"/>
                <w:szCs w:val="28"/>
                <w:lang w:val="en-US"/>
              </w:rPr>
            </w:pPr>
            <w:r>
              <w:rPr>
                <w:rFonts w:hint="default" w:ascii="Times New Roman" w:hAnsi="Times New Roman" w:cs="Times New Roman"/>
                <w:b w:val="0"/>
                <w:bCs w:val="0"/>
                <w:color w:val="auto"/>
                <w:sz w:val="28"/>
                <w:szCs w:val="28"/>
                <w:lang w:val="en-US"/>
              </w:rPr>
              <w:t>Cái</w:t>
            </w:r>
          </w:p>
        </w:tc>
        <w:tc>
          <w:tcPr>
            <w:tcW w:w="913" w:type="dxa"/>
            <w:vAlign w:val="center"/>
          </w:tcPr>
          <w:p w14:paraId="61F97E7A">
            <w:pPr>
              <w:spacing w:before="120" w:after="120"/>
              <w:jc w:val="right"/>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lang w:val="en-US"/>
              </w:rPr>
              <w:t>3</w:t>
            </w:r>
          </w:p>
        </w:tc>
        <w:tc>
          <w:tcPr>
            <w:tcW w:w="1717" w:type="dxa"/>
            <w:vAlign w:val="center"/>
          </w:tcPr>
          <w:p w14:paraId="3B75E8FC">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30.240.000</w:t>
            </w:r>
            <w:r>
              <w:rPr>
                <w:rFonts w:ascii="Times New Roman" w:hAnsi="Times New Roman" w:cs="Times New Roman"/>
                <w:color w:val="auto"/>
                <w:sz w:val="28"/>
                <w:szCs w:val="28"/>
                <w:lang w:val="en-US"/>
              </w:rPr>
              <w:t>đ</w:t>
            </w:r>
          </w:p>
        </w:tc>
        <w:tc>
          <w:tcPr>
            <w:tcW w:w="1966" w:type="dxa"/>
            <w:vAlign w:val="center"/>
          </w:tcPr>
          <w:p w14:paraId="3577DD25">
            <w:pPr>
              <w:spacing w:before="120" w:after="120"/>
              <w:ind w:firstLine="140" w:firstLineChars="5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90.720.000</w:t>
            </w:r>
            <w:r>
              <w:rPr>
                <w:rFonts w:ascii="Times New Roman" w:hAnsi="Times New Roman" w:cs="Times New Roman"/>
                <w:color w:val="auto"/>
                <w:sz w:val="28"/>
                <w:szCs w:val="28"/>
                <w:lang w:val="en-US"/>
              </w:rPr>
              <w:t>đ</w:t>
            </w:r>
          </w:p>
        </w:tc>
      </w:tr>
      <w:tr w14:paraId="7C7DD2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06ED3EA3">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06</w:t>
            </w:r>
          </w:p>
        </w:tc>
        <w:tc>
          <w:tcPr>
            <w:tcW w:w="4258" w:type="dxa"/>
            <w:vAlign w:val="center"/>
          </w:tcPr>
          <w:p w14:paraId="5688983A">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Gông đai, gá/ Cụm </w:t>
            </w:r>
          </w:p>
        </w:tc>
        <w:tc>
          <w:tcPr>
            <w:tcW w:w="932" w:type="dxa"/>
            <w:vAlign w:val="center"/>
          </w:tcPr>
          <w:p w14:paraId="5144DEEF">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Bộ </w:t>
            </w:r>
          </w:p>
        </w:tc>
        <w:tc>
          <w:tcPr>
            <w:tcW w:w="913" w:type="dxa"/>
            <w:vAlign w:val="center"/>
          </w:tcPr>
          <w:p w14:paraId="5A2945F2">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97</w:t>
            </w:r>
            <w:r>
              <w:rPr>
                <w:rFonts w:ascii="Times New Roman" w:hAnsi="Times New Roman" w:cs="Times New Roman"/>
                <w:color w:val="auto"/>
                <w:sz w:val="28"/>
                <w:szCs w:val="28"/>
                <w:lang w:val="en-US"/>
              </w:rPr>
              <w:t xml:space="preserve"> </w:t>
            </w:r>
          </w:p>
        </w:tc>
        <w:tc>
          <w:tcPr>
            <w:tcW w:w="1717" w:type="dxa"/>
            <w:vAlign w:val="center"/>
          </w:tcPr>
          <w:p w14:paraId="7C6D4DEB">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99</w:t>
            </w:r>
            <w:r>
              <w:rPr>
                <w:rFonts w:ascii="Times New Roman" w:hAnsi="Times New Roman" w:cs="Times New Roman"/>
                <w:color w:val="auto"/>
                <w:sz w:val="28"/>
                <w:szCs w:val="28"/>
                <w:lang w:val="en-US"/>
              </w:rPr>
              <w:t>0.000</w:t>
            </w:r>
            <w:r>
              <w:rPr>
                <w:rFonts w:hint="default" w:ascii="Times New Roman" w:hAnsi="Times New Roman" w:cs="Times New Roman"/>
                <w:color w:val="auto"/>
                <w:sz w:val="28"/>
                <w:szCs w:val="28"/>
                <w:lang w:val="en-US"/>
              </w:rPr>
              <w:t>,36</w:t>
            </w:r>
            <w:r>
              <w:rPr>
                <w:rFonts w:ascii="Times New Roman" w:hAnsi="Times New Roman" w:cs="Times New Roman"/>
                <w:color w:val="auto"/>
                <w:sz w:val="28"/>
                <w:szCs w:val="28"/>
                <w:lang w:val="en-US"/>
              </w:rPr>
              <w:t>đ</w:t>
            </w:r>
          </w:p>
        </w:tc>
        <w:tc>
          <w:tcPr>
            <w:tcW w:w="1966" w:type="dxa"/>
            <w:vAlign w:val="center"/>
          </w:tcPr>
          <w:p w14:paraId="08533DFD">
            <w:pPr>
              <w:spacing w:before="120" w:after="120"/>
              <w:ind w:firstLine="140" w:firstLineChars="5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96.030.035</w:t>
            </w:r>
            <w:r>
              <w:rPr>
                <w:rFonts w:ascii="Times New Roman" w:hAnsi="Times New Roman" w:cs="Times New Roman"/>
                <w:color w:val="auto"/>
                <w:sz w:val="28"/>
                <w:szCs w:val="28"/>
                <w:lang w:val="en-US"/>
              </w:rPr>
              <w:t>đ</w:t>
            </w:r>
          </w:p>
        </w:tc>
      </w:tr>
      <w:tr w14:paraId="2FD814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01F10177">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07</w:t>
            </w:r>
          </w:p>
        </w:tc>
        <w:tc>
          <w:tcPr>
            <w:tcW w:w="4258" w:type="dxa"/>
            <w:vAlign w:val="center"/>
          </w:tcPr>
          <w:p w14:paraId="15D1EEB3">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Các thiết bị phụ trợ như dây điện, dây tín hiệu loa, lắp đặt trọn gói, chi phí khác/Cụm, trụ sắt lắp đặt </w:t>
            </w:r>
          </w:p>
        </w:tc>
        <w:tc>
          <w:tcPr>
            <w:tcW w:w="932" w:type="dxa"/>
            <w:vAlign w:val="center"/>
          </w:tcPr>
          <w:p w14:paraId="31BF12E9">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Bộ </w:t>
            </w:r>
          </w:p>
        </w:tc>
        <w:tc>
          <w:tcPr>
            <w:tcW w:w="913" w:type="dxa"/>
            <w:vAlign w:val="center"/>
          </w:tcPr>
          <w:p w14:paraId="0A4542E0">
            <w:pPr>
              <w:spacing w:before="120" w:after="120"/>
              <w:jc w:val="right"/>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97</w:t>
            </w:r>
          </w:p>
        </w:tc>
        <w:tc>
          <w:tcPr>
            <w:tcW w:w="1717" w:type="dxa"/>
            <w:vAlign w:val="center"/>
          </w:tcPr>
          <w:p w14:paraId="1E2330C4">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1209999,6</w:t>
            </w:r>
            <w:r>
              <w:rPr>
                <w:rFonts w:ascii="Times New Roman" w:hAnsi="Times New Roman" w:cs="Times New Roman"/>
                <w:color w:val="auto"/>
                <w:sz w:val="28"/>
                <w:szCs w:val="28"/>
                <w:lang w:val="en-US"/>
              </w:rPr>
              <w:t>đ</w:t>
            </w:r>
          </w:p>
        </w:tc>
        <w:tc>
          <w:tcPr>
            <w:tcW w:w="1966" w:type="dxa"/>
            <w:vAlign w:val="center"/>
          </w:tcPr>
          <w:p w14:paraId="47129B2E">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117.369.961</w:t>
            </w:r>
            <w:r>
              <w:rPr>
                <w:rFonts w:ascii="Times New Roman" w:hAnsi="Times New Roman" w:cs="Times New Roman"/>
                <w:color w:val="auto"/>
                <w:sz w:val="28"/>
                <w:szCs w:val="28"/>
                <w:lang w:val="en-US"/>
              </w:rPr>
              <w:t>đ</w:t>
            </w:r>
          </w:p>
        </w:tc>
      </w:tr>
      <w:tr w14:paraId="5E194B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0F9ADFBE">
            <w:pPr>
              <w:spacing w:before="120" w:after="1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08</w:t>
            </w:r>
          </w:p>
        </w:tc>
        <w:tc>
          <w:tcPr>
            <w:tcW w:w="4258" w:type="dxa"/>
            <w:vAlign w:val="center"/>
          </w:tcPr>
          <w:p w14:paraId="43862B4E">
            <w:pPr>
              <w:spacing w:before="120" w:after="120"/>
              <w:jc w:val="both"/>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Chi phí vận chuyển thiết bị</w:t>
            </w:r>
          </w:p>
        </w:tc>
        <w:tc>
          <w:tcPr>
            <w:tcW w:w="932" w:type="dxa"/>
            <w:vAlign w:val="center"/>
          </w:tcPr>
          <w:p w14:paraId="0D381A6B">
            <w:pPr>
              <w:spacing w:before="120" w:after="120"/>
              <w:jc w:val="both"/>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Gói</w:t>
            </w:r>
          </w:p>
        </w:tc>
        <w:tc>
          <w:tcPr>
            <w:tcW w:w="913" w:type="dxa"/>
            <w:vAlign w:val="center"/>
          </w:tcPr>
          <w:p w14:paraId="3C5A2E7F">
            <w:pPr>
              <w:spacing w:before="120" w:after="120"/>
              <w:jc w:val="right"/>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 xml:space="preserve"> 1</w:t>
            </w:r>
          </w:p>
        </w:tc>
        <w:tc>
          <w:tcPr>
            <w:tcW w:w="1717" w:type="dxa"/>
            <w:vAlign w:val="center"/>
          </w:tcPr>
          <w:p w14:paraId="6AB69DBE">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5</w:t>
            </w:r>
            <w:r>
              <w:rPr>
                <w:rFonts w:ascii="Times New Roman" w:hAnsi="Times New Roman" w:cs="Times New Roman"/>
                <w:color w:val="auto"/>
                <w:sz w:val="28"/>
                <w:szCs w:val="28"/>
                <w:lang w:val="en-US"/>
              </w:rPr>
              <w:t>.</w:t>
            </w:r>
            <w:r>
              <w:rPr>
                <w:rFonts w:hint="default" w:ascii="Times New Roman" w:hAnsi="Times New Roman" w:cs="Times New Roman"/>
                <w:color w:val="auto"/>
                <w:sz w:val="28"/>
                <w:szCs w:val="28"/>
                <w:lang w:val="en-US"/>
              </w:rPr>
              <w:t>4</w:t>
            </w:r>
            <w:r>
              <w:rPr>
                <w:rFonts w:ascii="Times New Roman" w:hAnsi="Times New Roman" w:cs="Times New Roman"/>
                <w:color w:val="auto"/>
                <w:sz w:val="28"/>
                <w:szCs w:val="28"/>
                <w:lang w:val="en-US"/>
              </w:rPr>
              <w:t>00.000đ</w:t>
            </w:r>
          </w:p>
        </w:tc>
        <w:tc>
          <w:tcPr>
            <w:tcW w:w="1966" w:type="dxa"/>
            <w:vAlign w:val="center"/>
          </w:tcPr>
          <w:p w14:paraId="7ACE7988">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5</w:t>
            </w:r>
            <w:r>
              <w:rPr>
                <w:rFonts w:ascii="Times New Roman" w:hAnsi="Times New Roman" w:cs="Times New Roman"/>
                <w:color w:val="auto"/>
                <w:sz w:val="28"/>
                <w:szCs w:val="28"/>
                <w:lang w:val="en-US"/>
              </w:rPr>
              <w:t>.</w:t>
            </w:r>
            <w:r>
              <w:rPr>
                <w:rFonts w:hint="default" w:ascii="Times New Roman" w:hAnsi="Times New Roman" w:cs="Times New Roman"/>
                <w:color w:val="auto"/>
                <w:sz w:val="28"/>
                <w:szCs w:val="28"/>
                <w:lang w:val="en-US"/>
              </w:rPr>
              <w:t>4</w:t>
            </w:r>
            <w:r>
              <w:rPr>
                <w:rFonts w:ascii="Times New Roman" w:hAnsi="Times New Roman" w:cs="Times New Roman"/>
                <w:color w:val="auto"/>
                <w:sz w:val="28"/>
                <w:szCs w:val="28"/>
                <w:lang w:val="en-US"/>
              </w:rPr>
              <w:t>00.000đ</w:t>
            </w:r>
          </w:p>
        </w:tc>
      </w:tr>
      <w:tr w14:paraId="2006F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46" w:type="dxa"/>
            <w:vAlign w:val="center"/>
          </w:tcPr>
          <w:p w14:paraId="0B7BA340">
            <w:pPr>
              <w:spacing w:before="120" w:after="1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09</w:t>
            </w:r>
          </w:p>
        </w:tc>
        <w:tc>
          <w:tcPr>
            <w:tcW w:w="4258" w:type="dxa"/>
            <w:vAlign w:val="center"/>
          </w:tcPr>
          <w:p w14:paraId="21327EF5">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Sim 4G/ 1 năm</w:t>
            </w:r>
          </w:p>
        </w:tc>
        <w:tc>
          <w:tcPr>
            <w:tcW w:w="932" w:type="dxa"/>
            <w:vAlign w:val="center"/>
          </w:tcPr>
          <w:p w14:paraId="293D3307">
            <w:pPr>
              <w:spacing w:before="120" w:after="120"/>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Sim</w:t>
            </w:r>
          </w:p>
        </w:tc>
        <w:tc>
          <w:tcPr>
            <w:tcW w:w="913" w:type="dxa"/>
            <w:vAlign w:val="center"/>
          </w:tcPr>
          <w:p w14:paraId="2BDB6BF6">
            <w:pPr>
              <w:spacing w:before="120" w:after="120"/>
              <w:jc w:val="right"/>
              <w:rPr>
                <w:rFonts w:hint="default"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97</w:t>
            </w:r>
          </w:p>
        </w:tc>
        <w:tc>
          <w:tcPr>
            <w:tcW w:w="1717" w:type="dxa"/>
            <w:vAlign w:val="center"/>
          </w:tcPr>
          <w:p w14:paraId="1BC97CBC">
            <w:pPr>
              <w:spacing w:before="120" w:after="120"/>
              <w:jc w:val="right"/>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6</w:t>
            </w:r>
            <w:r>
              <w:rPr>
                <w:rFonts w:hint="default" w:ascii="Times New Roman" w:hAnsi="Times New Roman" w:cs="Times New Roman"/>
                <w:color w:val="auto"/>
                <w:sz w:val="28"/>
                <w:szCs w:val="28"/>
                <w:lang w:val="en-US"/>
              </w:rPr>
              <w:t>6</w:t>
            </w:r>
            <w:r>
              <w:rPr>
                <w:rFonts w:ascii="Times New Roman" w:hAnsi="Times New Roman" w:cs="Times New Roman"/>
                <w:color w:val="auto"/>
                <w:sz w:val="28"/>
                <w:szCs w:val="28"/>
                <w:lang w:val="en-US"/>
              </w:rPr>
              <w:t>0.000đ</w:t>
            </w:r>
          </w:p>
        </w:tc>
        <w:tc>
          <w:tcPr>
            <w:tcW w:w="1966" w:type="dxa"/>
            <w:vAlign w:val="center"/>
          </w:tcPr>
          <w:p w14:paraId="1BC2ECE6">
            <w:pPr>
              <w:spacing w:before="120" w:after="120"/>
              <w:jc w:val="right"/>
              <w:rPr>
                <w:rFonts w:ascii="Times New Roman" w:hAnsi="Times New Roman" w:cs="Times New Roman"/>
                <w:b/>
                <w:bCs/>
                <w:color w:val="auto"/>
                <w:sz w:val="28"/>
                <w:szCs w:val="28"/>
                <w:lang w:val="en-US"/>
              </w:rPr>
            </w:pPr>
            <w:r>
              <w:rPr>
                <w:rFonts w:hint="default" w:ascii="Times New Roman" w:hAnsi="Times New Roman" w:cs="Times New Roman"/>
                <w:color w:val="auto"/>
                <w:sz w:val="28"/>
                <w:szCs w:val="28"/>
                <w:lang w:val="en-US"/>
              </w:rPr>
              <w:t>64.020.000</w:t>
            </w:r>
            <w:r>
              <w:rPr>
                <w:rFonts w:ascii="Times New Roman" w:hAnsi="Times New Roman" w:cs="Times New Roman"/>
                <w:color w:val="auto"/>
                <w:sz w:val="28"/>
                <w:szCs w:val="28"/>
                <w:lang w:val="en-US"/>
              </w:rPr>
              <w:t>đ</w:t>
            </w:r>
          </w:p>
        </w:tc>
      </w:tr>
      <w:tr w14:paraId="4075F3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6949" w:type="dxa"/>
            <w:gridSpan w:val="4"/>
          </w:tcPr>
          <w:p w14:paraId="7A878F0D">
            <w:pPr>
              <w:spacing w:before="120" w:after="120"/>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Tổng cộng</w:t>
            </w:r>
          </w:p>
        </w:tc>
        <w:tc>
          <w:tcPr>
            <w:tcW w:w="3683" w:type="dxa"/>
            <w:gridSpan w:val="2"/>
          </w:tcPr>
          <w:p w14:paraId="2327946E">
            <w:pPr>
              <w:spacing w:before="120" w:after="120"/>
              <w:jc w:val="right"/>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lang w:val="en-US"/>
              </w:rPr>
              <w:t>3.910.939.996</w:t>
            </w:r>
            <w:r>
              <w:rPr>
                <w:rFonts w:ascii="Times New Roman" w:hAnsi="Times New Roman" w:cs="Times New Roman"/>
                <w:color w:val="auto"/>
                <w:sz w:val="28"/>
                <w:szCs w:val="28"/>
                <w:lang w:val="en-US"/>
              </w:rPr>
              <w:t>đ</w:t>
            </w:r>
          </w:p>
        </w:tc>
      </w:tr>
    </w:tbl>
    <w:p w14:paraId="53AFFF5A">
      <w:pPr>
        <w:numPr>
          <w:ilvl w:val="0"/>
          <w:numId w:val="1"/>
        </w:numPr>
        <w:spacing w:before="120" w:after="120"/>
        <w:ind w:left="1080" w:leftChars="0" w:hanging="36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 xml:space="preserve">Khái toán kinh phí thực hiện: 4.081.163.523 </w:t>
      </w:r>
      <w:r>
        <w:rPr>
          <w:rFonts w:hint="default" w:ascii="Times New Roman" w:hAnsi="Times New Roman" w:cs="Times New Roman"/>
          <w:b w:val="0"/>
          <w:bCs w:val="0"/>
          <w:color w:val="auto"/>
          <w:sz w:val="28"/>
          <w:szCs w:val="28"/>
          <w:lang w:val="en-US"/>
        </w:rPr>
        <w:t>(</w:t>
      </w:r>
      <w:r>
        <w:rPr>
          <w:rFonts w:hint="default" w:ascii="Times New Roman" w:hAnsi="Times New Roman" w:cs="Times New Roman"/>
          <w:b w:val="0"/>
          <w:bCs w:val="0"/>
          <w:i/>
          <w:iCs/>
          <w:color w:val="auto"/>
          <w:sz w:val="28"/>
          <w:szCs w:val="28"/>
          <w:lang w:val="en-US"/>
        </w:rPr>
        <w:t>Bằng chữ: Bốn tỷ, tám mươi mốt triệu, một trăm sáu mươi ba nghìn, năm trăm hai mươi ba đồng</w:t>
      </w:r>
      <w:r>
        <w:rPr>
          <w:rFonts w:hint="default" w:ascii="Times New Roman" w:hAnsi="Times New Roman" w:cs="Times New Roman"/>
          <w:b w:val="0"/>
          <w:bCs w:val="0"/>
          <w:color w:val="auto"/>
          <w:sz w:val="28"/>
          <w:szCs w:val="28"/>
          <w:lang w:val="en-US"/>
        </w:rPr>
        <w:t>).</w:t>
      </w:r>
    </w:p>
    <w:p w14:paraId="0B744970">
      <w:pPr>
        <w:numPr>
          <w:ilvl w:val="0"/>
          <w:numId w:val="0"/>
        </w:numPr>
        <w:spacing w:before="120" w:after="120"/>
        <w:ind w:left="720"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xml:space="preserve">Trong đó: </w:t>
      </w:r>
    </w:p>
    <w:p w14:paraId="736CAAFD">
      <w:pPr>
        <w:numPr>
          <w:ilvl w:val="0"/>
          <w:numId w:val="0"/>
        </w:numPr>
        <w:spacing w:before="120" w:after="120"/>
        <w:ind w:left="720"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Chi phí trang thiết bị</w:t>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  3.910.939.996 (đồng).</w:t>
      </w:r>
    </w:p>
    <w:p w14:paraId="6DC45AE3">
      <w:pPr>
        <w:numPr>
          <w:ilvl w:val="0"/>
          <w:numId w:val="0"/>
        </w:numPr>
        <w:spacing w:before="120" w:after="120"/>
        <w:ind w:left="720"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Chi phí quản lý dự án</w:t>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       37.542.894 (đồng).</w:t>
      </w:r>
    </w:p>
    <w:p w14:paraId="62B05185">
      <w:pPr>
        <w:numPr>
          <w:ilvl w:val="0"/>
          <w:numId w:val="0"/>
        </w:numPr>
        <w:spacing w:before="120" w:after="120"/>
        <w:ind w:left="720"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Chi phí tư vấn đầu tư</w:t>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       49.671.081 (đồng).</w:t>
      </w:r>
      <w:bookmarkStart w:id="0" w:name="_GoBack"/>
      <w:bookmarkEnd w:id="0"/>
    </w:p>
    <w:p w14:paraId="314E993D">
      <w:pPr>
        <w:numPr>
          <w:ilvl w:val="0"/>
          <w:numId w:val="0"/>
        </w:numPr>
        <w:spacing w:before="120" w:after="120"/>
        <w:ind w:left="720"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Chi phí khác</w:t>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       46.448.664 (đồng).</w:t>
      </w:r>
    </w:p>
    <w:p w14:paraId="2618F847">
      <w:pPr>
        <w:numPr>
          <w:ilvl w:val="0"/>
          <w:numId w:val="0"/>
        </w:numPr>
        <w:spacing w:before="120" w:after="120"/>
        <w:ind w:left="720" w:left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Chi phí dự phòng</w:t>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ab/>
      </w:r>
      <w:r>
        <w:rPr>
          <w:rFonts w:hint="default" w:ascii="Times New Roman" w:hAnsi="Times New Roman" w:cs="Times New Roman"/>
          <w:b w:val="0"/>
          <w:bCs w:val="0"/>
          <w:color w:val="auto"/>
          <w:sz w:val="28"/>
          <w:szCs w:val="28"/>
          <w:lang w:val="en-US"/>
        </w:rPr>
        <w:t>:       36.560.889 (đồng).</w:t>
      </w:r>
    </w:p>
    <w:p w14:paraId="0A27BF2D">
      <w:pPr>
        <w:spacing w:before="120" w:after="120"/>
        <w:ind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2. Hoàn thiện khả năng kết nối với hệ thống thông tin nguồn</w:t>
      </w:r>
    </w:p>
    <w:p w14:paraId="2F7A52C7">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Một trong những nội dung quan trọng của việc nhân rộng mô hình là tiếp tục khai thác hiệu quả khả năng kết nối với hệ thống thông tin nguồn cấp tỉnh, bảo đảm các thông tin chỉ đạo, điều hành, chương trình phát thanh tuyên truyền được truyền tải nhanh chóng đến người dân.</w:t>
      </w:r>
    </w:p>
    <w:p w14:paraId="253AC4B2">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Thông qua hệ thống kết nối này, địa phương có thể tiếp nhận các chương trình phát thanh được biên tập, kiểm duyệt từ cấp trên, đồng thời chủ động phát các nội dung tuyên truyền phù hợp với tình hình thực tế tại địa phương.</w:t>
      </w:r>
    </w:p>
    <w:p w14:paraId="6975EA24">
      <w:pPr>
        <w:spacing w:before="120" w:after="120"/>
        <w:ind w:firstLine="720"/>
        <w:jc w:val="both"/>
        <w:rPr>
          <w:rFonts w:ascii="Times New Roman" w:hAnsi="Times New Roman" w:cs="Times New Roman"/>
          <w:sz w:val="28"/>
          <w:szCs w:val="28"/>
          <w:lang w:val="en-US"/>
        </w:rPr>
      </w:pPr>
      <w:r>
        <w:rPr>
          <w:rFonts w:ascii="Times New Roman" w:hAnsi="Times New Roman" w:cs="Times New Roman"/>
          <w:b/>
          <w:bCs/>
          <w:sz w:val="28"/>
          <w:szCs w:val="28"/>
          <w:lang w:val="en-US"/>
        </w:rPr>
        <w:t>3. Nâng cao khả năng phục vụ thông tin khẩn cấp</w:t>
      </w:r>
    </w:p>
    <w:p w14:paraId="3770446C">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Hệ thống truyền thanh ứng dụng công nghệ thông tin sau khi được nhân rộng sẽ góp phần nâng cao năng lực thông tin trong các tình huống khẩn cấp.</w:t>
      </w:r>
    </w:p>
    <w:p w14:paraId="1C081255">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Thông qua chức năng phát thanh trực tiếp bằng micro tại chỗ, chính quyền địa phương có thể nhanh chóng truyền tải các thông báo cần thiết đến người dân mà không phải thực hiện nhiều bước xử lý như phương thức truyền thống.</w:t>
      </w:r>
    </w:p>
    <w:p w14:paraId="326574DB">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Đây là công cụ quan trọng trong công tác phòng chống thiên tai, tìm kiếm cứu nạn, phòng cháy chữa cháy, bảo đảm an ninh trật tự và xử lý các tình huống phát sinh trên địa bàn.</w:t>
      </w:r>
    </w:p>
    <w:p w14:paraId="754D63E0">
      <w:pPr>
        <w:spacing w:before="120" w:after="120"/>
        <w:ind w:firstLine="720"/>
        <w:jc w:val="both"/>
        <w:rPr>
          <w:rFonts w:ascii="Times New Roman" w:hAnsi="Times New Roman" w:cs="Times New Roman"/>
          <w:sz w:val="16"/>
          <w:szCs w:val="16"/>
          <w:lang w:val="en-US"/>
        </w:rPr>
      </w:pPr>
    </w:p>
    <w:p w14:paraId="466FAD14">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CHƯƠNG V</w:t>
      </w:r>
    </w:p>
    <w:p w14:paraId="454FC37D">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GIẢI PHÁP THỰC HIỆN ĐỀ ÁN</w:t>
      </w:r>
    </w:p>
    <w:p w14:paraId="200B697B">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 Giải pháp về đầu tư, nâng cấp hạ tầng kỹ thuật</w:t>
      </w:r>
    </w:p>
    <w:p w14:paraId="70DA49B4">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Để mô hình truyền thanh thông minh hoạt động hiệu quả, việc đầu tư hạ tầng kỹ thuật phải được thực hiện đồng bộ, phù hợp với điều kiện thực tế của địa phương. UBND xã Thuận Bắc tổ chức rà soát toàn bộ hệ thống hiện có, đánh giá khả năng đáp ứng của từng cụm loa, xác định những vị trí cần bổ sung, thay thế hoặc nâng cấp.</w:t>
      </w:r>
    </w:p>
    <w:p w14:paraId="014A7D2C">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Quá trình đầu tư phải bảo đảm sự đồng bộ giữa thiết bị đầu cuối, hệ thống điều khiển, đường truyền kết nối và phần mềm quản lý. Các thiết bị được lựa chọn phải có khả năng mở rộng, tránh tình trạng đầu tư manh mún, không đồng nhất giữa các khu vực.</w:t>
      </w:r>
    </w:p>
    <w:p w14:paraId="21B0C15A">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Bên cạnh việc đầu tư mới, công tác bảo trì, bảo dưỡng định kỳ cũng cần được quan tâm nhằm duy trì hệ thống hoạt động ổn định, kéo dài tuổi thọ thiết bị và nâng cao hiệu quả sử dụng nguồn vốn đầu tư.</w:t>
      </w:r>
    </w:p>
    <w:p w14:paraId="48268C38">
      <w:pPr>
        <w:spacing w:before="120" w:after="120"/>
        <w:ind w:firstLine="720"/>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 Giải pháp về quản lý, vận hành hệ thống</w:t>
      </w:r>
    </w:p>
    <w:p w14:paraId="02E65948">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Sau khi hoàn thành việc nhân rộng, UBND xã giao Trung tâm Dịch vụ, Sự nghiệp công xã là đơn vị tham mưu, trực tiếp quản lý, vận hành và khai thác hệ thống truyền thanh ứng dụng công nghệ thông tin theo chức năng, nhiệm vụ được giao.</w:t>
      </w:r>
    </w:p>
    <w:p w14:paraId="68EE41F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Cán bộ phụ trách cần được đào tạo, tập huấn về quản trị hệ thống, khai thác phần mềm, xử lý các lỗi kỹ thuật thông thường và thực hiện quy trình phát thanh bảo đảm đúng quy định.</w:t>
      </w:r>
    </w:p>
    <w:p w14:paraId="4FA34958">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vận hành hệ thống phải gắn với kế hoạch tuyên truyền hằng năm của địa phương, bảo đảm nội dung phát thanh phong phú, thiết thực, phục vụ nhiệm vụ chính trị và nhu cầu tiếp nhận thông tin của người dân.</w:t>
      </w:r>
    </w:p>
    <w:p w14:paraId="5C5289E5">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III. Giải pháp về ứng dụng công nghệ và chuyển đổi số</w:t>
      </w:r>
    </w:p>
    <w:p w14:paraId="1CF78458">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nhân rộng mô hình phải gắn với yêu cầu chuyển đổi số trong hoạt động thông tin cơ sở. Hệ thống cần được khai thác đầy đủ các tính năng quản lý trên nền tảng công nghệ như điều khiển từ xa, lập lịch phát sóng tự động, quản lý nội dung, giám sát tình trạng hoạt động của từng cụm loa.</w:t>
      </w:r>
    </w:p>
    <w:p w14:paraId="217EF24F">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Thông qua việc ứng dụng công nghệ số, công tác quản lý truyền thanh cơ sở được chuyển từ phương thức thủ công sang phương thức quản lý hiện đại, giúp tiết kiệm thời gian, nâng cao hiệu quả và tăng tính chính xác trong quá trình vận hành.</w:t>
      </w:r>
    </w:p>
    <w:p w14:paraId="2DCF317E">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IV. Giải pháp về nguồn lực thực hiện</w:t>
      </w:r>
    </w:p>
    <w:p w14:paraId="6BE26A61">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UBND xã Thuận Bắc chủ động phối hợp với các cơ quan chuyên môn cấp trên trong việc triển khai Đề án, tranh thủ các nguồn lực hỗ trợ để đầu tư hoàn thiện hệ thống.</w:t>
      </w:r>
    </w:p>
    <w:p w14:paraId="1237A569">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Đồng thời, địa phương bố trí nguồn lực phù hợp để duy trì hoạt động thường xuyên của hệ thống, bao gồm công tác quản lý vận hành, bảo trì, sửa chữa và nâng cấp thiết bị khi cần thiết.</w:t>
      </w:r>
    </w:p>
    <w:p w14:paraId="5513E1F5">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xây dựng đội ngũ cán bộ có năng lực chuyên môn, am hiểu công nghệ là yếu tố quan trọng nhằm bảo đảm hệ thống sau đầu tư hoạt động ổn định, phát huy hiệu quả lâu dài.</w:t>
      </w:r>
    </w:p>
    <w:p w14:paraId="2DF55D16">
      <w:pPr>
        <w:spacing w:before="120" w:after="120"/>
        <w:ind w:firstLine="720"/>
        <w:jc w:val="both"/>
        <w:rPr>
          <w:rFonts w:ascii="Times New Roman" w:hAnsi="Times New Roman" w:cs="Times New Roman"/>
          <w:color w:val="auto"/>
          <w:sz w:val="8"/>
          <w:szCs w:val="8"/>
          <w:lang w:val="en-US"/>
        </w:rPr>
      </w:pPr>
    </w:p>
    <w:p w14:paraId="0DAD0C1A">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CHƯƠNG VI</w:t>
      </w:r>
    </w:p>
    <w:p w14:paraId="42B5F6DF">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KINH PHÍ THỰC HIỆN ĐỀ ÁN</w:t>
      </w:r>
    </w:p>
    <w:p w14:paraId="59CC900B">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 Nguyên tắc bố trí kinh phí</w:t>
      </w:r>
    </w:p>
    <w:p w14:paraId="2EF71D0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triển khai Đề án nhân rộng mô hình Đài truyền thanh thông minh ứng dụng công nghệ thông tin trên địa bàn xã Thuận Bắc được thực hiện trên nguyên tắc bảo đảm tính thiết thực, hiệu quả, phù hợp với nhu cầu thực tế của địa phương và khả năng cân đối nguồn lực.</w:t>
      </w:r>
    </w:p>
    <w:p w14:paraId="0E831EDD">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Nguồn kinh phí đầu tư được ưu tiên cho các nội dung trực tiếp phục vụ việc mở rộng phạm vi phủ sóng thông tin cơ sở, nâng cấp hạ tầng kỹ thuật, bổ sung các cụm loa truyền thanh ứng dụng công nghệ thông tin, hoàn thiện hệ thống quản lý, vận hành và duy trì hoạt động ổn định của hệ thống sau đầu tư.</w:t>
      </w:r>
    </w:p>
    <w:p w14:paraId="2C4216F7">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đầu tư phải bảo đảm tránh dàn trải, tập trung vào những khu vực thực sự cần thiết, đặc biệt là các thôn, khu dân cư chưa được phủ sóng đầy đủ, khu vực có địa hình phức tạp, khu vực xa trung tâm xã và những nơi có nhu cầu cao về thông tin phục vụ công tác chỉ đạo, điều hành của chính quyền địa phương.</w:t>
      </w:r>
    </w:p>
    <w:p w14:paraId="554F374F">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 Nguồn kinh phí thực hiện</w:t>
      </w:r>
    </w:p>
    <w:p w14:paraId="2126B63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Nguồn kinh phí được bố trí từ ngân sách cấp tỉnh thông qua các chương trình, kế hoạch phát triển hạ tầng số, chuyển đổi số và hiện đại hóa hệ thống thông tin cơ sở; nguồn ngân sách xã được bố trí theo khả năng cân đối để thực hiện các nhiệm vụ thuộc trách nhiệm của địa phương; đồng thời huy động các nguồn kinh phí hợp pháp khác theo quy định của pháp luật.</w:t>
      </w:r>
    </w:p>
    <w:p w14:paraId="20203A2A">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Đối với các nội dung đầu tư cụ thể như số lượng cụm loa cần bổ sung, vị trí lắp đặt, chủng loại thiết bị, chi phí đường truyền, phần mềm quản lý và các chi phí liên quan khác sẽ được xác định trên cơ sở khảo sát thực tế, lập dự toán chi tiết và trình cấp có thẩm quyền xem xét, phê duyệt theo quy định.</w:t>
      </w:r>
    </w:p>
    <w:p w14:paraId="0EDF9715">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III. Nội dung dự kiến sử dụng kinh phí</w:t>
      </w:r>
    </w:p>
    <w:p w14:paraId="613FBF99">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Kinh phí thực hiện Đề án tập trung cho các nội dung chủ yếu gồm đầu tư bổ sung các cụm loa truyền thanh ứng dụng công nghệ thông tin tại các khu vực chưa được phủ sóng; đầu tư, nâng cấp các thiết bị phục vụ quản lý, điều khiển và vận hành hệ thống; bảo đảm kết nối với hệ thống truyền thanh cấp tỉnh; duy trì đường truyền, phần mềm quản lý; tổ chức tập huấn, hướng dẫn cán bộ quản lý, vận hành hệ thống.</w:t>
      </w:r>
    </w:p>
    <w:p w14:paraId="32EBE32A">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Ngoài ra, kinh phí cũng được sử dụng cho công tác kiểm tra, bảo trì, sửa chữa định kỳ nhằm bảo đảm hệ thống hoạt động liên tục, ổn định, phát huy hiệu quả đầu tư trong thời gian dài.</w:t>
      </w:r>
    </w:p>
    <w:p w14:paraId="78DD8747">
      <w:pPr>
        <w:spacing w:before="120" w:after="120"/>
        <w:rPr>
          <w:rFonts w:ascii="Times New Roman" w:hAnsi="Times New Roman" w:cs="Times New Roman"/>
          <w:b/>
          <w:bCs/>
          <w:color w:val="auto"/>
          <w:sz w:val="6"/>
          <w:szCs w:val="6"/>
          <w:lang w:val="en-US"/>
        </w:rPr>
      </w:pPr>
    </w:p>
    <w:p w14:paraId="43C5C57E">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CHƯƠNG VII</w:t>
      </w:r>
    </w:p>
    <w:p w14:paraId="153645F2">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HIỆU QUẢ CỦA ĐỀ ÁN</w:t>
      </w:r>
    </w:p>
    <w:p w14:paraId="5E262037">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 Hiệu quả đối với công tác quản lý nhà nước</w:t>
      </w:r>
    </w:p>
    <w:p w14:paraId="2649E3B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nhân rộng mô hình Đài truyền thanh thông minh ứng dụng công nghệ thông tin sẽ góp phần nâng cao hiệu quả hoạt động chỉ đạo, điều hành của chính quyền địa phương. Thông qua hệ thống truyền thanh hiện đại, các chủ trương của Đảng, chính sách pháp luật của Nhà nước, các văn bản chỉ đạo của cấp trên và các nhiệm vụ chính trị của địa phương được truyền tải nhanh chóng, thống nhất đến người dân.</w:t>
      </w:r>
    </w:p>
    <w:p w14:paraId="77432429">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Khác với phương thức truyền thanh FM trước đây, hệ thống truyền thanh ứng dụng công nghệ thông tin cho phép chính quyền địa phương chủ động hơn trong việc quản lý, kiểm soát nội dung, lựa chọn phạm vi phát sóng và xử lý các tình huống phát sinh.</w:t>
      </w:r>
    </w:p>
    <w:p w14:paraId="16B1261C">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Đặc biệt, trong các trường hợp thiên tai, dịch bệnh, cháy nổ hoặc các nhiệm vụ cần thông báo khẩn cấp, hệ thống cho phép phát thông tin nhanh chóng thông qua chức năng phát trực tiếp bằng micro tại chỗ, góp phần nâng cao khả năng ứng phó và bảo đảm an toàn cho người dân.</w:t>
      </w:r>
    </w:p>
    <w:p w14:paraId="6A00AFB8">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 Hiệu quả về mặt xã hội</w:t>
      </w:r>
    </w:p>
    <w:p w14:paraId="44EF8727">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mở rộng hệ thống truyền thanh ứng dụng công nghệ thông tin góp phần bảo đảm quyền được tiếp cận thông tin của người dân, nhất là người dân tại các khu vực xa trung tâm, vùng đồng bào dân tộc thiểu số và các khu vực có điều kiện tiếp cận thông tin còn hạn chế.</w:t>
      </w:r>
    </w:p>
    <w:p w14:paraId="3C40A418">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Thông qua hệ thống truyền thanh cơ sở hiện đại, người dân có thể tiếp nhận các thông tin thiết yếu liên quan trực tiếp đến đời sống như sản xuất nông nghiệp, phòng chống thiên tai, bảo vệ môi trường, chăm sóc sức khỏe, an ninh trật tự, các chính sách hỗ trợ của Nhà nước và các hoạt động phát triển kinh tế - xã hội của địa phương.</w:t>
      </w:r>
    </w:p>
    <w:p w14:paraId="4D9A21E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Mô hình cũng góp phần tăng cường sự gắn kết giữa chính quyền và Nhân dân, nâng cao tính minh bạch trong hoạt động quản lý nhà nước, tạo điều kiện để người dân tiếp cận nhanh hơn với các thông tin chính thống.</w:t>
      </w:r>
    </w:p>
    <w:p w14:paraId="086BE4BB">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III. Hiệu quả về kinh tế và sử dụng nguồn lực</w:t>
      </w:r>
    </w:p>
    <w:p w14:paraId="11202D59">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So với hệ thống FM truyền thống, hệ thống truyền thanh ứng dụng công nghệ thông tin giúp giảm chi phí vận hành, bảo trì và sửa chữa trong quá trình khai thác.</w:t>
      </w:r>
    </w:p>
    <w:p w14:paraId="794E7E6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Việc quản lý tập trung trên nền tảng phần mềm giúp giảm thời gian kiểm tra, xử lý sự cố; cán bộ phụ trách có thể theo dõi tình trạng hoạt động của hệ thống mà không cần kiểm tra thủ công từng điểm loa.</w:t>
      </w:r>
    </w:p>
    <w:p w14:paraId="32F9686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Bên cạnh đó, khả năng lập lịch phát sóng tự động, lưu trữ nội dung và khai thác lại các chương trình giúp nâng cao hiệu quả sử dụng nguồn nhân lực, giảm áp lực cho cán bộ phụ trách công tác thông tin cơ sở.</w:t>
      </w:r>
    </w:p>
    <w:p w14:paraId="4F5ED08D">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IV. Hiệu quả trong thực hiện chuyển đổi số</w:t>
      </w:r>
    </w:p>
    <w:p w14:paraId="5F0E693C">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Đề án nhân rộng mô hình Đài truyền thanh thông minh ứng dụng công nghệ thông tin phù hợp với chủ trương chuyển đổi số quốc gia, góp phần xây dựng chính quyền số, nâng cao hiệu quả quản lý nhà nước và hiện đại hóa hệ thống thông tin cơ sở.</w:t>
      </w:r>
    </w:p>
    <w:p w14:paraId="1F0ADF39">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Theo Nghị định số 49/2024/NĐ-CP ngày 10 tháng 5 năm 2024 của Chính phủ về hoạt động thông tin cơ sở, đài truyền thanh cấp xã là một trong những phương tiện quan trọng để cung cấp thông tin thiết yếu đến người dân. Việc đầu tư, nâng cấp hệ thống truyền thanh ứng dụng công nghệ thông tin là bước chuyển đổi cần thiết nhằm nâng cao chất lượng hoạt động thông tin cơ sở, phù hợp với yêu cầu phát triển trong giai đoạn mới.</w:t>
      </w:r>
    </w:p>
    <w:p w14:paraId="1D2F307D">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Thông qua mô hình này, xã Thuận Bắc từng bước hình thành hệ thống truyền thanh hiện đại, có khả năng kết nối, chia sẻ dữ liệu, quản lý tập trung và vận hành trên nền tảng công nghệ số.</w:t>
      </w:r>
    </w:p>
    <w:p w14:paraId="0422A5B2">
      <w:pPr>
        <w:spacing w:before="120" w:after="120"/>
        <w:rPr>
          <w:rFonts w:ascii="Times New Roman" w:hAnsi="Times New Roman" w:cs="Times New Roman"/>
          <w:b/>
          <w:bCs/>
          <w:color w:val="auto"/>
          <w:sz w:val="12"/>
          <w:szCs w:val="12"/>
          <w:lang w:val="en-US"/>
        </w:rPr>
      </w:pPr>
    </w:p>
    <w:p w14:paraId="33C8D557">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CHƯƠNG VIII</w:t>
      </w:r>
    </w:p>
    <w:p w14:paraId="3AAD3B4E">
      <w:pPr>
        <w:spacing w:before="120" w:after="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TỔ CHỨC THỰC HIỆN</w:t>
      </w:r>
    </w:p>
    <w:p w14:paraId="22C8EADE">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 Ủy ban nhân dân xã Thuận Bắc</w:t>
      </w:r>
    </w:p>
    <w:p w14:paraId="4319270B">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Ủy ban nhân dân xã Thuận Bắc là cơ quan chủ trì tổ chức triển khai thực hiện Đề án; chỉ đạo các bộ phận chuyên môn phối hợp thực hiện các nhiệm vụ liên quan, bảo đảm Đề án được triển khai đúng mục tiêu, yêu cầu và phù hợp với tình hình thực tế của địa phương.</w:t>
      </w:r>
    </w:p>
    <w:p w14:paraId="08A06918">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UBND xã có trách nhiệm chỉ đạo việc khảo sát hiện trạng, xây dựng phương án đầu tư, bố trí nguồn lực theo khả năng của địa phương; đồng thời phối hợp với các cơ quan chuyên môn cấp tỉnh trong việc hướng dẫn kỹ thuật, kết nối hệ thống và triển khai các nhiệm vụ liên quan.</w:t>
      </w:r>
    </w:p>
    <w:p w14:paraId="24E5D787">
      <w:pPr>
        <w:spacing w:before="120" w:after="120"/>
        <w:ind w:firstLine="720"/>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 Phòng Văn hóa và xã hội</w:t>
      </w:r>
    </w:p>
    <w:p w14:paraId="7191701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Phòng Văn hóa và Xã hội có trách nhiệm phối hợp với Trung tâm Dịch vụ, sự nghiệp công xã tham mưu UBND xã triển khai thực hiện Đề án; hướng dẫn, theo dõi việc thực hiện các quy định của pháp luật về hoạt động thông tin cơ sở, truyền thanh cơ sở và chuyển đổi số trong lĩnh vực văn hóa, thông tin.</w:t>
      </w:r>
    </w:p>
    <w:p w14:paraId="738586A1">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Chủ trì tham mưu xây dựng kế hoạch phát triển hệ thống thông tin cơ sở trên địa bàn; phối hợp rà soát nhu cầu đầu tư, đánh giá mức độ phủ sóng của hệ thống truyền thanh ứng dụng công nghệ thông tin, đề xuất các giải pháp nâng cao hiệu quả hoạt động của hệ thống.</w:t>
      </w:r>
    </w:p>
    <w:p w14:paraId="648AC6E5">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Phối hợp kiểm tra, đánh giá chất lượng hoạt động của Đài truyền thanh thông minh; tham mưu UBND xã sơ kết, tổng kết việc thực hiện Đề án; tổng hợp những khó khăn, vướng mắc trong quá trình triển khai để đề xuất cấp có thẩm quyền xem xét, giải quyết.</w:t>
      </w:r>
    </w:p>
    <w:p w14:paraId="3E7DA346">
      <w:pPr>
        <w:spacing w:before="120" w:after="120"/>
        <w:ind w:firstLine="720"/>
        <w:jc w:val="both"/>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III. Phòng Kinh tế xã</w:t>
      </w:r>
    </w:p>
    <w:p w14:paraId="6BB9D8C4">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Phòng Kinh tế có trách nhiệm phối hợp với Phòng Văn hóa và Xã hội, Trung tâm Dịch vụ, sự nghiệp công xã và các cơ quan, đơn vị liên quan tham mưu UBND xã trong việc cân đối nhu cầu đầu tư, lồng ghép Đề án với các chương trình phát triển hạ tầng số, chuyển đổi số, xây dựng nông thôn mới và các chương trình, dự án phát triển kinh tế - xã hội của địa phương.</w:t>
      </w:r>
    </w:p>
    <w:p w14:paraId="53BDC02D">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Chủ trì tham mưu các nội dung liên quan đến đầu tư xây dựng, mua sắm, nâng cấp cơ sở hạ tầng kỹ thuật của hệ thống truyền thanh thông minh theo quy định của pháp luật về đầu tư công, quản lý tài sản công và các quy định có liên quan; phối hợp hướng dẫn việc lựa chọn vị trí lắp đặt các cụm loa bảo đảm phù hợp với quy hoạch phát triển hạ tầng kỹ thuật, hạ tầng viễn thông và điều kiện thực tế của từng khu vực.</w:t>
      </w:r>
    </w:p>
    <w:p w14:paraId="64C827F5">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IV. Trung tâm Dịch vụ, sự nghiệp công xã</w:t>
      </w:r>
    </w:p>
    <w:p w14:paraId="3507C02C">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Trung tâm Dịch vụ, sự nghiệp công xã là đơn vị tham mưu cho UBND xã trong công tác quản lý, vận hành và khai thác hệ thống Đài truyền thanh thông minh ứng dụng công nghệ thông tin.</w:t>
      </w:r>
    </w:p>
    <w:p w14:paraId="2C8384C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Trung tâm có trách nhiệm xây dựng kế hoạch tuyên truyền, tổ chức vận hành hệ thống theo đúng quy định; quản lý nội dung phát thanh; phối hợp tiếp nhận chương trình từ hệ thống truyền thanh cấp trên; theo dõi tình trạng hoạt động của các cụm loa; kịp thời đề xuất sửa chữa, bảo trì khi phát sinh sự cố.</w:t>
      </w:r>
    </w:p>
    <w:p w14:paraId="041F7CF0">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Đồng thời, Trung tâm phối hợp với các thôn trong việc quản lý, bảo vệ thiết bị, bảo đảm hệ thống hoạt động ổn định, phục vụ hiệu quả nhiệm vụ thông tin tuyên truyền tại cơ sở.</w:t>
      </w:r>
    </w:p>
    <w:p w14:paraId="3570FCA1">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V. Các thôn trên địa bàn xã</w:t>
      </w:r>
    </w:p>
    <w:p w14:paraId="5C40DFC3">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Các thôn có trách nhiệm phối hợp với UBND xã và Trung tâm Dịch vụ, sự nghiệp công xã trong việc quản lý, bảo vệ các thiết bị truyền thanh được lắp đặt tại địa bàn; kịp thời phản ánh tình trạng hoạt động của cụm loa và phối hợp xử lý khi có sự cố.</w:t>
      </w:r>
    </w:p>
    <w:p w14:paraId="54AEA0FE">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Đồng thời, các thôn phối hợp tuyên truyền, vận động Nhân dân sử dụng, bảo vệ hệ thống truyền thanh, xem đây là một thiết chế thông tin phục vụ cộng đồng.</w:t>
      </w:r>
    </w:p>
    <w:p w14:paraId="57A9C820">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VI. KIẾN NGHỊ, ĐỀ XUẤT</w:t>
      </w:r>
    </w:p>
    <w:p w14:paraId="36C0F141">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Để Đề án được triển khai hiệu quả, UBND xã Thuận Bắc kính đề nghị UBND tỉnh, các sở, ngành liên quan quan tâm xem xét, hỗ trợ địa phương trong việc đầu tư, nâng cấp và nhân rộng mô hình Đài truyền thanh thông minh ứng dụng công nghệ thông tin.</w:t>
      </w:r>
    </w:p>
    <w:p w14:paraId="0CCD8200">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Đề nghị các cơ quan chuyên môn tiếp tục hướng dẫn về mặt kỹ thuật, hỗ trợ kết nối hệ thống truyền thanh của xã với hệ thống thông tin nguồn cấp tỉnh, bảo đảm hoạt động đồng bộ, hiệu quả.</w:t>
      </w:r>
    </w:p>
    <w:p w14:paraId="77ABF352">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Đề nghị quan tâm ưu tiên nguồn lực đầu tư đối với các địa phương có địa bàn rộng, dân cư phân tán, vùng đồng bào dân tộc thiểu số và miền núi nhằm bảo đảm mọi người dân đều được tiếp cận thông tin thiết yếu, góp phần thực hiện hiệu quả nhiệm vụ chuyển đổi số trong hoạt động thông tin cơ sở.</w:t>
      </w:r>
    </w:p>
    <w:p w14:paraId="686ABFFC">
      <w:pPr>
        <w:spacing w:before="120" w:after="120"/>
        <w:ind w:firstLine="720"/>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VII. KẾT LUẬN</w:t>
      </w:r>
    </w:p>
    <w:p w14:paraId="62541DFB">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Đề án nhân rộng mô hình Đài truyền thanh thông minh ứng dụng công nghệ thông tin trên địa bàn xã Thuận Bắc là nhiệm vụ cần thiết, phù hợp với yêu cầu đổi mới hoạt động thông tin cơ sở trong giai đoạn hiện nay.</w:t>
      </w:r>
    </w:p>
    <w:p w14:paraId="55840958">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Việc triển khai Đề án không chỉ nhằm đầu tư bổ sung thiết bị truyền thanh mà còn là giải pháp quan trọng để hoàn thiện hạ tầng thông tin cơ sở, bảo đảm quyền tiếp cận thông tin của Nhân dân, nhất là tại các khu vực vùng đồng bào dân tộc thiểu số và miền núi, khu vực xa trung tâm xã. Đây là nhiệm vụ phù hợp với định hướng xây dựng chính quyền số, xã hội số và nâng cao hiệu quả quản lý nhà nước tại địa phương trong giai đoạn mới.</w:t>
      </w:r>
    </w:p>
    <w:p w14:paraId="6D94546A">
      <w:pPr>
        <w:spacing w:before="120" w:after="120"/>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Với những kết quả đạt được từ mô hình 36 cụm loa truyền thanh ứng dụng công nghệ thông tin hiện nay, việc tiếp tục đầu tư, nhân rộng mô hình trên toàn địa bàn xã Thuận Bắc là phù hợp với thực tiễn, có tính khả thi cao và cần được quan tâm triển khai trong thời gian tới./.</w:t>
      </w:r>
    </w:p>
    <w:p w14:paraId="733716A8">
      <w:pPr>
        <w:jc w:val="center"/>
        <w:rPr>
          <w:rFonts w:ascii="Times New Roman" w:hAnsi="Times New Roman" w:cs="Times New Roman"/>
          <w:b/>
          <w:sz w:val="6"/>
          <w:szCs w:val="28"/>
          <w:lang w:val="nl-NL"/>
        </w:rPr>
      </w:pPr>
    </w:p>
    <w:p w14:paraId="3F940F85">
      <w:pPr>
        <w:spacing w:before="120" w:after="120"/>
        <w:ind w:firstLine="567"/>
        <w:jc w:val="both"/>
        <w:outlineLvl w:val="2"/>
        <w:rPr>
          <w:rFonts w:ascii="Times New Roman" w:hAnsi="Times New Roman" w:cs="Times New Roman"/>
          <w:sz w:val="28"/>
          <w:szCs w:val="28"/>
          <w:lang w:val="en-US"/>
        </w:rPr>
      </w:pPr>
    </w:p>
    <w:tbl>
      <w:tblPr>
        <w:tblStyle w:val="6"/>
        <w:tblW w:w="9072" w:type="dxa"/>
        <w:tblInd w:w="108" w:type="dxa"/>
        <w:tblLayout w:type="autofit"/>
        <w:tblCellMar>
          <w:top w:w="0" w:type="dxa"/>
          <w:left w:w="108" w:type="dxa"/>
          <w:bottom w:w="0" w:type="dxa"/>
          <w:right w:w="108" w:type="dxa"/>
        </w:tblCellMar>
      </w:tblPr>
      <w:tblGrid>
        <w:gridCol w:w="4678"/>
        <w:gridCol w:w="4394"/>
      </w:tblGrid>
      <w:tr w14:paraId="7DD3F42E">
        <w:tblPrEx>
          <w:tblCellMar>
            <w:top w:w="0" w:type="dxa"/>
            <w:left w:w="108" w:type="dxa"/>
            <w:bottom w:w="0" w:type="dxa"/>
            <w:right w:w="108" w:type="dxa"/>
          </w:tblCellMar>
        </w:tblPrEx>
        <w:tc>
          <w:tcPr>
            <w:tcW w:w="4678" w:type="dxa"/>
            <w:shd w:val="clear" w:color="auto" w:fill="auto"/>
          </w:tcPr>
          <w:p w14:paraId="2E242B46">
            <w:pPr>
              <w:jc w:val="both"/>
              <w:rPr>
                <w:rFonts w:ascii="Times New Roman" w:hAnsi="Times New Roman" w:cs="Times New Roman"/>
                <w:b/>
                <w:i/>
                <w:szCs w:val="28"/>
                <w:lang w:val="pt-BR"/>
              </w:rPr>
            </w:pPr>
            <w:r>
              <w:rPr>
                <w:rFonts w:ascii="Times New Roman" w:hAnsi="Times New Roman" w:cs="Times New Roman"/>
                <w:b/>
                <w:i/>
                <w:szCs w:val="28"/>
                <w:lang w:val="pt-BR"/>
              </w:rPr>
              <w:t>Nơi nhận:</w:t>
            </w:r>
          </w:p>
          <w:p w14:paraId="687BD675">
            <w:pPr>
              <w:jc w:val="both"/>
              <w:rPr>
                <w:rFonts w:ascii="Times New Roman" w:hAnsi="Times New Roman" w:cs="Times New Roman"/>
                <w:szCs w:val="28"/>
                <w:lang w:val="pt-BR"/>
              </w:rPr>
            </w:pPr>
            <w:r>
              <w:rPr>
                <w:rFonts w:ascii="Times New Roman" w:hAnsi="Times New Roman" w:cs="Times New Roman"/>
                <w:sz w:val="22"/>
                <w:szCs w:val="28"/>
                <w:lang w:val="pt-BR"/>
              </w:rPr>
              <w:t>- UBND tỉnh;</w:t>
            </w:r>
          </w:p>
          <w:p w14:paraId="1B835821">
            <w:pPr>
              <w:jc w:val="both"/>
              <w:rPr>
                <w:rFonts w:ascii="Times New Roman" w:hAnsi="Times New Roman" w:cs="Times New Roman"/>
                <w:szCs w:val="28"/>
                <w:lang w:val="pt-BR"/>
              </w:rPr>
            </w:pPr>
            <w:r>
              <w:rPr>
                <w:rFonts w:ascii="Times New Roman" w:hAnsi="Times New Roman" w:cs="Times New Roman"/>
                <w:sz w:val="22"/>
                <w:szCs w:val="28"/>
                <w:lang w:val="pt-BR"/>
              </w:rPr>
              <w:t>- Sở Văn hóa - Thể thao và Du lịch;</w:t>
            </w:r>
          </w:p>
          <w:p w14:paraId="18D8B0F3">
            <w:pPr>
              <w:jc w:val="both"/>
              <w:rPr>
                <w:rFonts w:ascii="Times New Roman" w:hAnsi="Times New Roman" w:cs="Times New Roman"/>
                <w:szCs w:val="28"/>
                <w:lang w:val="pt-BR"/>
              </w:rPr>
            </w:pPr>
            <w:r>
              <w:rPr>
                <w:rFonts w:ascii="Times New Roman" w:hAnsi="Times New Roman" w:cs="Times New Roman"/>
                <w:sz w:val="22"/>
                <w:szCs w:val="28"/>
                <w:lang w:val="pt-BR"/>
              </w:rPr>
              <w:t>- Sở Khoa học và Công nghệ;</w:t>
            </w:r>
          </w:p>
          <w:p w14:paraId="4C090E47">
            <w:pPr>
              <w:jc w:val="both"/>
              <w:rPr>
                <w:rFonts w:ascii="Times New Roman" w:hAnsi="Times New Roman" w:cs="Times New Roman"/>
                <w:szCs w:val="28"/>
                <w:lang w:val="pt-BR"/>
              </w:rPr>
            </w:pPr>
            <w:r>
              <w:rPr>
                <w:rFonts w:ascii="Times New Roman" w:hAnsi="Times New Roman" w:cs="Times New Roman"/>
                <w:b/>
                <w:sz w:val="22"/>
                <w:szCs w:val="28"/>
                <w:lang w:val="pt-BR"/>
              </w:rPr>
              <w:t xml:space="preserve">- </w:t>
            </w:r>
            <w:r>
              <w:rPr>
                <w:rFonts w:ascii="Times New Roman" w:hAnsi="Times New Roman" w:cs="Times New Roman"/>
                <w:sz w:val="22"/>
                <w:szCs w:val="28"/>
                <w:lang w:val="pt-BR"/>
              </w:rPr>
              <w:t>Thường trực Đảng ủy;</w:t>
            </w:r>
          </w:p>
          <w:p w14:paraId="127595E2">
            <w:pPr>
              <w:jc w:val="both"/>
              <w:rPr>
                <w:rFonts w:ascii="Times New Roman" w:hAnsi="Times New Roman" w:cs="Times New Roman"/>
                <w:szCs w:val="28"/>
                <w:lang w:val="pt-BR"/>
              </w:rPr>
            </w:pPr>
            <w:r>
              <w:rPr>
                <w:rFonts w:ascii="Times New Roman" w:hAnsi="Times New Roman" w:cs="Times New Roman"/>
                <w:b/>
                <w:sz w:val="22"/>
                <w:szCs w:val="28"/>
                <w:lang w:val="pt-BR"/>
              </w:rPr>
              <w:t>-</w:t>
            </w:r>
            <w:r>
              <w:rPr>
                <w:rFonts w:ascii="Times New Roman" w:hAnsi="Times New Roman" w:cs="Times New Roman"/>
                <w:sz w:val="22"/>
                <w:szCs w:val="28"/>
                <w:lang w:val="pt-BR"/>
              </w:rPr>
              <w:t xml:space="preserve"> Thường trực HĐND </w:t>
            </w:r>
            <w:r>
              <w:rPr>
                <w:rFonts w:ascii="Times New Roman" w:hAnsi="Times New Roman" w:cs="Times New Roman"/>
                <w:sz w:val="22"/>
                <w:szCs w:val="28"/>
              </w:rPr>
              <w:t>xã</w:t>
            </w:r>
            <w:r>
              <w:rPr>
                <w:rFonts w:ascii="Times New Roman" w:hAnsi="Times New Roman" w:cs="Times New Roman"/>
                <w:sz w:val="22"/>
                <w:szCs w:val="28"/>
                <w:lang w:val="pt-BR"/>
              </w:rPr>
              <w:t>;</w:t>
            </w:r>
          </w:p>
          <w:p w14:paraId="4403BBA5">
            <w:pPr>
              <w:jc w:val="both"/>
              <w:rPr>
                <w:rFonts w:ascii="Times New Roman" w:hAnsi="Times New Roman" w:cs="Times New Roman"/>
                <w:szCs w:val="28"/>
                <w:lang w:val="pt-BR"/>
              </w:rPr>
            </w:pPr>
            <w:r>
              <w:rPr>
                <w:rFonts w:ascii="Times New Roman" w:hAnsi="Times New Roman" w:cs="Times New Roman"/>
                <w:b/>
                <w:sz w:val="22"/>
                <w:szCs w:val="28"/>
                <w:lang w:val="pt-BR"/>
              </w:rPr>
              <w:t xml:space="preserve">- </w:t>
            </w:r>
            <w:r>
              <w:rPr>
                <w:rFonts w:ascii="Times New Roman" w:hAnsi="Times New Roman" w:cs="Times New Roman"/>
                <w:sz w:val="22"/>
                <w:szCs w:val="28"/>
                <w:lang w:val="pt-BR"/>
              </w:rPr>
              <w:t xml:space="preserve">Chủ tịch, các PCT Ủy ban nhân dân </w:t>
            </w:r>
            <w:r>
              <w:rPr>
                <w:rFonts w:ascii="Times New Roman" w:hAnsi="Times New Roman" w:cs="Times New Roman"/>
                <w:sz w:val="22"/>
                <w:szCs w:val="28"/>
              </w:rPr>
              <w:t>xã</w:t>
            </w:r>
            <w:r>
              <w:rPr>
                <w:rFonts w:ascii="Times New Roman" w:hAnsi="Times New Roman" w:cs="Times New Roman"/>
                <w:sz w:val="22"/>
                <w:szCs w:val="28"/>
                <w:lang w:val="pt-BR"/>
              </w:rPr>
              <w:t>;</w:t>
            </w:r>
          </w:p>
          <w:p w14:paraId="5E4279CA">
            <w:pPr>
              <w:jc w:val="both"/>
              <w:rPr>
                <w:rFonts w:ascii="Times New Roman" w:hAnsi="Times New Roman" w:cs="Times New Roman"/>
                <w:szCs w:val="28"/>
                <w:lang w:val="pt-BR"/>
              </w:rPr>
            </w:pPr>
            <w:r>
              <w:rPr>
                <w:rFonts w:ascii="Times New Roman" w:hAnsi="Times New Roman" w:cs="Times New Roman"/>
                <w:b/>
                <w:sz w:val="22"/>
                <w:szCs w:val="28"/>
                <w:lang w:val="pt-BR"/>
              </w:rPr>
              <w:t xml:space="preserve">- </w:t>
            </w:r>
            <w:r>
              <w:rPr>
                <w:rFonts w:ascii="Times New Roman" w:hAnsi="Times New Roman" w:cs="Times New Roman"/>
                <w:sz w:val="22"/>
                <w:szCs w:val="28"/>
                <w:lang w:val="pt-BR"/>
              </w:rPr>
              <w:t>Các phòng, ban chuyên môn;</w:t>
            </w:r>
          </w:p>
          <w:p w14:paraId="374713D9">
            <w:pPr>
              <w:jc w:val="both"/>
              <w:rPr>
                <w:rFonts w:ascii="Times New Roman" w:hAnsi="Times New Roman" w:cs="Times New Roman"/>
                <w:b/>
                <w:i/>
                <w:sz w:val="28"/>
                <w:szCs w:val="28"/>
                <w:lang w:val="pt-BR"/>
              </w:rPr>
            </w:pPr>
            <w:r>
              <w:rPr>
                <w:rFonts w:ascii="Times New Roman" w:hAnsi="Times New Roman" w:cs="Times New Roman"/>
                <w:b/>
                <w:sz w:val="22"/>
                <w:szCs w:val="28"/>
                <w:lang w:val="pt-BR"/>
              </w:rPr>
              <w:t xml:space="preserve">- </w:t>
            </w:r>
            <w:r>
              <w:rPr>
                <w:rFonts w:ascii="Times New Roman" w:hAnsi="Times New Roman" w:cs="Times New Roman"/>
                <w:sz w:val="22"/>
                <w:szCs w:val="28"/>
                <w:lang w:val="pt-BR"/>
              </w:rPr>
              <w:t>Lưu: VT, NV.</w:t>
            </w:r>
          </w:p>
        </w:tc>
        <w:tc>
          <w:tcPr>
            <w:tcW w:w="4394" w:type="dxa"/>
            <w:shd w:val="clear" w:color="auto" w:fill="auto"/>
          </w:tcPr>
          <w:p w14:paraId="3CD14107">
            <w:pPr>
              <w:jc w:val="center"/>
              <w:rPr>
                <w:rFonts w:ascii="Times New Roman" w:hAnsi="Times New Roman" w:cs="Times New Roman"/>
                <w:b/>
                <w:sz w:val="28"/>
                <w:szCs w:val="28"/>
                <w:lang w:val="pt-BR"/>
              </w:rPr>
            </w:pPr>
            <w:r>
              <w:rPr>
                <w:rFonts w:ascii="Times New Roman" w:hAnsi="Times New Roman" w:cs="Times New Roman"/>
                <w:b/>
                <w:sz w:val="28"/>
                <w:szCs w:val="28"/>
                <w:lang w:val="pt-BR"/>
              </w:rPr>
              <w:t>TM. ỦY BAN NHÂN DÂN</w:t>
            </w:r>
          </w:p>
          <w:p w14:paraId="42B8712D">
            <w:pPr>
              <w:jc w:val="center"/>
              <w:rPr>
                <w:rFonts w:ascii="Times New Roman" w:hAnsi="Times New Roman" w:cs="Times New Roman"/>
                <w:b/>
                <w:sz w:val="28"/>
                <w:szCs w:val="28"/>
                <w:lang w:val="pt-BR"/>
              </w:rPr>
            </w:pPr>
            <w:r>
              <w:rPr>
                <w:rFonts w:ascii="Times New Roman" w:hAnsi="Times New Roman" w:cs="Times New Roman"/>
                <w:b/>
                <w:sz w:val="28"/>
                <w:szCs w:val="28"/>
                <w:lang w:val="pt-BR"/>
              </w:rPr>
              <w:t>CHỦ TỊCH</w:t>
            </w:r>
          </w:p>
          <w:p w14:paraId="38DA97B3">
            <w:pPr>
              <w:jc w:val="center"/>
              <w:rPr>
                <w:rFonts w:ascii="Times New Roman" w:hAnsi="Times New Roman" w:cs="Times New Roman"/>
                <w:b/>
                <w:sz w:val="28"/>
                <w:szCs w:val="28"/>
                <w:lang w:val="pt-BR"/>
              </w:rPr>
            </w:pPr>
          </w:p>
          <w:p w14:paraId="34FA8B64">
            <w:pPr>
              <w:jc w:val="center"/>
              <w:rPr>
                <w:rFonts w:ascii="Times New Roman" w:hAnsi="Times New Roman" w:cs="Times New Roman"/>
                <w:b/>
                <w:sz w:val="28"/>
                <w:szCs w:val="28"/>
                <w:lang w:val="pt-BR"/>
              </w:rPr>
            </w:pPr>
          </w:p>
          <w:p w14:paraId="0AC23B3F">
            <w:pPr>
              <w:jc w:val="center"/>
              <w:rPr>
                <w:rFonts w:ascii="Times New Roman" w:hAnsi="Times New Roman" w:cs="Times New Roman"/>
                <w:b/>
                <w:sz w:val="28"/>
                <w:szCs w:val="28"/>
                <w:lang w:val="pt-BR"/>
              </w:rPr>
            </w:pPr>
          </w:p>
          <w:p w14:paraId="5867910A">
            <w:pPr>
              <w:jc w:val="center"/>
              <w:rPr>
                <w:rFonts w:ascii="Times New Roman" w:hAnsi="Times New Roman" w:cs="Times New Roman"/>
                <w:b/>
                <w:sz w:val="28"/>
                <w:szCs w:val="28"/>
                <w:lang w:val="pt-BR"/>
              </w:rPr>
            </w:pPr>
          </w:p>
          <w:p w14:paraId="18340C78">
            <w:pPr>
              <w:jc w:val="center"/>
              <w:rPr>
                <w:rFonts w:ascii="Times New Roman" w:hAnsi="Times New Roman" w:cs="Times New Roman"/>
                <w:b/>
                <w:sz w:val="28"/>
                <w:szCs w:val="28"/>
                <w:lang w:val="pt-BR"/>
              </w:rPr>
            </w:pPr>
          </w:p>
          <w:p w14:paraId="1FCF1749">
            <w:pPr>
              <w:jc w:val="center"/>
              <w:rPr>
                <w:rFonts w:ascii="Times New Roman" w:hAnsi="Times New Roman" w:cs="Times New Roman"/>
                <w:b/>
                <w:sz w:val="28"/>
                <w:szCs w:val="28"/>
                <w:lang w:val="pt-BR"/>
              </w:rPr>
            </w:pPr>
            <w:r>
              <w:rPr>
                <w:rFonts w:ascii="Times New Roman" w:hAnsi="Times New Roman" w:cs="Times New Roman"/>
                <w:b/>
                <w:sz w:val="28"/>
                <w:szCs w:val="28"/>
                <w:lang w:val="pt-BR"/>
              </w:rPr>
              <w:t>Phạm Trọng Hùng</w:t>
            </w:r>
          </w:p>
          <w:p w14:paraId="66BD0E21">
            <w:pPr>
              <w:jc w:val="both"/>
              <w:rPr>
                <w:rFonts w:ascii="Times New Roman" w:hAnsi="Times New Roman" w:cs="Times New Roman"/>
                <w:b/>
                <w:sz w:val="28"/>
                <w:szCs w:val="28"/>
                <w:lang w:val="pt-BR"/>
              </w:rPr>
            </w:pPr>
          </w:p>
        </w:tc>
      </w:tr>
    </w:tbl>
    <w:p w14:paraId="474B9401">
      <w:pPr>
        <w:pStyle w:val="12"/>
        <w:keepNext/>
        <w:keepLines/>
        <w:shd w:val="clear" w:color="auto" w:fill="auto"/>
        <w:spacing w:before="120" w:after="120" w:line="240" w:lineRule="auto"/>
        <w:ind w:right="200" w:firstLine="567"/>
        <w:rPr>
          <w:b w:val="0"/>
        </w:rPr>
      </w:pPr>
    </w:p>
    <w:p w14:paraId="3979B79D">
      <w:pPr>
        <w:pStyle w:val="12"/>
        <w:keepNext/>
        <w:keepLines/>
        <w:shd w:val="clear" w:color="auto" w:fill="auto"/>
        <w:spacing w:before="120" w:after="120" w:line="240" w:lineRule="auto"/>
        <w:ind w:right="200" w:firstLine="567"/>
        <w:rPr>
          <w:b w:val="0"/>
        </w:rPr>
      </w:pPr>
    </w:p>
    <w:sectPr>
      <w:headerReference r:id="rId5" w:type="default"/>
      <w:pgSz w:w="11907" w:h="16839"/>
      <w:pgMar w:top="1134" w:right="1134"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0013367"/>
      <w:docPartObj>
        <w:docPartGallery w:val="autotext"/>
      </w:docPartObj>
    </w:sdtPr>
    <w:sdtContent>
      <w:p w14:paraId="59331191">
        <w:pPr>
          <w:pStyle w:val="8"/>
          <w:jc w:val="center"/>
        </w:pPr>
        <w:r>
          <w:fldChar w:fldCharType="begin"/>
        </w:r>
        <w:r>
          <w:instrText xml:space="preserve"> PAGE   \* MERGEFORMAT </w:instrText>
        </w:r>
        <w:r>
          <w:fldChar w:fldCharType="separate"/>
        </w:r>
        <w:r>
          <w:t>2</w:t>
        </w:r>
        <w:r>
          <w:fldChar w:fldCharType="end"/>
        </w:r>
      </w:p>
    </w:sdtContent>
  </w:sdt>
  <w:p w14:paraId="6651731B">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C19DA"/>
    <w:multiLevelType w:val="multilevel"/>
    <w:tmpl w:val="173C19DA"/>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27D"/>
    <w:rsid w:val="000019B0"/>
    <w:rsid w:val="000162AC"/>
    <w:rsid w:val="00020DBA"/>
    <w:rsid w:val="000309D9"/>
    <w:rsid w:val="00030A88"/>
    <w:rsid w:val="0004460A"/>
    <w:rsid w:val="00055756"/>
    <w:rsid w:val="00055B58"/>
    <w:rsid w:val="00061035"/>
    <w:rsid w:val="00093072"/>
    <w:rsid w:val="00093F1B"/>
    <w:rsid w:val="000B145F"/>
    <w:rsid w:val="000B7A80"/>
    <w:rsid w:val="000B7F67"/>
    <w:rsid w:val="000F0F77"/>
    <w:rsid w:val="00117CA0"/>
    <w:rsid w:val="00145619"/>
    <w:rsid w:val="00171F06"/>
    <w:rsid w:val="00176503"/>
    <w:rsid w:val="0018619B"/>
    <w:rsid w:val="00192059"/>
    <w:rsid w:val="001A79EF"/>
    <w:rsid w:val="001B5EA3"/>
    <w:rsid w:val="001B7899"/>
    <w:rsid w:val="001C29FC"/>
    <w:rsid w:val="001C39C9"/>
    <w:rsid w:val="001D21AE"/>
    <w:rsid w:val="001F5112"/>
    <w:rsid w:val="00201F5D"/>
    <w:rsid w:val="00222AAD"/>
    <w:rsid w:val="0024324F"/>
    <w:rsid w:val="00246D23"/>
    <w:rsid w:val="00252D67"/>
    <w:rsid w:val="00256EA0"/>
    <w:rsid w:val="0026437F"/>
    <w:rsid w:val="00286B42"/>
    <w:rsid w:val="002A1BF5"/>
    <w:rsid w:val="002B26EB"/>
    <w:rsid w:val="002D0F4A"/>
    <w:rsid w:val="002D60A2"/>
    <w:rsid w:val="002E0FB5"/>
    <w:rsid w:val="002F4EE9"/>
    <w:rsid w:val="003134A8"/>
    <w:rsid w:val="0033791C"/>
    <w:rsid w:val="00342878"/>
    <w:rsid w:val="00343032"/>
    <w:rsid w:val="00343422"/>
    <w:rsid w:val="0034767B"/>
    <w:rsid w:val="00352990"/>
    <w:rsid w:val="0035625A"/>
    <w:rsid w:val="0036132A"/>
    <w:rsid w:val="003619BE"/>
    <w:rsid w:val="003726A4"/>
    <w:rsid w:val="0037604D"/>
    <w:rsid w:val="003A05BC"/>
    <w:rsid w:val="003A1441"/>
    <w:rsid w:val="003A24E5"/>
    <w:rsid w:val="003B63FC"/>
    <w:rsid w:val="003B732D"/>
    <w:rsid w:val="003E7BA3"/>
    <w:rsid w:val="003F05CF"/>
    <w:rsid w:val="00406837"/>
    <w:rsid w:val="00451637"/>
    <w:rsid w:val="0045226C"/>
    <w:rsid w:val="00485314"/>
    <w:rsid w:val="004867DD"/>
    <w:rsid w:val="004A3325"/>
    <w:rsid w:val="004C22E0"/>
    <w:rsid w:val="004C3DC8"/>
    <w:rsid w:val="004D1BBE"/>
    <w:rsid w:val="004D6C8B"/>
    <w:rsid w:val="004F27D0"/>
    <w:rsid w:val="0050052E"/>
    <w:rsid w:val="005079FD"/>
    <w:rsid w:val="00526224"/>
    <w:rsid w:val="00527840"/>
    <w:rsid w:val="005318FA"/>
    <w:rsid w:val="00543A25"/>
    <w:rsid w:val="0056108D"/>
    <w:rsid w:val="00562228"/>
    <w:rsid w:val="0056376E"/>
    <w:rsid w:val="00567521"/>
    <w:rsid w:val="00574ECC"/>
    <w:rsid w:val="00580B15"/>
    <w:rsid w:val="00580D94"/>
    <w:rsid w:val="00595879"/>
    <w:rsid w:val="005968E2"/>
    <w:rsid w:val="005A48F1"/>
    <w:rsid w:val="005B702A"/>
    <w:rsid w:val="005C427D"/>
    <w:rsid w:val="005C50E0"/>
    <w:rsid w:val="005D01D6"/>
    <w:rsid w:val="005E6A58"/>
    <w:rsid w:val="005F2D89"/>
    <w:rsid w:val="00627035"/>
    <w:rsid w:val="0064113E"/>
    <w:rsid w:val="006523F0"/>
    <w:rsid w:val="006634AA"/>
    <w:rsid w:val="006715ED"/>
    <w:rsid w:val="00675C1E"/>
    <w:rsid w:val="006764B5"/>
    <w:rsid w:val="006848D2"/>
    <w:rsid w:val="0069037E"/>
    <w:rsid w:val="00693CC4"/>
    <w:rsid w:val="00693D32"/>
    <w:rsid w:val="006A4366"/>
    <w:rsid w:val="006A76E4"/>
    <w:rsid w:val="006B170A"/>
    <w:rsid w:val="006B559B"/>
    <w:rsid w:val="006B6A34"/>
    <w:rsid w:val="006C4180"/>
    <w:rsid w:val="006D2CA8"/>
    <w:rsid w:val="006E5342"/>
    <w:rsid w:val="00703181"/>
    <w:rsid w:val="007139F8"/>
    <w:rsid w:val="0071506A"/>
    <w:rsid w:val="00721A98"/>
    <w:rsid w:val="007348B7"/>
    <w:rsid w:val="00752FBA"/>
    <w:rsid w:val="00755359"/>
    <w:rsid w:val="0076459D"/>
    <w:rsid w:val="0077076C"/>
    <w:rsid w:val="0078207C"/>
    <w:rsid w:val="00783949"/>
    <w:rsid w:val="007965EA"/>
    <w:rsid w:val="007C48BF"/>
    <w:rsid w:val="007C7767"/>
    <w:rsid w:val="007C77BE"/>
    <w:rsid w:val="007D7674"/>
    <w:rsid w:val="007E6348"/>
    <w:rsid w:val="00803EFA"/>
    <w:rsid w:val="008168FF"/>
    <w:rsid w:val="00826D00"/>
    <w:rsid w:val="00832186"/>
    <w:rsid w:val="00836DF4"/>
    <w:rsid w:val="00851A2C"/>
    <w:rsid w:val="00852DF5"/>
    <w:rsid w:val="00854E13"/>
    <w:rsid w:val="008648A2"/>
    <w:rsid w:val="008723B2"/>
    <w:rsid w:val="008819E5"/>
    <w:rsid w:val="00883907"/>
    <w:rsid w:val="008C7F87"/>
    <w:rsid w:val="008D6616"/>
    <w:rsid w:val="008E16EC"/>
    <w:rsid w:val="009167B0"/>
    <w:rsid w:val="00926C98"/>
    <w:rsid w:val="00946E3B"/>
    <w:rsid w:val="009503D9"/>
    <w:rsid w:val="00950BDC"/>
    <w:rsid w:val="00953781"/>
    <w:rsid w:val="00962CEF"/>
    <w:rsid w:val="00967669"/>
    <w:rsid w:val="009708D5"/>
    <w:rsid w:val="00987479"/>
    <w:rsid w:val="00993017"/>
    <w:rsid w:val="009A66D8"/>
    <w:rsid w:val="009B217D"/>
    <w:rsid w:val="009B2E20"/>
    <w:rsid w:val="009B4B8F"/>
    <w:rsid w:val="009C0275"/>
    <w:rsid w:val="009C04F9"/>
    <w:rsid w:val="009E1E8D"/>
    <w:rsid w:val="009E5B47"/>
    <w:rsid w:val="009F3EAC"/>
    <w:rsid w:val="00A0075B"/>
    <w:rsid w:val="00A007FC"/>
    <w:rsid w:val="00A16781"/>
    <w:rsid w:val="00A173AB"/>
    <w:rsid w:val="00A448CA"/>
    <w:rsid w:val="00A52B0D"/>
    <w:rsid w:val="00A54AD5"/>
    <w:rsid w:val="00A55ABF"/>
    <w:rsid w:val="00A57FD5"/>
    <w:rsid w:val="00A6142F"/>
    <w:rsid w:val="00A61521"/>
    <w:rsid w:val="00A7575E"/>
    <w:rsid w:val="00A830B0"/>
    <w:rsid w:val="00A93B3F"/>
    <w:rsid w:val="00A95433"/>
    <w:rsid w:val="00A97CE3"/>
    <w:rsid w:val="00AB6E77"/>
    <w:rsid w:val="00AC10C1"/>
    <w:rsid w:val="00AC1E97"/>
    <w:rsid w:val="00AC6D9E"/>
    <w:rsid w:val="00AF1BC0"/>
    <w:rsid w:val="00B14B74"/>
    <w:rsid w:val="00B209A6"/>
    <w:rsid w:val="00B30241"/>
    <w:rsid w:val="00B577A1"/>
    <w:rsid w:val="00B8401C"/>
    <w:rsid w:val="00B87E4E"/>
    <w:rsid w:val="00B941E5"/>
    <w:rsid w:val="00B96B08"/>
    <w:rsid w:val="00B972ED"/>
    <w:rsid w:val="00BB5952"/>
    <w:rsid w:val="00BC68C8"/>
    <w:rsid w:val="00BE0BFC"/>
    <w:rsid w:val="00BE746D"/>
    <w:rsid w:val="00BE783D"/>
    <w:rsid w:val="00BE7B32"/>
    <w:rsid w:val="00C00BF0"/>
    <w:rsid w:val="00C06C4E"/>
    <w:rsid w:val="00C10B0B"/>
    <w:rsid w:val="00C223BB"/>
    <w:rsid w:val="00C266B6"/>
    <w:rsid w:val="00C301C0"/>
    <w:rsid w:val="00C372E6"/>
    <w:rsid w:val="00C46D80"/>
    <w:rsid w:val="00C57203"/>
    <w:rsid w:val="00C5722B"/>
    <w:rsid w:val="00C61538"/>
    <w:rsid w:val="00C8023A"/>
    <w:rsid w:val="00C90270"/>
    <w:rsid w:val="00CA3926"/>
    <w:rsid w:val="00CA39A7"/>
    <w:rsid w:val="00CB484A"/>
    <w:rsid w:val="00CC0227"/>
    <w:rsid w:val="00CD521E"/>
    <w:rsid w:val="00CE1AEF"/>
    <w:rsid w:val="00CF2CAF"/>
    <w:rsid w:val="00D10C57"/>
    <w:rsid w:val="00D27BCA"/>
    <w:rsid w:val="00D44CE6"/>
    <w:rsid w:val="00D52002"/>
    <w:rsid w:val="00D777B5"/>
    <w:rsid w:val="00D8418A"/>
    <w:rsid w:val="00D91106"/>
    <w:rsid w:val="00D91AC2"/>
    <w:rsid w:val="00D93D57"/>
    <w:rsid w:val="00D9485B"/>
    <w:rsid w:val="00DA2ED8"/>
    <w:rsid w:val="00DA7E1E"/>
    <w:rsid w:val="00DC523A"/>
    <w:rsid w:val="00DD286A"/>
    <w:rsid w:val="00DD7DD8"/>
    <w:rsid w:val="00DF5C94"/>
    <w:rsid w:val="00E0133B"/>
    <w:rsid w:val="00E15333"/>
    <w:rsid w:val="00E2179F"/>
    <w:rsid w:val="00E50F29"/>
    <w:rsid w:val="00E5536A"/>
    <w:rsid w:val="00E731FC"/>
    <w:rsid w:val="00E9633A"/>
    <w:rsid w:val="00EA1F1C"/>
    <w:rsid w:val="00EC6FB3"/>
    <w:rsid w:val="00ED67E5"/>
    <w:rsid w:val="00ED7205"/>
    <w:rsid w:val="00F02149"/>
    <w:rsid w:val="00F076F4"/>
    <w:rsid w:val="00F1254E"/>
    <w:rsid w:val="00F13D59"/>
    <w:rsid w:val="00F3143F"/>
    <w:rsid w:val="00F4659A"/>
    <w:rsid w:val="00F52423"/>
    <w:rsid w:val="00F60791"/>
    <w:rsid w:val="00F7499D"/>
    <w:rsid w:val="00F83CA4"/>
    <w:rsid w:val="00F8704F"/>
    <w:rsid w:val="00F87C6E"/>
    <w:rsid w:val="00F92C7A"/>
    <w:rsid w:val="00FA3617"/>
    <w:rsid w:val="00FA720F"/>
    <w:rsid w:val="00FC465C"/>
    <w:rsid w:val="00FE6288"/>
    <w:rsid w:val="00FF2689"/>
    <w:rsid w:val="35AC5AD1"/>
    <w:rsid w:val="53AC0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Arial Unicode MS" w:hAnsi="Arial Unicode MS" w:eastAsia="Arial Unicode MS" w:cs="Arial Unicode MS"/>
      <w:color w:val="000000"/>
      <w:sz w:val="24"/>
      <w:szCs w:val="24"/>
      <w:lang w:val="vi-VN" w:eastAsia="vi-VN" w:bidi="vi-VN"/>
    </w:rPr>
  </w:style>
  <w:style w:type="paragraph" w:styleId="2">
    <w:name w:val="heading 1"/>
    <w:basedOn w:val="1"/>
    <w:next w:val="1"/>
    <w:link w:val="21"/>
    <w:qFormat/>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3"/>
    <w:semiHidden/>
    <w:unhideWhenUsed/>
    <w:qFormat/>
    <w:uiPriority w:val="9"/>
    <w:pPr>
      <w:keepNext/>
      <w:keepLines/>
      <w:spacing w:before="40"/>
      <w:outlineLvl w:val="2"/>
    </w:pPr>
    <w:rPr>
      <w:rFonts w:asciiTheme="majorHAnsi" w:hAnsiTheme="majorHAnsi" w:eastAsiaTheme="majorEastAsia" w:cstheme="majorBidi"/>
      <w:color w:val="254061" w:themeColor="accent1" w:themeShade="8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20"/>
    <w:unhideWhenUsed/>
    <w:qFormat/>
    <w:uiPriority w:val="99"/>
    <w:pPr>
      <w:tabs>
        <w:tab w:val="center" w:pos="4680"/>
        <w:tab w:val="right" w:pos="9360"/>
      </w:tabs>
    </w:pPr>
  </w:style>
  <w:style w:type="paragraph" w:styleId="8">
    <w:name w:val="header"/>
    <w:basedOn w:val="1"/>
    <w:link w:val="19"/>
    <w:unhideWhenUsed/>
    <w:qFormat/>
    <w:uiPriority w:val="99"/>
    <w:pPr>
      <w:tabs>
        <w:tab w:val="center" w:pos="4680"/>
        <w:tab w:val="right" w:pos="9360"/>
      </w:tabs>
    </w:pPr>
  </w:style>
  <w:style w:type="paragraph" w:styleId="9">
    <w:name w:val="Normal (Web)"/>
    <w:basedOn w:val="1"/>
    <w:link w:val="15"/>
    <w:qFormat/>
    <w:uiPriority w:val="99"/>
    <w:pPr>
      <w:widowControl/>
      <w:spacing w:before="100" w:beforeAutospacing="1" w:after="100" w:afterAutospacing="1"/>
    </w:pPr>
    <w:rPr>
      <w:rFonts w:ascii="Times New Roman" w:hAnsi="Times New Roman" w:eastAsia="Times New Roman" w:cs="Times New Roman"/>
      <w:color w:val="auto"/>
      <w:lang w:bidi="ar-SA"/>
    </w:rPr>
  </w:style>
  <w:style w:type="table" w:styleId="10">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1">
    <w:name w:val="Tiêu đề #1_"/>
    <w:basedOn w:val="5"/>
    <w:link w:val="12"/>
    <w:qFormat/>
    <w:uiPriority w:val="0"/>
    <w:rPr>
      <w:rFonts w:ascii="Times New Roman" w:hAnsi="Times New Roman" w:eastAsia="Times New Roman" w:cs="Times New Roman"/>
      <w:b/>
      <w:bCs/>
      <w:sz w:val="28"/>
      <w:szCs w:val="28"/>
      <w:shd w:val="clear" w:color="auto" w:fill="FFFFFF"/>
    </w:rPr>
  </w:style>
  <w:style w:type="paragraph" w:customStyle="1" w:styleId="12">
    <w:name w:val="Tiêu đề #1"/>
    <w:basedOn w:val="1"/>
    <w:link w:val="11"/>
    <w:qFormat/>
    <w:uiPriority w:val="0"/>
    <w:pPr>
      <w:shd w:val="clear" w:color="auto" w:fill="FFFFFF"/>
      <w:spacing w:line="331" w:lineRule="exact"/>
      <w:ind w:hanging="960"/>
      <w:outlineLvl w:val="0"/>
    </w:pPr>
    <w:rPr>
      <w:rFonts w:ascii="Times New Roman" w:hAnsi="Times New Roman" w:eastAsia="Times New Roman" w:cs="Times New Roman"/>
      <w:b/>
      <w:bCs/>
      <w:color w:val="auto"/>
      <w:sz w:val="28"/>
      <w:szCs w:val="28"/>
      <w:lang w:val="en-US" w:eastAsia="en-US" w:bidi="ar-SA"/>
    </w:rPr>
  </w:style>
  <w:style w:type="character" w:customStyle="1" w:styleId="13">
    <w:name w:val="Văn bản nội dung (2) + 11.5 pt"/>
    <w:basedOn w:val="5"/>
    <w:qFormat/>
    <w:uiPriority w:val="0"/>
    <w:rPr>
      <w:rFonts w:ascii="Times New Roman" w:hAnsi="Times New Roman" w:eastAsia="Times New Roman" w:cs="Times New Roman"/>
      <w:i/>
      <w:iCs/>
      <w:color w:val="000000"/>
      <w:spacing w:val="0"/>
      <w:w w:val="100"/>
      <w:position w:val="0"/>
      <w:sz w:val="23"/>
      <w:szCs w:val="23"/>
      <w:shd w:val="clear" w:color="auto" w:fill="FFFFFF"/>
      <w:lang w:val="vi-VN" w:eastAsia="vi-VN" w:bidi="vi-VN"/>
    </w:rPr>
  </w:style>
  <w:style w:type="character" w:customStyle="1" w:styleId="14">
    <w:name w:val="apple-style-span"/>
    <w:qFormat/>
    <w:uiPriority w:val="0"/>
  </w:style>
  <w:style w:type="character" w:customStyle="1" w:styleId="15">
    <w:name w:val="Normal (Web) Char1"/>
    <w:link w:val="9"/>
    <w:qFormat/>
    <w:uiPriority w:val="0"/>
    <w:rPr>
      <w:rFonts w:ascii="Times New Roman" w:hAnsi="Times New Roman" w:eastAsia="Times New Roman" w:cs="Times New Roman"/>
      <w:sz w:val="24"/>
      <w:szCs w:val="24"/>
    </w:rPr>
  </w:style>
  <w:style w:type="paragraph" w:customStyle="1" w:styleId="16">
    <w:name w:val="Normal1"/>
    <w:basedOn w:val="1"/>
    <w:next w:val="1"/>
    <w:autoRedefine/>
    <w:semiHidden/>
    <w:qFormat/>
    <w:uiPriority w:val="0"/>
    <w:pPr>
      <w:widowControl/>
      <w:spacing w:after="160" w:line="240" w:lineRule="exact"/>
    </w:pPr>
    <w:rPr>
      <w:rFonts w:ascii="Times New Roman" w:hAnsi="Times New Roman" w:eastAsia="Times New Roman" w:cs="Times New Roman"/>
      <w:color w:val="auto"/>
      <w:sz w:val="28"/>
      <w:szCs w:val="22"/>
      <w:lang w:val="en-US" w:eastAsia="en-US" w:bidi="ar-SA"/>
    </w:rPr>
  </w:style>
  <w:style w:type="character" w:customStyle="1" w:styleId="17">
    <w:name w:val="Văn bản nội dung (2)_"/>
    <w:link w:val="18"/>
    <w:uiPriority w:val="0"/>
    <w:rPr>
      <w:sz w:val="19"/>
      <w:szCs w:val="19"/>
    </w:rPr>
  </w:style>
  <w:style w:type="paragraph" w:customStyle="1" w:styleId="18">
    <w:name w:val="Văn bản nội dung (2)"/>
    <w:basedOn w:val="1"/>
    <w:link w:val="17"/>
    <w:qFormat/>
    <w:uiPriority w:val="0"/>
    <w:pPr>
      <w:spacing w:line="254" w:lineRule="auto"/>
      <w:ind w:firstLine="740"/>
    </w:pPr>
    <w:rPr>
      <w:rFonts w:asciiTheme="minorHAnsi" w:hAnsiTheme="minorHAnsi" w:eastAsiaTheme="minorHAnsi" w:cstheme="minorBidi"/>
      <w:color w:val="auto"/>
      <w:sz w:val="19"/>
      <w:szCs w:val="19"/>
      <w:lang w:val="en-US" w:eastAsia="en-US" w:bidi="ar-SA"/>
    </w:rPr>
  </w:style>
  <w:style w:type="character" w:customStyle="1" w:styleId="19">
    <w:name w:val="Header Char"/>
    <w:basedOn w:val="5"/>
    <w:link w:val="8"/>
    <w:qFormat/>
    <w:uiPriority w:val="99"/>
    <w:rPr>
      <w:rFonts w:ascii="Arial Unicode MS" w:hAnsi="Arial Unicode MS" w:eastAsia="Arial Unicode MS" w:cs="Arial Unicode MS"/>
      <w:color w:val="000000"/>
      <w:sz w:val="24"/>
      <w:szCs w:val="24"/>
      <w:lang w:val="vi-VN" w:eastAsia="vi-VN" w:bidi="vi-VN"/>
    </w:rPr>
  </w:style>
  <w:style w:type="character" w:customStyle="1" w:styleId="20">
    <w:name w:val="Footer Char"/>
    <w:basedOn w:val="5"/>
    <w:link w:val="7"/>
    <w:qFormat/>
    <w:uiPriority w:val="99"/>
    <w:rPr>
      <w:rFonts w:ascii="Arial Unicode MS" w:hAnsi="Arial Unicode MS" w:eastAsia="Arial Unicode MS" w:cs="Arial Unicode MS"/>
      <w:color w:val="000000"/>
      <w:sz w:val="24"/>
      <w:szCs w:val="24"/>
      <w:lang w:val="vi-VN" w:eastAsia="vi-VN" w:bidi="vi-VN"/>
    </w:rPr>
  </w:style>
  <w:style w:type="character" w:customStyle="1" w:styleId="21">
    <w:name w:val="Heading 1 Char"/>
    <w:basedOn w:val="5"/>
    <w:link w:val="2"/>
    <w:qFormat/>
    <w:uiPriority w:val="9"/>
    <w:rPr>
      <w:rFonts w:asciiTheme="majorHAnsi" w:hAnsiTheme="majorHAnsi" w:eastAsiaTheme="majorEastAsia" w:cstheme="majorBidi"/>
      <w:color w:val="376092" w:themeColor="accent1" w:themeShade="BF"/>
      <w:sz w:val="32"/>
      <w:szCs w:val="32"/>
      <w:lang w:val="vi-VN" w:eastAsia="vi-VN" w:bidi="vi-VN"/>
    </w:rPr>
  </w:style>
  <w:style w:type="character" w:customStyle="1" w:styleId="22">
    <w:name w:val="Heading 2 Char"/>
    <w:basedOn w:val="5"/>
    <w:link w:val="3"/>
    <w:semiHidden/>
    <w:qFormat/>
    <w:uiPriority w:val="9"/>
    <w:rPr>
      <w:rFonts w:asciiTheme="majorHAnsi" w:hAnsiTheme="majorHAnsi" w:eastAsiaTheme="majorEastAsia" w:cstheme="majorBidi"/>
      <w:color w:val="376092" w:themeColor="accent1" w:themeShade="BF"/>
      <w:sz w:val="26"/>
      <w:szCs w:val="26"/>
      <w:lang w:val="vi-VN" w:eastAsia="vi-VN" w:bidi="vi-VN"/>
    </w:rPr>
  </w:style>
  <w:style w:type="character" w:customStyle="1" w:styleId="23">
    <w:name w:val="Heading 3 Char"/>
    <w:basedOn w:val="5"/>
    <w:link w:val="4"/>
    <w:semiHidden/>
    <w:qFormat/>
    <w:uiPriority w:val="9"/>
    <w:rPr>
      <w:rFonts w:asciiTheme="majorHAnsi" w:hAnsiTheme="majorHAnsi" w:eastAsiaTheme="majorEastAsia" w:cstheme="majorBidi"/>
      <w:color w:val="254061" w:themeColor="accent1" w:themeShade="80"/>
      <w:sz w:val="24"/>
      <w:szCs w:val="24"/>
      <w:lang w:val="vi-VN" w:eastAsia="vi-VN" w:bidi="vi-VN"/>
    </w:rPr>
  </w:style>
  <w:style w:type="paragraph" w:styleId="2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8492</Words>
  <Characters>30942</Characters>
  <Lines>279</Lines>
  <Paragraphs>78</Paragraphs>
  <TotalTime>13</TotalTime>
  <ScaleCrop>false</ScaleCrop>
  <LinksUpToDate>false</LinksUpToDate>
  <CharactersWithSpaces>39280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2026-07-28T08:17:00Z</dcterms:created>
  <dc:creator>Admin</dc:creator>
  <cp:lastModifiedBy>google1588078694</cp:lastModifiedBy>
  <dcterms:modified xsi:type="dcterms:W3CDTF">2026-08-11T09:48:38Z</dcterms:modified>
  <cp:revision>173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eyJoZGlkIjoiZTFiMDRhZjAwNjE3ZDRlZWE4MjQ5MTUxYzZlZWNiNTAiLCJ1c2VySWQiOiI4ODEzNDIwNjQxNDM5In0=</vt:lpwstr>
  </property>
  <property fmtid="{D5CDD505-2E9C-101B-9397-08002B2CF9AE}" pid="3" name="KSOProductBuildVer">
    <vt:lpwstr>1033-12.1.0.28032</vt:lpwstr>
  </property>
  <property fmtid="{D5CDD505-2E9C-101B-9397-08002B2CF9AE}" pid="4" name="ICV">
    <vt:lpwstr>403661B4268047A48A58F66369F59D49_12</vt:lpwstr>
  </property>
</Properties>
</file>