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jc w:val="center"/>
        <w:tblLook w:val="01E0" w:firstRow="1" w:lastRow="1" w:firstColumn="1" w:lastColumn="1" w:noHBand="0" w:noVBand="0"/>
      </w:tblPr>
      <w:tblGrid>
        <w:gridCol w:w="4962"/>
        <w:gridCol w:w="5528"/>
      </w:tblGrid>
      <w:tr w:rsidR="004C6865" w:rsidRPr="004C6865" w14:paraId="56D76D81" w14:textId="77777777" w:rsidTr="004F1C6C">
        <w:trPr>
          <w:trHeight w:val="1276"/>
          <w:jc w:val="center"/>
        </w:trPr>
        <w:tc>
          <w:tcPr>
            <w:tcW w:w="4962" w:type="dxa"/>
          </w:tcPr>
          <w:p w14:paraId="122030FD" w14:textId="77777777" w:rsidR="00331BB3" w:rsidRDefault="004C6865" w:rsidP="004C6865">
            <w:pPr>
              <w:spacing w:after="0" w:line="240" w:lineRule="auto"/>
              <w:ind w:left="-108" w:right="-108"/>
              <w:jc w:val="center"/>
              <w:rPr>
                <w:rFonts w:cs="Times New Roman"/>
                <w:b/>
                <w:iCs/>
                <w:szCs w:val="26"/>
                <w:lang w:eastAsia="vi-VN"/>
              </w:rPr>
            </w:pPr>
            <w:r w:rsidRPr="00331BB3">
              <w:rPr>
                <w:rFonts w:cs="Times New Roman"/>
                <w:b/>
                <w:noProof/>
                <w:szCs w:val="26"/>
              </w:rPr>
              <w:t xml:space="preserve">CÔNG TY TNHH </w:t>
            </w:r>
            <w:r w:rsidRPr="00331BB3">
              <w:rPr>
                <w:rFonts w:cs="Times New Roman"/>
                <w:b/>
                <w:iCs/>
                <w:szCs w:val="26"/>
                <w:lang w:eastAsia="vi-VN"/>
              </w:rPr>
              <w:t xml:space="preserve">CÔNG NGHỆ VÀ </w:t>
            </w:r>
          </w:p>
          <w:p w14:paraId="748B8DC6" w14:textId="3B1790F1" w:rsidR="004C6865" w:rsidRPr="00331BB3" w:rsidRDefault="004C6865" w:rsidP="004C6865">
            <w:pPr>
              <w:spacing w:after="0" w:line="240" w:lineRule="auto"/>
              <w:ind w:left="-108" w:right="-108"/>
              <w:jc w:val="center"/>
              <w:rPr>
                <w:rFonts w:cs="Times New Roman"/>
                <w:b/>
                <w:szCs w:val="26"/>
              </w:rPr>
            </w:pPr>
            <w:r w:rsidRPr="00331BB3">
              <w:rPr>
                <w:rFonts w:cs="Times New Roman"/>
                <w:b/>
                <w:iCs/>
                <w:szCs w:val="26"/>
                <w:lang w:eastAsia="vi-VN"/>
              </w:rPr>
              <w:t>DỊCH VỤ MINH PHONG</w:t>
            </w:r>
          </w:p>
          <w:p w14:paraId="28CAE6EF" w14:textId="77777777" w:rsidR="004C6865" w:rsidRPr="004C6865" w:rsidRDefault="004C6865" w:rsidP="004C6865">
            <w:pPr>
              <w:widowControl w:val="0"/>
              <w:spacing w:after="0" w:line="240" w:lineRule="auto"/>
              <w:jc w:val="center"/>
              <w:rPr>
                <w:rFonts w:eastAsia="MS Mincho" w:cs="Times New Roman"/>
                <w:szCs w:val="26"/>
              </w:rPr>
            </w:pPr>
            <w:r w:rsidRPr="004C6865">
              <w:rPr>
                <w:rFonts w:eastAsia="MS Mincho" w:cs="Times New Roman"/>
                <w:b/>
                <w:noProof/>
                <w:spacing w:val="-8"/>
                <w:szCs w:val="26"/>
                <w:lang w:eastAsia="zh-CN"/>
              </w:rPr>
              <mc:AlternateContent>
                <mc:Choice Requires="wps">
                  <w:drawing>
                    <wp:anchor distT="0" distB="0" distL="114300" distR="114300" simplePos="0" relativeHeight="251659264" behindDoc="0" locked="0" layoutInCell="1" allowOverlap="1" wp14:anchorId="40FEB6C7" wp14:editId="28B4453D">
                      <wp:simplePos x="0" y="0"/>
                      <wp:positionH relativeFrom="column">
                        <wp:posOffset>1003723</wp:posOffset>
                      </wp:positionH>
                      <wp:positionV relativeFrom="paragraph">
                        <wp:posOffset>67733</wp:posOffset>
                      </wp:positionV>
                      <wp:extent cx="899795" cy="0"/>
                      <wp:effectExtent l="12700" t="11430" r="11430" b="7620"/>
                      <wp:wrapNone/>
                      <wp:docPr id="59870578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D295A"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05pt,5.35pt" to="149.9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" strokeweight=".25pt"/>
                  </w:pict>
                </mc:Fallback>
              </mc:AlternateContent>
            </w:r>
          </w:p>
          <w:p w14:paraId="0B0A1800" w14:textId="77777777" w:rsidR="004C6865" w:rsidRPr="004C6865" w:rsidRDefault="004C6865" w:rsidP="004C6865">
            <w:pPr>
              <w:widowControl w:val="0"/>
              <w:spacing w:after="0" w:line="240" w:lineRule="auto"/>
              <w:ind w:left="74" w:right="74"/>
              <w:jc w:val="center"/>
              <w:rPr>
                <w:rFonts w:eastAsia="MS Mincho" w:cs="Times New Roman"/>
                <w:spacing w:val="-2"/>
                <w:szCs w:val="26"/>
              </w:rPr>
            </w:pPr>
            <w:r w:rsidRPr="004C6865">
              <w:rPr>
                <w:rFonts w:eastAsia="MS Mincho" w:cs="Times New Roman"/>
                <w:spacing w:val="-2"/>
                <w:szCs w:val="26"/>
              </w:rPr>
              <w:t xml:space="preserve">Số: </w:t>
            </w:r>
            <w:r>
              <w:rPr>
                <w:rFonts w:eastAsia="MS Mincho" w:cs="Times New Roman"/>
                <w:spacing w:val="-2"/>
                <w:szCs w:val="26"/>
              </w:rPr>
              <w:t>907</w:t>
            </w:r>
            <w:r w:rsidRPr="004C6865">
              <w:rPr>
                <w:rFonts w:eastAsia="MS Mincho" w:cs="Times New Roman"/>
                <w:spacing w:val="-2"/>
                <w:szCs w:val="26"/>
              </w:rPr>
              <w:t>/2026/</w:t>
            </w:r>
            <w:r>
              <w:rPr>
                <w:rFonts w:eastAsia="MS Mincho" w:cs="Times New Roman"/>
                <w:spacing w:val="-2"/>
                <w:szCs w:val="26"/>
              </w:rPr>
              <w:t>BC</w:t>
            </w:r>
            <w:r w:rsidRPr="004C6865">
              <w:rPr>
                <w:rFonts w:eastAsia="MS Mincho" w:cs="Times New Roman"/>
                <w:spacing w:val="-2"/>
                <w:szCs w:val="26"/>
              </w:rPr>
              <w:t>-MP</w:t>
            </w:r>
          </w:p>
          <w:p w14:paraId="1D475BD1" w14:textId="77777777" w:rsidR="004C6865" w:rsidRPr="004C6865" w:rsidRDefault="004C6865" w:rsidP="004C6865">
            <w:pPr>
              <w:widowControl w:val="0"/>
              <w:spacing w:after="0" w:line="240" w:lineRule="auto"/>
              <w:ind w:left="74" w:right="74"/>
              <w:jc w:val="center"/>
              <w:rPr>
                <w:rFonts w:cs="Times New Roman"/>
                <w:i/>
                <w:sz w:val="24"/>
                <w:szCs w:val="24"/>
              </w:rPr>
            </w:pPr>
          </w:p>
        </w:tc>
        <w:tc>
          <w:tcPr>
            <w:tcW w:w="5528" w:type="dxa"/>
          </w:tcPr>
          <w:p w14:paraId="559A3405" w14:textId="77777777" w:rsidR="004C6865" w:rsidRPr="004C6865" w:rsidRDefault="004C6865" w:rsidP="004C6865">
            <w:pPr>
              <w:widowControl w:val="0"/>
              <w:spacing w:after="0" w:line="240" w:lineRule="auto"/>
              <w:ind w:left="-108" w:right="-108"/>
              <w:jc w:val="center"/>
              <w:rPr>
                <w:rFonts w:ascii="Times New Roman Bold" w:eastAsia="MS Mincho" w:hAnsi="Times New Roman Bold" w:cs="Times New Roman" w:hint="eastAsia"/>
                <w:b/>
                <w:szCs w:val="26"/>
              </w:rPr>
            </w:pPr>
            <w:r w:rsidRPr="004C6865">
              <w:rPr>
                <w:rFonts w:ascii="Times New Roman Bold" w:eastAsia="MS Mincho" w:hAnsi="Times New Roman Bold" w:cs="Times New Roman"/>
                <w:b/>
                <w:szCs w:val="26"/>
              </w:rPr>
              <w:t>CỘNG HÒA XÃ HỘI CHỦ NGHĨA VIỆT NAM</w:t>
            </w:r>
          </w:p>
          <w:p w14:paraId="17CA8E84" w14:textId="77777777" w:rsidR="004C6865" w:rsidRPr="00331BB3" w:rsidRDefault="004C6865" w:rsidP="004C6865">
            <w:pPr>
              <w:widowControl w:val="0"/>
              <w:spacing w:after="0" w:line="240" w:lineRule="auto"/>
              <w:ind w:left="-108" w:right="-108"/>
              <w:jc w:val="center"/>
              <w:rPr>
                <w:rFonts w:ascii="Times New Roman Bold" w:eastAsia="MS Mincho" w:hAnsi="Times New Roman Bold" w:cs="Times New Roman" w:hint="eastAsia"/>
                <w:b/>
                <w:sz w:val="28"/>
                <w:szCs w:val="28"/>
              </w:rPr>
            </w:pPr>
            <w:r w:rsidRPr="00331BB3">
              <w:rPr>
                <w:rFonts w:ascii="Times New Roman Bold" w:eastAsia="MS Mincho" w:hAnsi="Times New Roman Bold" w:cs="Times New Roman"/>
                <w:b/>
                <w:sz w:val="28"/>
                <w:szCs w:val="28"/>
              </w:rPr>
              <w:t>Độc lập - Tự do - Hạnh phúc</w:t>
            </w:r>
          </w:p>
          <w:p w14:paraId="50CA2A9B" w14:textId="77777777" w:rsidR="004C6865" w:rsidRPr="004C6865" w:rsidRDefault="004C6865" w:rsidP="004C6865">
            <w:pPr>
              <w:widowControl w:val="0"/>
              <w:spacing w:after="0" w:line="240" w:lineRule="auto"/>
              <w:jc w:val="center"/>
              <w:rPr>
                <w:rFonts w:ascii="Times New Roman Bold" w:eastAsia="MS Mincho" w:hAnsi="Times New Roman Bold" w:cs="Times New Roman" w:hint="eastAsia"/>
                <w:bCs/>
                <w:i/>
                <w:iCs/>
                <w:szCs w:val="26"/>
              </w:rPr>
            </w:pPr>
            <w:r w:rsidRPr="004C6865">
              <w:rPr>
                <w:rFonts w:ascii="Times New Roman Bold" w:eastAsia="MS Mincho" w:hAnsi="Times New Roman Bold" w:cs="Times New Roman"/>
                <w:bCs/>
                <w:i/>
                <w:iCs/>
                <w:noProof/>
                <w:szCs w:val="26"/>
              </w:rPr>
              <mc:AlternateContent>
                <mc:Choice Requires="wps">
                  <w:drawing>
                    <wp:anchor distT="0" distB="0" distL="114300" distR="114300" simplePos="0" relativeHeight="251660288" behindDoc="0" locked="0" layoutInCell="1" allowOverlap="1" wp14:anchorId="06B6B71B" wp14:editId="5D0FAF08">
                      <wp:simplePos x="0" y="0"/>
                      <wp:positionH relativeFrom="column">
                        <wp:posOffset>681355</wp:posOffset>
                      </wp:positionH>
                      <wp:positionV relativeFrom="paragraph">
                        <wp:posOffset>21590</wp:posOffset>
                      </wp:positionV>
                      <wp:extent cx="1979930" cy="0"/>
                      <wp:effectExtent l="10160" t="6985" r="10160" b="12065"/>
                      <wp:wrapNone/>
                      <wp:docPr id="181507092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ABFD58" id="_x0000_t32" coordsize="21600,21600" o:spt="32" o:oned="t" path="m,l21600,21600e" filled="f">
                      <v:path arrowok="t" fillok="f" o:connecttype="none"/>
                      <o:lock v:ext="edit" shapetype="t"/>
                    </v:shapetype>
                    <v:shape id="Straight Arrow Connector 3" o:spid="_x0000_s1026" type="#_x0000_t32" style="position:absolute;margin-left:53.65pt;margin-top:1.7pt;width:155.9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" strokeweight=".25pt"/>
                  </w:pict>
                </mc:Fallback>
              </mc:AlternateContent>
            </w:r>
          </w:p>
          <w:p w14:paraId="76D14F2D" w14:textId="77777777" w:rsidR="004C6865" w:rsidRPr="004C6865" w:rsidRDefault="004C6865" w:rsidP="004C6865">
            <w:pPr>
              <w:widowControl w:val="0"/>
              <w:spacing w:after="0" w:line="240" w:lineRule="auto"/>
              <w:jc w:val="right"/>
              <w:rPr>
                <w:rFonts w:eastAsia="MS Mincho" w:cs="Times New Roman"/>
                <w:bCs/>
                <w:i/>
                <w:iCs/>
                <w:szCs w:val="26"/>
              </w:rPr>
            </w:pPr>
            <w:r w:rsidRPr="004C6865">
              <w:rPr>
                <w:rFonts w:eastAsia="MS Mincho" w:cs="Times New Roman"/>
                <w:bCs/>
                <w:i/>
                <w:iCs/>
                <w:szCs w:val="26"/>
              </w:rPr>
              <w:t xml:space="preserve">Tp. Hồ Chí Minh, ngày </w:t>
            </w:r>
            <w:r>
              <w:rPr>
                <w:rFonts w:eastAsia="MS Mincho" w:cs="Times New Roman"/>
                <w:bCs/>
                <w:i/>
                <w:iCs/>
                <w:szCs w:val="26"/>
              </w:rPr>
              <w:t xml:space="preserve">09 </w:t>
            </w:r>
            <w:r w:rsidRPr="004C6865">
              <w:rPr>
                <w:rFonts w:eastAsia="MS Mincho" w:cs="Times New Roman"/>
                <w:bCs/>
                <w:i/>
                <w:iCs/>
                <w:szCs w:val="26"/>
              </w:rPr>
              <w:t xml:space="preserve"> tháng 0</w:t>
            </w:r>
            <w:r>
              <w:rPr>
                <w:rFonts w:eastAsia="MS Mincho" w:cs="Times New Roman"/>
                <w:bCs/>
                <w:i/>
                <w:iCs/>
                <w:szCs w:val="26"/>
              </w:rPr>
              <w:t>7</w:t>
            </w:r>
            <w:r w:rsidRPr="004C6865">
              <w:rPr>
                <w:rFonts w:eastAsia="MS Mincho" w:cs="Times New Roman"/>
                <w:bCs/>
                <w:i/>
                <w:iCs/>
                <w:szCs w:val="26"/>
              </w:rPr>
              <w:t xml:space="preserve"> năm 2026</w:t>
            </w:r>
          </w:p>
        </w:tc>
      </w:tr>
    </w:tbl>
    <w:p w14:paraId="2190C6F5" w14:textId="77777777" w:rsidR="000F31D7" w:rsidRPr="00705266" w:rsidRDefault="00000000">
      <w:pPr>
        <w:spacing w:before="120" w:after="120"/>
        <w:jc w:val="center"/>
        <w:rPr>
          <w:sz w:val="28"/>
          <w:szCs w:val="28"/>
        </w:rPr>
      </w:pPr>
      <w:r w:rsidRPr="00705266">
        <w:rPr>
          <w:b/>
          <w:sz w:val="28"/>
          <w:szCs w:val="28"/>
        </w:rPr>
        <w:t>BÁO CÁO</w:t>
      </w:r>
    </w:p>
    <w:p w14:paraId="4A2D575B" w14:textId="77777777" w:rsidR="000F31D7" w:rsidRPr="00705266" w:rsidRDefault="00000000">
      <w:pPr>
        <w:spacing w:after="120"/>
        <w:jc w:val="center"/>
        <w:rPr>
          <w:sz w:val="28"/>
          <w:szCs w:val="28"/>
        </w:rPr>
      </w:pPr>
      <w:r w:rsidRPr="00705266">
        <w:rPr>
          <w:b/>
          <w:sz w:val="28"/>
          <w:szCs w:val="28"/>
        </w:rPr>
        <w:t>Tổng hợp nội dung đã bổ sung, hoàn thiện Báo cáo kinh tế - kỹ thuật</w:t>
      </w:r>
      <w:r w:rsidR="00705266" w:rsidRPr="00705266">
        <w:rPr>
          <w:b/>
          <w:sz w:val="28"/>
          <w:szCs w:val="28"/>
        </w:rPr>
        <w:t xml:space="preserve"> </w:t>
      </w:r>
      <w:r w:rsidRPr="00705266">
        <w:rPr>
          <w:b/>
          <w:sz w:val="28"/>
          <w:szCs w:val="28"/>
        </w:rPr>
        <w:t>dự án “Nâng cấp Cổng Thông tin điện tử tỉnh Khánh Hòa” và đề xuất lộ trình triển khai tiếp theo</w:t>
      </w:r>
    </w:p>
    <w:p w14:paraId="487D1A4C" w14:textId="77777777" w:rsidR="000F31D7" w:rsidRPr="00705266" w:rsidRDefault="00000000" w:rsidP="00705266">
      <w:pPr>
        <w:spacing w:before="160"/>
        <w:ind w:firstLine="567"/>
        <w:jc w:val="center"/>
        <w:rPr>
          <w:sz w:val="28"/>
          <w:szCs w:val="28"/>
        </w:rPr>
      </w:pPr>
      <w:r w:rsidRPr="00705266">
        <w:rPr>
          <w:b/>
          <w:sz w:val="28"/>
          <w:szCs w:val="28"/>
        </w:rPr>
        <w:t>Kính gửi: Văn phòng Ủy ban nhân dân tỉnh Khánh Hòa.</w:t>
      </w:r>
    </w:p>
    <w:p w14:paraId="0266A018" w14:textId="77777777" w:rsidR="000F31D7" w:rsidRPr="00705266" w:rsidRDefault="00000000" w:rsidP="00705266">
      <w:pPr>
        <w:spacing w:before="240" w:after="120"/>
        <w:ind w:firstLine="567"/>
        <w:rPr>
          <w:sz w:val="28"/>
          <w:szCs w:val="28"/>
        </w:rPr>
      </w:pPr>
      <w:r w:rsidRPr="00705266">
        <w:rPr>
          <w:b/>
          <w:sz w:val="28"/>
          <w:szCs w:val="28"/>
        </w:rPr>
        <w:t>I. CĂN CỨ LẬP BÁO CÁO</w:t>
      </w:r>
    </w:p>
    <w:p w14:paraId="36185AF6" w14:textId="77777777" w:rsidR="000F31D7" w:rsidRPr="00705266" w:rsidRDefault="00000000" w:rsidP="00705266">
      <w:pPr>
        <w:spacing w:after="120"/>
        <w:ind w:firstLine="567"/>
        <w:jc w:val="both"/>
        <w:rPr>
          <w:sz w:val="28"/>
          <w:szCs w:val="28"/>
        </w:rPr>
      </w:pPr>
      <w:r w:rsidRPr="00705266">
        <w:rPr>
          <w:sz w:val="28"/>
          <w:szCs w:val="28"/>
        </w:rPr>
        <w:t>Công văn số 7826/CAT-ANM ngày 06/7/2026 của Công an tỉnh Khánh Hòa về ý kiến chuyên môn đối với hồ sơ dự án “Nâng cấp Cổng Thông tin điện tử tỉnh Khánh Hòa”;</w:t>
      </w:r>
    </w:p>
    <w:p w14:paraId="5F666995" w14:textId="77777777" w:rsidR="000F31D7" w:rsidRDefault="00000000" w:rsidP="00705266">
      <w:pPr>
        <w:spacing w:after="120"/>
        <w:ind w:firstLine="567"/>
        <w:jc w:val="both"/>
        <w:rPr>
          <w:sz w:val="28"/>
          <w:szCs w:val="28"/>
        </w:rPr>
      </w:pPr>
      <w:r w:rsidRPr="00705266">
        <w:rPr>
          <w:sz w:val="28"/>
          <w:szCs w:val="28"/>
        </w:rPr>
        <w:t>Công văn số 3985/SKHCN-CĐS ngày 08/7/2026 của Sở Khoa học và Công nghệ về việc tham gia ý kiến, hoàn thiện hồ sơ Báo cáo kinh tế - kỹ thuật dự án;</w:t>
      </w:r>
    </w:p>
    <w:p w14:paraId="76ED5E47" w14:textId="77777777" w:rsidR="007D686B" w:rsidRPr="007D686B" w:rsidRDefault="007D686B" w:rsidP="007D686B">
      <w:pPr>
        <w:spacing w:after="120"/>
        <w:ind w:firstLine="567"/>
        <w:jc w:val="both"/>
        <w:rPr>
          <w:sz w:val="28"/>
          <w:szCs w:val="28"/>
        </w:rPr>
      </w:pPr>
      <w:r w:rsidRPr="007D686B">
        <w:rPr>
          <w:sz w:val="28"/>
          <w:szCs w:val="28"/>
        </w:rPr>
        <w:t>Căn cứ Hợp đồng số 1505/VPUBND-MP ngày 15 tháng 04 năm 2026 giữa Văn phòng UBND tỉnh Khánh Hòa và Công ty TNHH Công nghệ và Dịch vụ Minh Phong về thực hiện gói thầu “Tư vấn lập Báo cáo kinh tế kỹ thuật” thuộc dự án “Nâng cấp Cổng Thông tin điện tử tỉnh Khánh Hòa”.</w:t>
      </w:r>
    </w:p>
    <w:p w14:paraId="0B46D23E" w14:textId="77777777" w:rsidR="000F31D7" w:rsidRPr="00705266" w:rsidRDefault="00000000" w:rsidP="00705266">
      <w:pPr>
        <w:spacing w:after="120"/>
        <w:ind w:firstLine="567"/>
        <w:jc w:val="both"/>
        <w:rPr>
          <w:sz w:val="28"/>
          <w:szCs w:val="28"/>
        </w:rPr>
      </w:pPr>
      <w:r w:rsidRPr="00705266">
        <w:rPr>
          <w:sz w:val="28"/>
          <w:szCs w:val="28"/>
        </w:rPr>
        <w:t>Báo cáo kinh tế - kỹ thuật dự án “Nâng cấp Cổng Thông tin điện tử tỉnh Khánh Hòa” phiên bản V11 ngày 09/7/2026 (đã tiếp thu, chỉnh sửa) do Văn phòng UBND tỉnh Khánh Hòa (chủ đầu tư) và đơn vị tư vấn phối hợp hoàn thiện.</w:t>
      </w:r>
    </w:p>
    <w:p w14:paraId="36FC3F29" w14:textId="77777777" w:rsidR="000F31D7" w:rsidRPr="00705266" w:rsidRDefault="00000000" w:rsidP="00705266">
      <w:pPr>
        <w:spacing w:before="120" w:after="120"/>
        <w:ind w:firstLine="567"/>
        <w:jc w:val="both"/>
        <w:rPr>
          <w:sz w:val="28"/>
          <w:szCs w:val="28"/>
        </w:rPr>
      </w:pPr>
      <w:r w:rsidRPr="00705266">
        <w:rPr>
          <w:sz w:val="28"/>
          <w:szCs w:val="28"/>
        </w:rPr>
        <w:t>Trên cơ sở rà soát, đối chiếu nội dung Báo cáo kinh tế - kỹ thuật phiên bản V11 (09/7/2026) với các ý kiến góp ý nêu trên, đơn vị tư vấn báo cáo Chủ đầu tư kết quả tiếp thu, hoàn thiện như sau.</w:t>
      </w:r>
    </w:p>
    <w:p w14:paraId="060FC8F0" w14:textId="77777777" w:rsidR="000F31D7" w:rsidRPr="00705266" w:rsidRDefault="00000000" w:rsidP="00D02E43">
      <w:pPr>
        <w:spacing w:before="240" w:after="120"/>
        <w:ind w:firstLine="567"/>
        <w:jc w:val="both"/>
        <w:rPr>
          <w:sz w:val="28"/>
          <w:szCs w:val="28"/>
        </w:rPr>
      </w:pPr>
      <w:r w:rsidRPr="00705266">
        <w:rPr>
          <w:b/>
          <w:sz w:val="28"/>
          <w:szCs w:val="28"/>
        </w:rPr>
        <w:t>II. TỔNG HỢP NỘI DUNG ĐÃ BỔ SUNG, HOÀN THIỆN</w:t>
      </w:r>
    </w:p>
    <w:p w14:paraId="269C45C7" w14:textId="77777777" w:rsidR="000F31D7" w:rsidRPr="00705266" w:rsidRDefault="00000000" w:rsidP="00D02E43">
      <w:pPr>
        <w:spacing w:before="160" w:after="120"/>
        <w:ind w:firstLine="567"/>
        <w:jc w:val="both"/>
        <w:rPr>
          <w:sz w:val="28"/>
          <w:szCs w:val="28"/>
        </w:rPr>
      </w:pPr>
      <w:r w:rsidRPr="00705266">
        <w:rPr>
          <w:b/>
          <w:sz w:val="28"/>
          <w:szCs w:val="28"/>
        </w:rPr>
        <w:t>1. Theo ý kiến của Công an tỉnh (Công văn số 7826/CAT-ANM ngày 06/7/2026)</w:t>
      </w:r>
    </w:p>
    <w:tbl>
      <w:tblPr>
        <w:tblStyle w:val="TableGrid"/>
        <w:tblW w:w="9609" w:type="dxa"/>
        <w:tblLayout w:type="fixed"/>
        <w:tblLook w:val="04A0" w:firstRow="1" w:lastRow="0" w:firstColumn="1" w:lastColumn="0" w:noHBand="0" w:noVBand="1"/>
      </w:tblPr>
      <w:tblGrid>
        <w:gridCol w:w="682"/>
        <w:gridCol w:w="2999"/>
        <w:gridCol w:w="4394"/>
        <w:gridCol w:w="1534"/>
      </w:tblGrid>
      <w:tr w:rsidR="000F31D7" w:rsidRPr="00705266" w14:paraId="1DA0607B" w14:textId="77777777" w:rsidTr="00331BB3">
        <w:trPr>
          <w:trHeight w:val="20"/>
        </w:trPr>
        <w:tc>
          <w:tcPr>
            <w:tcW w:w="682" w:type="dxa"/>
            <w:shd w:val="clear" w:color="auto" w:fill="D9E2F3"/>
            <w:vAlign w:val="center"/>
          </w:tcPr>
          <w:p w14:paraId="542DABAC" w14:textId="77777777" w:rsidR="000F31D7" w:rsidRPr="00705266" w:rsidRDefault="00000000" w:rsidP="00705266">
            <w:pPr>
              <w:ind w:firstLine="567"/>
              <w:jc w:val="center"/>
              <w:rPr>
                <w:sz w:val="28"/>
                <w:szCs w:val="28"/>
              </w:rPr>
            </w:pPr>
            <w:r w:rsidRPr="00705266">
              <w:rPr>
                <w:b/>
                <w:sz w:val="28"/>
                <w:szCs w:val="28"/>
              </w:rPr>
              <w:t>T</w:t>
            </w:r>
            <w:r w:rsidR="00D02E43">
              <w:rPr>
                <w:b/>
                <w:sz w:val="28"/>
                <w:szCs w:val="28"/>
              </w:rPr>
              <w:t>T</w:t>
            </w:r>
            <w:r w:rsidRPr="00705266">
              <w:rPr>
                <w:b/>
                <w:sz w:val="28"/>
                <w:szCs w:val="28"/>
              </w:rPr>
              <w:t>T</w:t>
            </w:r>
          </w:p>
        </w:tc>
        <w:tc>
          <w:tcPr>
            <w:tcW w:w="2999" w:type="dxa"/>
            <w:shd w:val="clear" w:color="auto" w:fill="D9E2F3"/>
            <w:vAlign w:val="center"/>
          </w:tcPr>
          <w:p w14:paraId="771FD127" w14:textId="77777777" w:rsidR="000F31D7" w:rsidRPr="00705266" w:rsidRDefault="00000000" w:rsidP="00705266">
            <w:pPr>
              <w:ind w:firstLine="567"/>
              <w:jc w:val="center"/>
              <w:rPr>
                <w:sz w:val="28"/>
                <w:szCs w:val="28"/>
              </w:rPr>
            </w:pPr>
            <w:r w:rsidRPr="00705266">
              <w:rPr>
                <w:b/>
                <w:sz w:val="28"/>
                <w:szCs w:val="28"/>
              </w:rPr>
              <w:t>Nội dung góp ý của Công an tỉnh</w:t>
            </w:r>
          </w:p>
        </w:tc>
        <w:tc>
          <w:tcPr>
            <w:tcW w:w="4394" w:type="dxa"/>
            <w:shd w:val="clear" w:color="auto" w:fill="D9E2F3"/>
            <w:vAlign w:val="center"/>
          </w:tcPr>
          <w:p w14:paraId="1AA7C60C" w14:textId="77777777" w:rsidR="000F31D7" w:rsidRPr="00705266" w:rsidRDefault="00000000" w:rsidP="00705266">
            <w:pPr>
              <w:ind w:firstLine="567"/>
              <w:jc w:val="center"/>
              <w:rPr>
                <w:sz w:val="28"/>
                <w:szCs w:val="28"/>
              </w:rPr>
            </w:pPr>
            <w:r w:rsidRPr="00705266">
              <w:rPr>
                <w:b/>
                <w:sz w:val="28"/>
                <w:szCs w:val="28"/>
              </w:rPr>
              <w:t>Nội dung đã bổ sung, chỉnh sửa</w:t>
            </w:r>
          </w:p>
        </w:tc>
        <w:tc>
          <w:tcPr>
            <w:tcW w:w="1534" w:type="dxa"/>
            <w:shd w:val="clear" w:color="auto" w:fill="D9E2F3"/>
            <w:vAlign w:val="center"/>
          </w:tcPr>
          <w:p w14:paraId="31657E05" w14:textId="11D83EC1" w:rsidR="000F31D7" w:rsidRPr="00705266" w:rsidRDefault="00000000" w:rsidP="00B61D9A">
            <w:pPr>
              <w:jc w:val="center"/>
              <w:rPr>
                <w:sz w:val="28"/>
                <w:szCs w:val="28"/>
              </w:rPr>
            </w:pPr>
            <w:r w:rsidRPr="00705266">
              <w:rPr>
                <w:b/>
                <w:sz w:val="28"/>
                <w:szCs w:val="28"/>
              </w:rPr>
              <w:t xml:space="preserve">Vị trí trong </w:t>
            </w:r>
            <w:r w:rsidR="00B61D9A">
              <w:rPr>
                <w:b/>
                <w:sz w:val="28"/>
                <w:szCs w:val="28"/>
              </w:rPr>
              <w:t>BCKTKT</w:t>
            </w:r>
          </w:p>
        </w:tc>
      </w:tr>
      <w:tr w:rsidR="000F31D7" w:rsidRPr="00705266" w14:paraId="59A8C381" w14:textId="77777777" w:rsidTr="00331BB3">
        <w:trPr>
          <w:trHeight w:val="20"/>
        </w:trPr>
        <w:tc>
          <w:tcPr>
            <w:tcW w:w="682" w:type="dxa"/>
            <w:vAlign w:val="center"/>
          </w:tcPr>
          <w:p w14:paraId="2CA22048" w14:textId="77777777" w:rsidR="000F31D7" w:rsidRPr="00705266" w:rsidRDefault="00D02E43" w:rsidP="00D02E43">
            <w:pPr>
              <w:ind w:firstLine="567"/>
              <w:jc w:val="center"/>
              <w:rPr>
                <w:sz w:val="28"/>
                <w:szCs w:val="28"/>
              </w:rPr>
            </w:pPr>
            <w:r>
              <w:rPr>
                <w:sz w:val="28"/>
                <w:szCs w:val="28"/>
              </w:rPr>
              <w:t>1</w:t>
            </w:r>
            <w:r w:rsidRPr="00705266">
              <w:rPr>
                <w:sz w:val="28"/>
                <w:szCs w:val="28"/>
              </w:rPr>
              <w:t>1</w:t>
            </w:r>
          </w:p>
        </w:tc>
        <w:tc>
          <w:tcPr>
            <w:tcW w:w="2999" w:type="dxa"/>
            <w:vAlign w:val="center"/>
          </w:tcPr>
          <w:p w14:paraId="62BD3C93" w14:textId="77777777" w:rsidR="000F31D7" w:rsidRPr="00705266" w:rsidRDefault="00000000" w:rsidP="00705266">
            <w:pPr>
              <w:rPr>
                <w:sz w:val="28"/>
                <w:szCs w:val="28"/>
              </w:rPr>
            </w:pPr>
            <w:r w:rsidRPr="00705266">
              <w:rPr>
                <w:sz w:val="28"/>
                <w:szCs w:val="28"/>
              </w:rPr>
              <w:t xml:space="preserve">Về quy mô dự án: thuyết minh rõ số lượng trang thành phần dự </w:t>
            </w:r>
            <w:r w:rsidRPr="00705266">
              <w:rPr>
                <w:sz w:val="28"/>
                <w:szCs w:val="28"/>
              </w:rPr>
              <w:lastRenderedPageBreak/>
              <w:t>kiến thiết lập (hạng mục 2)</w:t>
            </w:r>
          </w:p>
        </w:tc>
        <w:tc>
          <w:tcPr>
            <w:tcW w:w="4394" w:type="dxa"/>
            <w:vAlign w:val="center"/>
          </w:tcPr>
          <w:p w14:paraId="10C9CC1D" w14:textId="77777777" w:rsidR="000F31D7" w:rsidRPr="00705266" w:rsidRDefault="00000000" w:rsidP="00705266">
            <w:pPr>
              <w:rPr>
                <w:sz w:val="28"/>
                <w:szCs w:val="28"/>
              </w:rPr>
            </w:pPr>
            <w:r w:rsidRPr="00705266">
              <w:rPr>
                <w:sz w:val="28"/>
                <w:szCs w:val="28"/>
              </w:rPr>
              <w:lastRenderedPageBreak/>
              <w:t xml:space="preserve">Bổ sung bảng “Danh sách các trang thành phần” gồm 83 trang cụ thể: 18 sở, ban, ngành, đơn vị và 65 xã, </w:t>
            </w:r>
            <w:r w:rsidRPr="00705266">
              <w:rPr>
                <w:sz w:val="28"/>
                <w:szCs w:val="28"/>
              </w:rPr>
              <w:lastRenderedPageBreak/>
              <w:t>phường, đặc khu (48 xã, 16 phường, 01 đặc khu Trường Sa)</w:t>
            </w:r>
          </w:p>
        </w:tc>
        <w:tc>
          <w:tcPr>
            <w:tcW w:w="1534" w:type="dxa"/>
            <w:vAlign w:val="center"/>
          </w:tcPr>
          <w:p w14:paraId="28A83FEA" w14:textId="77777777" w:rsidR="000F31D7" w:rsidRPr="00705266" w:rsidRDefault="00000000" w:rsidP="00B61D9A">
            <w:pPr>
              <w:jc w:val="center"/>
              <w:rPr>
                <w:sz w:val="28"/>
                <w:szCs w:val="28"/>
              </w:rPr>
            </w:pPr>
            <w:r w:rsidRPr="00705266">
              <w:rPr>
                <w:sz w:val="28"/>
                <w:szCs w:val="28"/>
              </w:rPr>
              <w:lastRenderedPageBreak/>
              <w:t>Phần III, mục 2. Quy mô đầu tư</w:t>
            </w:r>
          </w:p>
        </w:tc>
      </w:tr>
      <w:tr w:rsidR="000F31D7" w:rsidRPr="00705266" w14:paraId="512BD1CF" w14:textId="77777777" w:rsidTr="00331BB3">
        <w:trPr>
          <w:trHeight w:val="20"/>
        </w:trPr>
        <w:tc>
          <w:tcPr>
            <w:tcW w:w="682" w:type="dxa"/>
            <w:vAlign w:val="center"/>
          </w:tcPr>
          <w:p w14:paraId="3A61215A" w14:textId="77777777" w:rsidR="000F31D7" w:rsidRPr="00705266" w:rsidRDefault="00D02E43" w:rsidP="00D02E43">
            <w:pPr>
              <w:ind w:firstLine="567"/>
              <w:jc w:val="center"/>
              <w:rPr>
                <w:sz w:val="28"/>
                <w:szCs w:val="28"/>
              </w:rPr>
            </w:pPr>
            <w:r>
              <w:rPr>
                <w:sz w:val="28"/>
                <w:szCs w:val="28"/>
              </w:rPr>
              <w:t>2</w:t>
            </w:r>
            <w:r w:rsidRPr="00705266">
              <w:rPr>
                <w:sz w:val="28"/>
                <w:szCs w:val="28"/>
              </w:rPr>
              <w:t>2</w:t>
            </w:r>
          </w:p>
        </w:tc>
        <w:tc>
          <w:tcPr>
            <w:tcW w:w="2999" w:type="dxa"/>
            <w:vAlign w:val="center"/>
          </w:tcPr>
          <w:p w14:paraId="3B494C58" w14:textId="77777777" w:rsidR="000F31D7" w:rsidRPr="00705266" w:rsidRDefault="00000000" w:rsidP="00705266">
            <w:pPr>
              <w:rPr>
                <w:sz w:val="28"/>
                <w:szCs w:val="28"/>
              </w:rPr>
            </w:pPr>
            <w:r w:rsidRPr="00705266">
              <w:rPr>
                <w:sz w:val="28"/>
                <w:szCs w:val="28"/>
              </w:rPr>
              <w:t>Nghiên cứu bổ sung dự toán chi phí thuê dịch vụ kiểm tra, đánh giá an toàn thông tin mạng độc lập trước khi vận hành chính thức</w:t>
            </w:r>
          </w:p>
        </w:tc>
        <w:tc>
          <w:tcPr>
            <w:tcW w:w="4394" w:type="dxa"/>
            <w:vAlign w:val="center"/>
          </w:tcPr>
          <w:p w14:paraId="06028CDC" w14:textId="77777777" w:rsidR="000F31D7" w:rsidRPr="00705266" w:rsidRDefault="00705266" w:rsidP="00705266">
            <w:pPr>
              <w:rPr>
                <w:sz w:val="28"/>
                <w:szCs w:val="28"/>
              </w:rPr>
            </w:pPr>
            <w:r w:rsidRPr="00705266">
              <w:rPr>
                <w:sz w:val="28"/>
                <w:szCs w:val="28"/>
              </w:rPr>
              <w:t>Chủ đầu, nhà thầu thi công kết hợp thực hiện sau khi hoàn thành hệ thống thực tế.</w:t>
            </w:r>
          </w:p>
        </w:tc>
        <w:tc>
          <w:tcPr>
            <w:tcW w:w="1534" w:type="dxa"/>
            <w:vAlign w:val="center"/>
          </w:tcPr>
          <w:p w14:paraId="2AE292F0" w14:textId="77777777" w:rsidR="000F31D7" w:rsidRPr="00705266" w:rsidRDefault="00705266" w:rsidP="00B61D9A">
            <w:pPr>
              <w:jc w:val="center"/>
              <w:rPr>
                <w:sz w:val="28"/>
                <w:szCs w:val="28"/>
              </w:rPr>
            </w:pPr>
            <w:r w:rsidRPr="00705266">
              <w:rPr>
                <w:sz w:val="28"/>
                <w:szCs w:val="28"/>
              </w:rPr>
              <w:t>Bảo lưu không bổ sung</w:t>
            </w:r>
          </w:p>
        </w:tc>
      </w:tr>
      <w:tr w:rsidR="000F31D7" w:rsidRPr="00705266" w14:paraId="146EB8FF" w14:textId="77777777" w:rsidTr="00331BB3">
        <w:trPr>
          <w:trHeight w:val="20"/>
        </w:trPr>
        <w:tc>
          <w:tcPr>
            <w:tcW w:w="682" w:type="dxa"/>
            <w:vAlign w:val="center"/>
          </w:tcPr>
          <w:p w14:paraId="191CDD20" w14:textId="77777777" w:rsidR="000F31D7" w:rsidRPr="00705266" w:rsidRDefault="00D02E43" w:rsidP="00D02E43">
            <w:pPr>
              <w:ind w:firstLine="567"/>
              <w:jc w:val="center"/>
              <w:rPr>
                <w:sz w:val="28"/>
                <w:szCs w:val="28"/>
              </w:rPr>
            </w:pPr>
            <w:r>
              <w:rPr>
                <w:sz w:val="28"/>
                <w:szCs w:val="28"/>
              </w:rPr>
              <w:t>3</w:t>
            </w:r>
            <w:r w:rsidRPr="00705266">
              <w:rPr>
                <w:sz w:val="28"/>
                <w:szCs w:val="28"/>
              </w:rPr>
              <w:t>3</w:t>
            </w:r>
          </w:p>
        </w:tc>
        <w:tc>
          <w:tcPr>
            <w:tcW w:w="2999" w:type="dxa"/>
            <w:vAlign w:val="center"/>
          </w:tcPr>
          <w:p w14:paraId="035BCFD3" w14:textId="77777777" w:rsidR="000F31D7" w:rsidRPr="00705266" w:rsidRDefault="00000000" w:rsidP="00705266">
            <w:pPr>
              <w:ind w:hanging="57"/>
              <w:rPr>
                <w:sz w:val="28"/>
                <w:szCs w:val="28"/>
              </w:rPr>
            </w:pPr>
            <w:r w:rsidRPr="00705266">
              <w:rPr>
                <w:sz w:val="28"/>
                <w:szCs w:val="28"/>
              </w:rPr>
              <w:t>Bổ sung danh mục quy chuẩn, tiêu chuẩn: TCVN 14423:2025, QĐ 742/QĐ-BTTTT, Thông tư 47/2026/TT-BCA, Luật Trí tuệ nhân tạo 2025 (gán nhãn nội dung AI)</w:t>
            </w:r>
          </w:p>
        </w:tc>
        <w:tc>
          <w:tcPr>
            <w:tcW w:w="4394" w:type="dxa"/>
            <w:vAlign w:val="center"/>
          </w:tcPr>
          <w:p w14:paraId="744071CB" w14:textId="77777777" w:rsidR="000F31D7" w:rsidRPr="00705266" w:rsidRDefault="00000000" w:rsidP="00705266">
            <w:pPr>
              <w:rPr>
                <w:sz w:val="28"/>
                <w:szCs w:val="28"/>
              </w:rPr>
            </w:pPr>
            <w:r w:rsidRPr="00705266">
              <w:rPr>
                <w:sz w:val="28"/>
                <w:szCs w:val="28"/>
              </w:rPr>
              <w:t>Đã bổ sung đầy đủ 4 căn cứ vào Danh mục căn cứ pháp lý (Phần I) và Danh mục quy chuẩn kỹ thuật (Phần IV)</w:t>
            </w:r>
          </w:p>
        </w:tc>
        <w:tc>
          <w:tcPr>
            <w:tcW w:w="1534" w:type="dxa"/>
            <w:vAlign w:val="center"/>
          </w:tcPr>
          <w:p w14:paraId="675A7606" w14:textId="77777777" w:rsidR="000F31D7" w:rsidRPr="00705266" w:rsidRDefault="00000000" w:rsidP="00B61D9A">
            <w:pPr>
              <w:jc w:val="center"/>
              <w:rPr>
                <w:sz w:val="28"/>
                <w:szCs w:val="28"/>
              </w:rPr>
            </w:pPr>
            <w:r w:rsidRPr="00705266">
              <w:rPr>
                <w:sz w:val="28"/>
                <w:szCs w:val="28"/>
              </w:rPr>
              <w:t>Phần I mục 6; Phần IV mục 2.2</w:t>
            </w:r>
          </w:p>
        </w:tc>
      </w:tr>
      <w:tr w:rsidR="000F31D7" w:rsidRPr="00705266" w14:paraId="6E4A6BD7" w14:textId="77777777" w:rsidTr="00331BB3">
        <w:trPr>
          <w:trHeight w:val="20"/>
        </w:trPr>
        <w:tc>
          <w:tcPr>
            <w:tcW w:w="682" w:type="dxa"/>
            <w:vAlign w:val="center"/>
          </w:tcPr>
          <w:p w14:paraId="76BBC8EE" w14:textId="77777777" w:rsidR="000F31D7" w:rsidRPr="00705266" w:rsidRDefault="00D02E43" w:rsidP="00D02E43">
            <w:pPr>
              <w:ind w:firstLine="567"/>
              <w:jc w:val="center"/>
              <w:rPr>
                <w:sz w:val="28"/>
                <w:szCs w:val="28"/>
              </w:rPr>
            </w:pPr>
            <w:r>
              <w:rPr>
                <w:sz w:val="28"/>
                <w:szCs w:val="28"/>
              </w:rPr>
              <w:t>4</w:t>
            </w:r>
            <w:r w:rsidRPr="00705266">
              <w:rPr>
                <w:sz w:val="28"/>
                <w:szCs w:val="28"/>
              </w:rPr>
              <w:t>4</w:t>
            </w:r>
          </w:p>
        </w:tc>
        <w:tc>
          <w:tcPr>
            <w:tcW w:w="2999" w:type="dxa"/>
            <w:vAlign w:val="center"/>
          </w:tcPr>
          <w:p w14:paraId="1D183871" w14:textId="77777777" w:rsidR="000F31D7" w:rsidRPr="00705266" w:rsidRDefault="00000000" w:rsidP="00705266">
            <w:pPr>
              <w:ind w:hanging="57"/>
              <w:rPr>
                <w:sz w:val="28"/>
                <w:szCs w:val="28"/>
              </w:rPr>
            </w:pPr>
            <w:r w:rsidRPr="00705266">
              <w:rPr>
                <w:sz w:val="28"/>
                <w:szCs w:val="28"/>
              </w:rPr>
              <w:t>Mục 1.2.1 (trang 9): bổ sung hiện trạng bản quyền phần mềm hệ điều hành, CSDL các máy chủ</w:t>
            </w:r>
          </w:p>
        </w:tc>
        <w:tc>
          <w:tcPr>
            <w:tcW w:w="4394" w:type="dxa"/>
            <w:vAlign w:val="center"/>
          </w:tcPr>
          <w:p w14:paraId="453A02C5" w14:textId="77777777" w:rsidR="000F31D7" w:rsidRPr="00705266" w:rsidRDefault="00000000" w:rsidP="00705266">
            <w:pPr>
              <w:rPr>
                <w:sz w:val="28"/>
                <w:szCs w:val="28"/>
              </w:rPr>
            </w:pPr>
            <w:r w:rsidRPr="00705266">
              <w:rPr>
                <w:sz w:val="28"/>
                <w:szCs w:val="28"/>
              </w:rPr>
              <w:t>Đã bổ sung mục c) Hiện trạng bản quyền phần mềm hệ điều hành, cơ sở dữ liệu – xác nhận có bản quyền hợp pháp, được gia hạn thường xuyên; không đề xuất mua mới trong phạm vi dự án</w:t>
            </w:r>
          </w:p>
        </w:tc>
        <w:tc>
          <w:tcPr>
            <w:tcW w:w="1534" w:type="dxa"/>
            <w:vAlign w:val="center"/>
          </w:tcPr>
          <w:p w14:paraId="5D89107D" w14:textId="77777777" w:rsidR="000F31D7" w:rsidRPr="00705266" w:rsidRDefault="00000000" w:rsidP="00B61D9A">
            <w:pPr>
              <w:jc w:val="center"/>
              <w:rPr>
                <w:sz w:val="28"/>
                <w:szCs w:val="28"/>
              </w:rPr>
            </w:pPr>
            <w:r w:rsidRPr="00705266">
              <w:rPr>
                <w:sz w:val="28"/>
                <w:szCs w:val="28"/>
              </w:rPr>
              <w:t>Phần II, mục 1.2.1</w:t>
            </w:r>
          </w:p>
        </w:tc>
      </w:tr>
      <w:tr w:rsidR="000F31D7" w:rsidRPr="00705266" w14:paraId="15D6516E" w14:textId="77777777" w:rsidTr="00331BB3">
        <w:trPr>
          <w:trHeight w:val="20"/>
        </w:trPr>
        <w:tc>
          <w:tcPr>
            <w:tcW w:w="682" w:type="dxa"/>
            <w:vAlign w:val="center"/>
          </w:tcPr>
          <w:p w14:paraId="38180E8B" w14:textId="77777777" w:rsidR="000F31D7" w:rsidRPr="00705266" w:rsidRDefault="00D02E43" w:rsidP="00D02E43">
            <w:pPr>
              <w:ind w:firstLine="567"/>
              <w:jc w:val="center"/>
              <w:rPr>
                <w:sz w:val="28"/>
                <w:szCs w:val="28"/>
              </w:rPr>
            </w:pPr>
            <w:r>
              <w:rPr>
                <w:sz w:val="28"/>
                <w:szCs w:val="28"/>
              </w:rPr>
              <w:t>5</w:t>
            </w:r>
            <w:r w:rsidRPr="00705266">
              <w:rPr>
                <w:sz w:val="28"/>
                <w:szCs w:val="28"/>
              </w:rPr>
              <w:t>5</w:t>
            </w:r>
          </w:p>
        </w:tc>
        <w:tc>
          <w:tcPr>
            <w:tcW w:w="2999" w:type="dxa"/>
            <w:vAlign w:val="center"/>
          </w:tcPr>
          <w:p w14:paraId="0DF2B2A8" w14:textId="77777777" w:rsidR="000F31D7" w:rsidRPr="00705266" w:rsidRDefault="00000000" w:rsidP="007D686B">
            <w:pPr>
              <w:rPr>
                <w:sz w:val="28"/>
                <w:szCs w:val="28"/>
              </w:rPr>
            </w:pPr>
            <w:r w:rsidRPr="00705266">
              <w:rPr>
                <w:sz w:val="28"/>
                <w:szCs w:val="28"/>
              </w:rPr>
              <w:t>Mục 2.a (trang 12): đánh giá hạ tầng hiện trạng có đáp ứng nhu cầu vận hành sau đầu tư không; đề xuất phương án xử lý cụ thể</w:t>
            </w:r>
          </w:p>
        </w:tc>
        <w:tc>
          <w:tcPr>
            <w:tcW w:w="4394" w:type="dxa"/>
            <w:vAlign w:val="center"/>
          </w:tcPr>
          <w:p w14:paraId="32BC8770" w14:textId="77777777" w:rsidR="000F31D7" w:rsidRPr="00705266" w:rsidRDefault="00000000" w:rsidP="00705266">
            <w:pPr>
              <w:rPr>
                <w:sz w:val="28"/>
                <w:szCs w:val="28"/>
              </w:rPr>
            </w:pPr>
            <w:r w:rsidRPr="00705266">
              <w:rPr>
                <w:sz w:val="28"/>
                <w:szCs w:val="28"/>
              </w:rPr>
              <w:t>Đã bổ sung đánh giá mức đáp ứng và chốt phương án hạ tầng: trước mắt tiếp tục vận hành tại Trung tâm dữ liệu tỉnh (kế thừa hạ tầng dùng chung, không đầu tư mới thiết bị), đồng thời xây dựng lộ trình đánh giá, chuyển dịch dần lên Trung tâm Dữ liệu quốc gia theo QĐ 1121/QĐ-TTg</w:t>
            </w:r>
          </w:p>
        </w:tc>
        <w:tc>
          <w:tcPr>
            <w:tcW w:w="1534" w:type="dxa"/>
            <w:vAlign w:val="center"/>
          </w:tcPr>
          <w:p w14:paraId="05A49434" w14:textId="77777777" w:rsidR="000F31D7" w:rsidRPr="00705266" w:rsidRDefault="00000000" w:rsidP="00B61D9A">
            <w:pPr>
              <w:jc w:val="center"/>
              <w:rPr>
                <w:sz w:val="28"/>
                <w:szCs w:val="28"/>
              </w:rPr>
            </w:pPr>
            <w:r w:rsidRPr="00705266">
              <w:rPr>
                <w:sz w:val="28"/>
                <w:szCs w:val="28"/>
              </w:rPr>
              <w:t>Phần II, mục 2.a</w:t>
            </w:r>
          </w:p>
        </w:tc>
      </w:tr>
      <w:tr w:rsidR="000F31D7" w:rsidRPr="00705266" w14:paraId="3FA2F639" w14:textId="77777777" w:rsidTr="00331BB3">
        <w:trPr>
          <w:trHeight w:val="20"/>
        </w:trPr>
        <w:tc>
          <w:tcPr>
            <w:tcW w:w="682" w:type="dxa"/>
            <w:vAlign w:val="center"/>
          </w:tcPr>
          <w:p w14:paraId="59FEA7D3" w14:textId="77777777" w:rsidR="000F31D7" w:rsidRPr="00705266" w:rsidRDefault="00D02E43" w:rsidP="00D02E43">
            <w:pPr>
              <w:ind w:firstLine="567"/>
              <w:jc w:val="center"/>
              <w:rPr>
                <w:sz w:val="28"/>
                <w:szCs w:val="28"/>
              </w:rPr>
            </w:pPr>
            <w:r>
              <w:rPr>
                <w:sz w:val="28"/>
                <w:szCs w:val="28"/>
              </w:rPr>
              <w:t>6</w:t>
            </w:r>
            <w:r w:rsidRPr="00705266">
              <w:rPr>
                <w:sz w:val="28"/>
                <w:szCs w:val="28"/>
              </w:rPr>
              <w:t>6</w:t>
            </w:r>
          </w:p>
        </w:tc>
        <w:tc>
          <w:tcPr>
            <w:tcW w:w="2999" w:type="dxa"/>
            <w:vAlign w:val="center"/>
          </w:tcPr>
          <w:p w14:paraId="197932B4" w14:textId="77777777" w:rsidR="000F31D7" w:rsidRPr="00705266" w:rsidRDefault="00000000" w:rsidP="00705266">
            <w:pPr>
              <w:rPr>
                <w:sz w:val="28"/>
                <w:szCs w:val="28"/>
              </w:rPr>
            </w:pPr>
            <w:r w:rsidRPr="00705266">
              <w:rPr>
                <w:sz w:val="28"/>
                <w:szCs w:val="28"/>
              </w:rPr>
              <w:t>PHỤ LỤC I (trang 157): thay căn cứ QĐ 439/QĐ-BKHCN (Bộ KH&amp;CN) bằng quy chế của cơ quan được giao quản lý, vận hành</w:t>
            </w:r>
          </w:p>
        </w:tc>
        <w:tc>
          <w:tcPr>
            <w:tcW w:w="4394" w:type="dxa"/>
            <w:vAlign w:val="center"/>
          </w:tcPr>
          <w:p w14:paraId="599AF031" w14:textId="77777777" w:rsidR="000F31D7" w:rsidRPr="00705266" w:rsidRDefault="00000000" w:rsidP="00705266">
            <w:pPr>
              <w:rPr>
                <w:sz w:val="28"/>
                <w:szCs w:val="28"/>
              </w:rPr>
            </w:pPr>
            <w:r w:rsidRPr="00705266">
              <w:rPr>
                <w:sz w:val="28"/>
                <w:szCs w:val="28"/>
              </w:rPr>
              <w:t>Đã thay toàn bộ trích dẫn QĐ 439/QĐ-BKHCN bằng Quy chế quản lý, vận hành, sử dụng Trung tâm Dữ liệu và Mạng diện rộng tỉnh Khánh Hòa (QĐ 1454/QĐ-UBND ngày 04/10/2025), trích dẫn đúng Điều 1, Điều 5, Điều 12; làm rõ trách nhiệm hai cấp (Chủ quản/Đơn vị vận hành hệ thống Cổng TTĐT và Cơ quan quản lý/Đơn vị vận hành Trung tâm dữ liệu tỉnh)</w:t>
            </w:r>
          </w:p>
        </w:tc>
        <w:tc>
          <w:tcPr>
            <w:tcW w:w="1534" w:type="dxa"/>
            <w:vAlign w:val="center"/>
          </w:tcPr>
          <w:p w14:paraId="27FD689C" w14:textId="77777777" w:rsidR="000F31D7" w:rsidRPr="00705266" w:rsidRDefault="00000000" w:rsidP="00B61D9A">
            <w:pPr>
              <w:jc w:val="center"/>
              <w:rPr>
                <w:sz w:val="28"/>
                <w:szCs w:val="28"/>
              </w:rPr>
            </w:pPr>
            <w:r w:rsidRPr="00705266">
              <w:rPr>
                <w:sz w:val="28"/>
                <w:szCs w:val="28"/>
              </w:rPr>
              <w:t>Phần X, Phụ lục I mục 7.1.1.1</w:t>
            </w:r>
          </w:p>
        </w:tc>
      </w:tr>
      <w:tr w:rsidR="000F31D7" w:rsidRPr="00705266" w14:paraId="13A49FA1" w14:textId="77777777" w:rsidTr="00331BB3">
        <w:trPr>
          <w:trHeight w:val="20"/>
        </w:trPr>
        <w:tc>
          <w:tcPr>
            <w:tcW w:w="682" w:type="dxa"/>
            <w:vAlign w:val="center"/>
          </w:tcPr>
          <w:p w14:paraId="69CCC278" w14:textId="77777777" w:rsidR="000F31D7" w:rsidRPr="00705266" w:rsidRDefault="00D02E43" w:rsidP="00D02E43">
            <w:pPr>
              <w:ind w:firstLine="567"/>
              <w:jc w:val="center"/>
              <w:rPr>
                <w:sz w:val="28"/>
                <w:szCs w:val="28"/>
              </w:rPr>
            </w:pPr>
            <w:r>
              <w:rPr>
                <w:sz w:val="28"/>
                <w:szCs w:val="28"/>
              </w:rPr>
              <w:t>7</w:t>
            </w:r>
            <w:r w:rsidRPr="00705266">
              <w:rPr>
                <w:sz w:val="28"/>
                <w:szCs w:val="28"/>
              </w:rPr>
              <w:t>7</w:t>
            </w:r>
          </w:p>
        </w:tc>
        <w:tc>
          <w:tcPr>
            <w:tcW w:w="2999" w:type="dxa"/>
            <w:vAlign w:val="center"/>
          </w:tcPr>
          <w:p w14:paraId="6F4D66A8" w14:textId="77777777" w:rsidR="000F31D7" w:rsidRPr="00705266" w:rsidRDefault="00000000" w:rsidP="00705266">
            <w:pPr>
              <w:rPr>
                <w:sz w:val="28"/>
                <w:szCs w:val="28"/>
              </w:rPr>
            </w:pPr>
            <w:r w:rsidRPr="00705266">
              <w:rPr>
                <w:sz w:val="28"/>
                <w:szCs w:val="28"/>
              </w:rPr>
              <w:t xml:space="preserve">PHỤ LỤC II (trang 212): hoàn thiện mô tả kiến trúc hệ thống khớp </w:t>
            </w:r>
            <w:r w:rsidRPr="00705266">
              <w:rPr>
                <w:sz w:val="28"/>
                <w:szCs w:val="28"/>
              </w:rPr>
              <w:lastRenderedPageBreak/>
              <w:t>với phương án hạ tầng thực tế, bổ sung yêu cầu theo TCVN 14423:2025; chỉ mô tả hạ tầng thuộc phạm vi dự án</w:t>
            </w:r>
          </w:p>
        </w:tc>
        <w:tc>
          <w:tcPr>
            <w:tcW w:w="4394" w:type="dxa"/>
            <w:vAlign w:val="center"/>
          </w:tcPr>
          <w:p w14:paraId="07683EE9" w14:textId="77777777" w:rsidR="000F31D7" w:rsidRPr="00705266" w:rsidRDefault="00000000" w:rsidP="00705266">
            <w:pPr>
              <w:rPr>
                <w:sz w:val="28"/>
                <w:szCs w:val="28"/>
              </w:rPr>
            </w:pPr>
            <w:r w:rsidRPr="00705266">
              <w:rPr>
                <w:sz w:val="28"/>
                <w:szCs w:val="28"/>
              </w:rPr>
              <w:lastRenderedPageBreak/>
              <w:t xml:space="preserve">Đã bổ sung đoạn thuyết minh tại mục 4.2, làm rõ toàn bộ thiết bị hạ tầng là tài sản dùng chung của Trung </w:t>
            </w:r>
            <w:r w:rsidRPr="00705266">
              <w:rPr>
                <w:sz w:val="28"/>
                <w:szCs w:val="28"/>
              </w:rPr>
              <w:lastRenderedPageBreak/>
              <w:t>tâm dữ liệu tỉnh (không tính vào chi phí thiết bị của dự án); dẫn chiếu TCVN 14423:2025; bổ sung 13 “Ghi chú áp dụng” theo đúng Điều/Khoản QĐ 1454/QĐ-UBND tại các mục quản lý mạng, máy chủ - ứng dụng, dữ liệu, giám sát, điểm yếu, sự cố, người dùng đầu cuối, kết thúc vận hành</w:t>
            </w:r>
          </w:p>
        </w:tc>
        <w:tc>
          <w:tcPr>
            <w:tcW w:w="1534" w:type="dxa"/>
            <w:vAlign w:val="center"/>
          </w:tcPr>
          <w:p w14:paraId="45421822" w14:textId="77777777" w:rsidR="000F31D7" w:rsidRPr="00705266" w:rsidRDefault="00000000" w:rsidP="00B61D9A">
            <w:pPr>
              <w:jc w:val="center"/>
              <w:rPr>
                <w:sz w:val="28"/>
                <w:szCs w:val="28"/>
              </w:rPr>
            </w:pPr>
            <w:r w:rsidRPr="00705266">
              <w:rPr>
                <w:sz w:val="28"/>
                <w:szCs w:val="28"/>
              </w:rPr>
              <w:lastRenderedPageBreak/>
              <w:t xml:space="preserve">Phần X, mục 4.2; Phụ lục I </w:t>
            </w:r>
            <w:r w:rsidRPr="00705266">
              <w:rPr>
                <w:sz w:val="28"/>
                <w:szCs w:val="28"/>
              </w:rPr>
              <w:lastRenderedPageBreak/>
              <w:t>mục 7.1.2-7.1.5; Phụ lục II</w:t>
            </w:r>
          </w:p>
        </w:tc>
      </w:tr>
    </w:tbl>
    <w:p w14:paraId="2D8C9DB6" w14:textId="77777777" w:rsidR="000F31D7" w:rsidRPr="00705266" w:rsidRDefault="000F31D7" w:rsidP="00705266">
      <w:pPr>
        <w:spacing w:after="40"/>
        <w:ind w:firstLine="567"/>
        <w:rPr>
          <w:sz w:val="28"/>
          <w:szCs w:val="28"/>
        </w:rPr>
      </w:pPr>
    </w:p>
    <w:p w14:paraId="068B07C4" w14:textId="77777777" w:rsidR="000F31D7" w:rsidRPr="00705266" w:rsidRDefault="00000000" w:rsidP="00D02E43">
      <w:pPr>
        <w:spacing w:before="160" w:after="120"/>
        <w:ind w:firstLine="567"/>
        <w:jc w:val="both"/>
        <w:rPr>
          <w:sz w:val="28"/>
          <w:szCs w:val="28"/>
        </w:rPr>
      </w:pPr>
      <w:r w:rsidRPr="00705266">
        <w:rPr>
          <w:b/>
          <w:sz w:val="28"/>
          <w:szCs w:val="28"/>
        </w:rPr>
        <w:t>2. Theo ý kiến của Sở Khoa học và Công nghệ (Công văn số 3985/SKHCN-CĐS ngày 08/7/2026)</w:t>
      </w:r>
    </w:p>
    <w:tbl>
      <w:tblPr>
        <w:tblStyle w:val="TableGrid"/>
        <w:tblW w:w="9539" w:type="dxa"/>
        <w:tblLayout w:type="fixed"/>
        <w:tblLook w:val="04A0" w:firstRow="1" w:lastRow="0" w:firstColumn="1" w:lastColumn="0" w:noHBand="0" w:noVBand="1"/>
      </w:tblPr>
      <w:tblGrid>
        <w:gridCol w:w="677"/>
        <w:gridCol w:w="3146"/>
        <w:gridCol w:w="4252"/>
        <w:gridCol w:w="1464"/>
      </w:tblGrid>
      <w:tr w:rsidR="000F31D7" w:rsidRPr="00705266" w14:paraId="60D50444" w14:textId="77777777" w:rsidTr="00845D30">
        <w:trPr>
          <w:trHeight w:val="20"/>
        </w:trPr>
        <w:tc>
          <w:tcPr>
            <w:tcW w:w="677" w:type="dxa"/>
            <w:shd w:val="clear" w:color="auto" w:fill="E2EFDA"/>
            <w:vAlign w:val="center"/>
          </w:tcPr>
          <w:p w14:paraId="1EB5A9F8" w14:textId="77777777" w:rsidR="000F31D7" w:rsidRPr="00705266" w:rsidRDefault="00000000" w:rsidP="00705266">
            <w:pPr>
              <w:ind w:firstLine="567"/>
              <w:jc w:val="center"/>
              <w:rPr>
                <w:sz w:val="28"/>
                <w:szCs w:val="28"/>
              </w:rPr>
            </w:pPr>
            <w:r w:rsidRPr="00705266">
              <w:rPr>
                <w:b/>
                <w:sz w:val="28"/>
                <w:szCs w:val="28"/>
              </w:rPr>
              <w:t>TT</w:t>
            </w:r>
          </w:p>
        </w:tc>
        <w:tc>
          <w:tcPr>
            <w:tcW w:w="3146" w:type="dxa"/>
            <w:shd w:val="clear" w:color="auto" w:fill="E2EFDA"/>
            <w:vAlign w:val="center"/>
          </w:tcPr>
          <w:p w14:paraId="3A4658AD" w14:textId="77777777" w:rsidR="000F31D7" w:rsidRPr="00705266" w:rsidRDefault="00000000" w:rsidP="00705266">
            <w:pPr>
              <w:ind w:firstLine="567"/>
              <w:jc w:val="center"/>
              <w:rPr>
                <w:sz w:val="28"/>
                <w:szCs w:val="28"/>
              </w:rPr>
            </w:pPr>
            <w:r w:rsidRPr="00705266">
              <w:rPr>
                <w:b/>
                <w:sz w:val="28"/>
                <w:szCs w:val="28"/>
              </w:rPr>
              <w:t>Nội dung góp ý của Sở Khoa học và Công nghệ</w:t>
            </w:r>
          </w:p>
        </w:tc>
        <w:tc>
          <w:tcPr>
            <w:tcW w:w="4252" w:type="dxa"/>
            <w:shd w:val="clear" w:color="auto" w:fill="E2EFDA"/>
            <w:vAlign w:val="center"/>
          </w:tcPr>
          <w:p w14:paraId="37C4A690" w14:textId="77777777" w:rsidR="000F31D7" w:rsidRPr="00705266" w:rsidRDefault="00000000" w:rsidP="00705266">
            <w:pPr>
              <w:ind w:firstLine="567"/>
              <w:jc w:val="center"/>
              <w:rPr>
                <w:sz w:val="28"/>
                <w:szCs w:val="28"/>
              </w:rPr>
            </w:pPr>
            <w:r w:rsidRPr="00705266">
              <w:rPr>
                <w:b/>
                <w:sz w:val="28"/>
                <w:szCs w:val="28"/>
              </w:rPr>
              <w:t>Nội dung đã bổ sung, chỉnh sửa / hướng xử lý</w:t>
            </w:r>
          </w:p>
        </w:tc>
        <w:tc>
          <w:tcPr>
            <w:tcW w:w="1464" w:type="dxa"/>
            <w:shd w:val="clear" w:color="auto" w:fill="E2EFDA"/>
            <w:vAlign w:val="center"/>
          </w:tcPr>
          <w:p w14:paraId="0E36A141" w14:textId="12005CCE" w:rsidR="000F31D7" w:rsidRPr="00705266" w:rsidRDefault="00000000" w:rsidP="00705266">
            <w:pPr>
              <w:ind w:firstLine="567"/>
              <w:jc w:val="center"/>
              <w:rPr>
                <w:sz w:val="28"/>
                <w:szCs w:val="28"/>
              </w:rPr>
            </w:pPr>
            <w:r w:rsidRPr="00705266">
              <w:rPr>
                <w:b/>
                <w:sz w:val="28"/>
                <w:szCs w:val="28"/>
              </w:rPr>
              <w:t xml:space="preserve">Vị trí trong </w:t>
            </w:r>
            <w:r w:rsidR="00B61D9A">
              <w:rPr>
                <w:b/>
                <w:sz w:val="28"/>
                <w:szCs w:val="28"/>
              </w:rPr>
              <w:t>BCKTKT</w:t>
            </w:r>
          </w:p>
        </w:tc>
      </w:tr>
      <w:tr w:rsidR="000F31D7" w:rsidRPr="00705266" w14:paraId="4234A09B" w14:textId="77777777" w:rsidTr="00845D30">
        <w:trPr>
          <w:trHeight w:val="20"/>
        </w:trPr>
        <w:tc>
          <w:tcPr>
            <w:tcW w:w="677" w:type="dxa"/>
            <w:vAlign w:val="center"/>
          </w:tcPr>
          <w:p w14:paraId="671193BF" w14:textId="77777777" w:rsidR="000F31D7" w:rsidRPr="00705266" w:rsidRDefault="00D02E43" w:rsidP="00D02E43">
            <w:pPr>
              <w:ind w:firstLine="567"/>
              <w:jc w:val="center"/>
              <w:rPr>
                <w:sz w:val="28"/>
                <w:szCs w:val="28"/>
              </w:rPr>
            </w:pPr>
            <w:r>
              <w:rPr>
                <w:sz w:val="28"/>
                <w:szCs w:val="28"/>
              </w:rPr>
              <w:t>1</w:t>
            </w:r>
            <w:r w:rsidRPr="00705266">
              <w:rPr>
                <w:sz w:val="28"/>
                <w:szCs w:val="28"/>
              </w:rPr>
              <w:t>1</w:t>
            </w:r>
          </w:p>
        </w:tc>
        <w:tc>
          <w:tcPr>
            <w:tcW w:w="3146" w:type="dxa"/>
            <w:vAlign w:val="center"/>
          </w:tcPr>
          <w:p w14:paraId="285DE792" w14:textId="77777777" w:rsidR="000F31D7" w:rsidRPr="00705266" w:rsidRDefault="00000000" w:rsidP="00D02E43">
            <w:pPr>
              <w:rPr>
                <w:sz w:val="28"/>
                <w:szCs w:val="28"/>
              </w:rPr>
            </w:pPr>
            <w:r w:rsidRPr="00705266">
              <w:rPr>
                <w:sz w:val="28"/>
                <w:szCs w:val="28"/>
              </w:rPr>
              <w:t>Thẩm quyền tổ chức thẩm định và tính hợp lệ của hồ sơ: cần có quyết định/văn bản giao nhiệm vụ thẩm định của cấp có thẩm quyền trước khi Sở tổ chức thẩm định</w:t>
            </w:r>
          </w:p>
        </w:tc>
        <w:tc>
          <w:tcPr>
            <w:tcW w:w="4252" w:type="dxa"/>
            <w:vAlign w:val="center"/>
          </w:tcPr>
          <w:p w14:paraId="35899612" w14:textId="77777777" w:rsidR="000F31D7" w:rsidRPr="00705266" w:rsidRDefault="00000000" w:rsidP="00705266">
            <w:pPr>
              <w:rPr>
                <w:sz w:val="28"/>
                <w:szCs w:val="28"/>
              </w:rPr>
            </w:pPr>
            <w:r w:rsidRPr="00705266">
              <w:rPr>
                <w:sz w:val="28"/>
                <w:szCs w:val="28"/>
              </w:rPr>
              <w:t>Thuộc quy trình thủ tục hành chính, không thể hiện trong nội dung BCKTKT. Xem đề xuất xử lý tại Mục IV.1 (lộ trình triển khai tiếp theo) của Báo cáo này</w:t>
            </w:r>
          </w:p>
        </w:tc>
        <w:tc>
          <w:tcPr>
            <w:tcW w:w="1464" w:type="dxa"/>
            <w:vAlign w:val="center"/>
          </w:tcPr>
          <w:p w14:paraId="7A4EF5B2" w14:textId="77777777" w:rsidR="000F31D7" w:rsidRPr="00705266" w:rsidRDefault="00000000" w:rsidP="007D686B">
            <w:pPr>
              <w:jc w:val="center"/>
              <w:rPr>
                <w:sz w:val="28"/>
                <w:szCs w:val="28"/>
              </w:rPr>
            </w:pPr>
            <w:r w:rsidRPr="00705266">
              <w:rPr>
                <w:sz w:val="28"/>
                <w:szCs w:val="28"/>
              </w:rPr>
              <w:t>Ngoài phạm vi BCKTKT</w:t>
            </w:r>
          </w:p>
        </w:tc>
      </w:tr>
      <w:tr w:rsidR="000F31D7" w:rsidRPr="00705266" w14:paraId="3DCE339C" w14:textId="77777777" w:rsidTr="00845D30">
        <w:trPr>
          <w:trHeight w:val="20"/>
        </w:trPr>
        <w:tc>
          <w:tcPr>
            <w:tcW w:w="677" w:type="dxa"/>
            <w:vAlign w:val="center"/>
          </w:tcPr>
          <w:p w14:paraId="7802265C" w14:textId="77777777" w:rsidR="000F31D7" w:rsidRPr="00705266" w:rsidRDefault="00D02E43" w:rsidP="00D02E43">
            <w:pPr>
              <w:ind w:firstLine="567"/>
              <w:jc w:val="center"/>
              <w:rPr>
                <w:sz w:val="28"/>
                <w:szCs w:val="28"/>
              </w:rPr>
            </w:pPr>
            <w:r>
              <w:rPr>
                <w:sz w:val="28"/>
                <w:szCs w:val="28"/>
              </w:rPr>
              <w:t>2</w:t>
            </w:r>
            <w:r w:rsidRPr="00705266">
              <w:rPr>
                <w:sz w:val="28"/>
                <w:szCs w:val="28"/>
              </w:rPr>
              <w:t>2</w:t>
            </w:r>
          </w:p>
        </w:tc>
        <w:tc>
          <w:tcPr>
            <w:tcW w:w="3146" w:type="dxa"/>
            <w:vAlign w:val="center"/>
          </w:tcPr>
          <w:p w14:paraId="05867F47" w14:textId="77777777" w:rsidR="000F31D7" w:rsidRPr="00705266" w:rsidRDefault="00000000" w:rsidP="00705266">
            <w:pPr>
              <w:rPr>
                <w:sz w:val="28"/>
                <w:szCs w:val="28"/>
              </w:rPr>
            </w:pPr>
            <w:r w:rsidRPr="00705266">
              <w:rPr>
                <w:sz w:val="28"/>
                <w:szCs w:val="28"/>
              </w:rPr>
              <w:t>Cơ sở pháp lý áp dụng lập hồ sơ và phương pháp lập dự toán: rà soát biểu mẫu Tờ trình theo Mẫu số 01 NĐ 224/2026/NĐ-CP; bỏ dẫn chiếu “Mẫu số 02” theo NĐ 45/2026/NĐ-CP đã hết hiệu lực; tính toán lại tổng mức đầu tư theo phương pháp của NĐ 224/2026/NĐ-CP</w:t>
            </w:r>
          </w:p>
        </w:tc>
        <w:tc>
          <w:tcPr>
            <w:tcW w:w="4252" w:type="dxa"/>
            <w:vAlign w:val="center"/>
          </w:tcPr>
          <w:p w14:paraId="13CD70FB" w14:textId="77777777" w:rsidR="000F31D7" w:rsidRPr="00705266" w:rsidRDefault="00000000" w:rsidP="00705266">
            <w:pPr>
              <w:rPr>
                <w:sz w:val="28"/>
                <w:szCs w:val="28"/>
              </w:rPr>
            </w:pPr>
            <w:r w:rsidRPr="00705266">
              <w:rPr>
                <w:sz w:val="28"/>
                <w:szCs w:val="28"/>
              </w:rPr>
              <w:t>Đã cập nhật toàn bộ căn cứ pháp lý lập tổng mức đầu tư và cột “Căn cứ pháp lý” của bảng diễn giải tổng mức đầu tư sang Nghị định số 224/2026/NĐ-CP (Điều 49), Nghị định số 193/2026/NĐ-CP (thay Nghị định 254/2025/NĐ-CP), Thông tư số 39/2026/TT-BKHCN (thay Thông tư 18/2024/TT-BTTTT). Riêng Tờ trình 117/TTr-TTCBCTĐT và Báo cáo kết quả thẩm tra là tài liệu độc lập, chưa nằm trong hồ sơ BCKTKT được rà soát – cần kiểm tra, chỉnh sửa riêng</w:t>
            </w:r>
          </w:p>
        </w:tc>
        <w:tc>
          <w:tcPr>
            <w:tcW w:w="1464" w:type="dxa"/>
            <w:vAlign w:val="center"/>
          </w:tcPr>
          <w:p w14:paraId="4B740AC6" w14:textId="77777777" w:rsidR="000F31D7" w:rsidRPr="00705266" w:rsidRDefault="00000000" w:rsidP="007D686B">
            <w:pPr>
              <w:jc w:val="center"/>
              <w:rPr>
                <w:sz w:val="28"/>
                <w:szCs w:val="28"/>
              </w:rPr>
            </w:pPr>
            <w:r w:rsidRPr="00705266">
              <w:rPr>
                <w:sz w:val="28"/>
                <w:szCs w:val="28"/>
              </w:rPr>
              <w:t>Phần VII, mục 1 và mục 2.2</w:t>
            </w:r>
          </w:p>
        </w:tc>
      </w:tr>
      <w:tr w:rsidR="000F31D7" w:rsidRPr="00705266" w14:paraId="366EBD9A" w14:textId="77777777" w:rsidTr="00845D30">
        <w:trPr>
          <w:trHeight w:val="20"/>
        </w:trPr>
        <w:tc>
          <w:tcPr>
            <w:tcW w:w="677" w:type="dxa"/>
            <w:vAlign w:val="center"/>
          </w:tcPr>
          <w:p w14:paraId="2A9EADCE" w14:textId="77777777" w:rsidR="000F31D7" w:rsidRPr="00705266" w:rsidRDefault="00D02E43" w:rsidP="00D02E43">
            <w:pPr>
              <w:ind w:firstLine="567"/>
              <w:jc w:val="center"/>
              <w:rPr>
                <w:sz w:val="28"/>
                <w:szCs w:val="28"/>
              </w:rPr>
            </w:pPr>
            <w:r>
              <w:rPr>
                <w:sz w:val="28"/>
                <w:szCs w:val="28"/>
              </w:rPr>
              <w:t>3</w:t>
            </w:r>
            <w:r w:rsidRPr="00705266">
              <w:rPr>
                <w:sz w:val="28"/>
                <w:szCs w:val="28"/>
              </w:rPr>
              <w:t>3</w:t>
            </w:r>
          </w:p>
        </w:tc>
        <w:tc>
          <w:tcPr>
            <w:tcW w:w="3146" w:type="dxa"/>
            <w:vAlign w:val="center"/>
          </w:tcPr>
          <w:p w14:paraId="247E9247" w14:textId="77777777" w:rsidR="000F31D7" w:rsidRPr="00705266" w:rsidRDefault="00000000" w:rsidP="00705266">
            <w:pPr>
              <w:rPr>
                <w:sz w:val="28"/>
                <w:szCs w:val="28"/>
              </w:rPr>
            </w:pPr>
            <w:r w:rsidRPr="00705266">
              <w:rPr>
                <w:sz w:val="28"/>
                <w:szCs w:val="28"/>
              </w:rPr>
              <w:t xml:space="preserve">Về sự tuân thủ quy hoạch kiến trúc và an toàn thông tin: cập nhật căn cứ, thuyết minh tuân thủ Khung kiến trúc tổng thể quốc gia số/Khung kiến trúc số tỉnh; bổ sung quy </w:t>
            </w:r>
            <w:r w:rsidRPr="00705266">
              <w:rPr>
                <w:sz w:val="28"/>
                <w:szCs w:val="28"/>
              </w:rPr>
              <w:lastRenderedPageBreak/>
              <w:t>hoạch dữ liệu theo khoản 5 Điều 14 Nghị định số 165/2025/NĐ-CP</w:t>
            </w:r>
          </w:p>
        </w:tc>
        <w:tc>
          <w:tcPr>
            <w:tcW w:w="4252" w:type="dxa"/>
            <w:vAlign w:val="center"/>
          </w:tcPr>
          <w:p w14:paraId="26BE6A7D" w14:textId="77777777" w:rsidR="000F31D7" w:rsidRPr="00705266" w:rsidRDefault="00000000" w:rsidP="00705266">
            <w:pPr>
              <w:rPr>
                <w:sz w:val="28"/>
                <w:szCs w:val="28"/>
              </w:rPr>
            </w:pPr>
            <w:r w:rsidRPr="00705266">
              <w:rPr>
                <w:sz w:val="28"/>
                <w:szCs w:val="28"/>
              </w:rPr>
              <w:lastRenderedPageBreak/>
              <w:t xml:space="preserve">Đã bổ sung Luật Dữ liệu số 60/2024/QH15 và Nghị định số 165/2025/NĐ-CP vào danh mục căn cứ pháp lý; nội dung tuân thủ Khung kiến trúc tổng thể quốc gia số và Khung kiến trúc số tỉnh Khánh Hòa (mục 2.3, Phần IV) giữ </w:t>
            </w:r>
            <w:r w:rsidRPr="00705266">
              <w:rPr>
                <w:sz w:val="28"/>
                <w:szCs w:val="28"/>
              </w:rPr>
              <w:lastRenderedPageBreak/>
              <w:t>nguyên, phù hợp với các căn cứ hiện hành</w:t>
            </w:r>
          </w:p>
        </w:tc>
        <w:tc>
          <w:tcPr>
            <w:tcW w:w="1464" w:type="dxa"/>
            <w:vAlign w:val="center"/>
          </w:tcPr>
          <w:p w14:paraId="7207F5D4" w14:textId="77777777" w:rsidR="000F31D7" w:rsidRPr="00705266" w:rsidRDefault="00000000" w:rsidP="007D686B">
            <w:pPr>
              <w:jc w:val="center"/>
              <w:rPr>
                <w:sz w:val="28"/>
                <w:szCs w:val="28"/>
              </w:rPr>
            </w:pPr>
            <w:r w:rsidRPr="00705266">
              <w:rPr>
                <w:sz w:val="28"/>
                <w:szCs w:val="28"/>
              </w:rPr>
              <w:lastRenderedPageBreak/>
              <w:t>Phần I mục 6; Phần IV mục 2.3</w:t>
            </w:r>
          </w:p>
        </w:tc>
      </w:tr>
    </w:tbl>
    <w:p w14:paraId="14230BAE" w14:textId="77777777" w:rsidR="000B2DD1" w:rsidRDefault="00000000" w:rsidP="00B61D9A">
      <w:pPr>
        <w:spacing w:after="60"/>
        <w:ind w:firstLine="567"/>
      </w:pPr>
      <w:r>
        <w:rPr>
          <w:rFonts w:eastAsia="MS Mincho" w:cs="Times New Roman"/>
          <w:b/>
          <w:sz w:val="28"/>
        </w:rPr>
        <w:t>IV. ĐỀ XUẤT LỘ TRÌNH TRIỂN KHAI TIẾP THEO</w:t>
      </w:r>
    </w:p>
    <w:p w14:paraId="1F83D07B" w14:textId="77777777" w:rsidR="000B2DD1" w:rsidRDefault="00000000" w:rsidP="00B61D9A">
      <w:pPr>
        <w:spacing w:after="60"/>
        <w:ind w:firstLine="567"/>
      </w:pPr>
      <w:r>
        <w:rPr>
          <w:rFonts w:eastAsia="MS Mincho" w:cs="Times New Roman"/>
          <w:sz w:val="28"/>
        </w:rPr>
        <w:t>Trên cơ sở các nội dung còn tồn nêu tại Mục III, đơn vị tư vấn đề xuất lộ trình triển khai theo 3 nhóm công việc kế tiếp nhau như sau:</w:t>
      </w:r>
    </w:p>
    <w:p w14:paraId="1EE1AFFD" w14:textId="77777777" w:rsidR="000B2DD1" w:rsidRDefault="00000000" w:rsidP="00B61D9A">
      <w:pPr>
        <w:spacing w:after="60"/>
        <w:ind w:firstLine="567"/>
      </w:pPr>
      <w:r>
        <w:rPr>
          <w:rFonts w:eastAsia="MS Mincho" w:cs="Times New Roman"/>
          <w:b/>
          <w:sz w:val="28"/>
        </w:rPr>
        <w:t>1. Xử lý vướng mắc về thẩm quyền tổ chức thẩm định (điều kiện tiên quyết)</w:t>
      </w:r>
    </w:p>
    <w:p w14:paraId="53294451" w14:textId="77777777" w:rsidR="000B2DD1" w:rsidRDefault="00000000" w:rsidP="00B61D9A">
      <w:pPr>
        <w:spacing w:after="60"/>
        <w:ind w:firstLine="567"/>
        <w:jc w:val="both"/>
      </w:pPr>
      <w:r>
        <w:rPr>
          <w:rFonts w:eastAsia="MS Mincho" w:cs="Times New Roman"/>
          <w:sz w:val="28"/>
        </w:rPr>
        <w:t>- Theo khoản 5, khoản 6 Điều 66 Nghị định số 224/2026/NĐ-CP, cấp có thẩm quyền quyết định dự án có trách nhiệm thành lập Hội đồng thẩm định hoặc giao cơ quan chuyên môn thuộc cấp mình tổ chức thẩm định dự án (đầu mối thẩm định); cơ quan chuyên môn được giao chỉ tổ chức thẩm định sau khi có quyết định hoặc văn bản giao nhiệm vụ của cấp có thẩm quyền.</w:t>
      </w:r>
    </w:p>
    <w:p w14:paraId="712EB53C" w14:textId="77777777" w:rsidR="000B2DD1" w:rsidRDefault="00000000" w:rsidP="00B61D9A">
      <w:pPr>
        <w:spacing w:after="60"/>
        <w:ind w:firstLine="567"/>
        <w:jc w:val="both"/>
      </w:pPr>
      <w:r>
        <w:rPr>
          <w:rFonts w:eastAsia="MS Mincho" w:cs="Times New Roman"/>
          <w:sz w:val="28"/>
        </w:rPr>
        <w:t>- Do tỉnh Khánh Hòa hiện chưa ban hành quyết định phân cấp, ủy quyền thẩm định dự án đầu tư ứng dụng công nghệ thông tin sử dụng vốn chi thường xuyên theo Nghị định số 104/2026/NĐ-CP, nên chưa có cơ sở xác định cơ quan đầu mối thẩm định một cách đương nhiên; Hội đồng thẩm định hoặc đơn vị được phân công chỉ có thể tổ chức thẩm định chính thức sau khi có văn bản giao nhiệm vụ cụ thể của cấp có thẩm quyền quyết định đầu tư dự án.</w:t>
      </w:r>
    </w:p>
    <w:p w14:paraId="27EBA886" w14:textId="77777777" w:rsidR="000B2DD1" w:rsidRDefault="00000000" w:rsidP="00B61D9A">
      <w:pPr>
        <w:spacing w:after="60"/>
        <w:ind w:firstLine="567"/>
        <w:jc w:val="both"/>
      </w:pPr>
      <w:r>
        <w:rPr>
          <w:rFonts w:eastAsia="MS Mincho" w:cs="Times New Roman"/>
          <w:sz w:val="28"/>
        </w:rPr>
        <w:t>- Kiến nghị Văn phòng UBND tỉnh báo cáo, đề xuất Sở Tài chính nghiên cứu, tham mưu UBND tỉnh sớm ban hành quyết định phân cấp, ủy quyền thẩm định theo Nghị định số 104/2026/NĐ-CP hoặc có văn bản giao nhiệm vụ cụ thể cho dự án này, để không làm chậm tiến độ trình thẩm định.</w:t>
      </w:r>
    </w:p>
    <w:p w14:paraId="16ACDB8C" w14:textId="77777777" w:rsidR="000B2DD1" w:rsidRDefault="00000000" w:rsidP="00B61D9A">
      <w:pPr>
        <w:spacing w:after="60"/>
        <w:ind w:firstLine="567"/>
      </w:pPr>
      <w:r>
        <w:rPr>
          <w:rFonts w:eastAsia="MS Mincho" w:cs="Times New Roman"/>
          <w:b/>
          <w:sz w:val="28"/>
        </w:rPr>
        <w:t>2. Lộ trình phê duyệt dự án</w:t>
      </w:r>
    </w:p>
    <w:p w14:paraId="006F4C8D" w14:textId="77777777" w:rsidR="000B2DD1" w:rsidRDefault="00000000" w:rsidP="00B61D9A">
      <w:pPr>
        <w:spacing w:after="60"/>
        <w:ind w:firstLine="567"/>
      </w:pPr>
      <w:r>
        <w:rPr>
          <w:rFonts w:eastAsia="MS Mincho" w:cs="Times New Roman"/>
          <w:b/>
          <w:sz w:val="28"/>
        </w:rPr>
        <w:t>a) Hoàn thiện hồ sơ trình thẩm định</w:t>
      </w:r>
    </w:p>
    <w:p w14:paraId="48D863A9" w14:textId="044C3850" w:rsidR="000B2DD1" w:rsidRDefault="00B61D9A" w:rsidP="00B61D9A">
      <w:pPr>
        <w:spacing w:after="60"/>
        <w:ind w:firstLine="567"/>
        <w:jc w:val="both"/>
      </w:pPr>
      <w:r>
        <w:rPr>
          <w:rFonts w:eastAsia="MS Mincho" w:cs="Times New Roman"/>
          <w:sz w:val="28"/>
        </w:rPr>
        <w:t>Tư vấn đã c</w:t>
      </w:r>
      <w:r w:rsidR="00000000">
        <w:rPr>
          <w:rFonts w:eastAsia="MS Mincho" w:cs="Times New Roman"/>
          <w:sz w:val="28"/>
        </w:rPr>
        <w:t xml:space="preserve">ập nhật </w:t>
      </w:r>
      <w:r>
        <w:rPr>
          <w:rFonts w:eastAsia="MS Mincho" w:cs="Times New Roman"/>
          <w:sz w:val="28"/>
        </w:rPr>
        <w:t>BCKTKT</w:t>
      </w:r>
      <w:r w:rsidR="00000000">
        <w:rPr>
          <w:rFonts w:eastAsia="MS Mincho" w:cs="Times New Roman"/>
          <w:sz w:val="28"/>
        </w:rPr>
        <w:t xml:space="preserve"> (đã tiếp thu ý kiến góp ý), kèm đầy đủ Phụ lục phân tích chức năng phần mềm, Phần X – Hồ sơ đề xuất cấp độ an toàn thông tin và dự toán chi phí vào bộ hồ sơ trình thẩm định.</w:t>
      </w:r>
    </w:p>
    <w:p w14:paraId="30742B34" w14:textId="77777777" w:rsidR="000B2DD1" w:rsidRDefault="00000000" w:rsidP="00B61D9A">
      <w:pPr>
        <w:spacing w:after="60"/>
        <w:ind w:firstLine="567"/>
      </w:pPr>
      <w:r>
        <w:rPr>
          <w:rFonts w:eastAsia="MS Mincho" w:cs="Times New Roman"/>
          <w:b/>
          <w:sz w:val="28"/>
        </w:rPr>
        <w:t>b) Trình thẩm định BCKTKT</w:t>
      </w:r>
    </w:p>
    <w:p w14:paraId="73AA42E7" w14:textId="60654136" w:rsidR="000B2DD1" w:rsidRDefault="00000000" w:rsidP="00B61D9A">
      <w:pPr>
        <w:spacing w:after="60"/>
        <w:ind w:firstLine="567"/>
        <w:jc w:val="both"/>
      </w:pPr>
      <w:r>
        <w:rPr>
          <w:rFonts w:eastAsia="MS Mincho" w:cs="Times New Roman"/>
          <w:sz w:val="28"/>
        </w:rPr>
        <w:t>Văn phòng UBND tỉnh (chủ đầu tư) có tờ trình chính thức gửi cơ quan được giao đầu mối thẩm định kèm toàn bộ hồ sơ nêu trên.</w:t>
      </w:r>
    </w:p>
    <w:p w14:paraId="104713E5" w14:textId="7E920FEE" w:rsidR="000B2DD1" w:rsidRDefault="00B61D9A" w:rsidP="00B61D9A">
      <w:pPr>
        <w:spacing w:after="60"/>
        <w:ind w:firstLine="567"/>
      </w:pPr>
      <w:r>
        <w:rPr>
          <w:rFonts w:eastAsia="MS Mincho" w:cs="Times New Roman"/>
          <w:b/>
          <w:sz w:val="28"/>
        </w:rPr>
        <w:t>c</w:t>
      </w:r>
      <w:r w:rsidR="00000000">
        <w:rPr>
          <w:rFonts w:eastAsia="MS Mincho" w:cs="Times New Roman"/>
          <w:b/>
          <w:sz w:val="28"/>
        </w:rPr>
        <w:t>) Phê duyệt dự án</w:t>
      </w:r>
    </w:p>
    <w:p w14:paraId="11D30033" w14:textId="77777777" w:rsidR="000B2DD1" w:rsidRDefault="00000000" w:rsidP="00B61D9A">
      <w:pPr>
        <w:spacing w:after="60"/>
        <w:ind w:firstLine="567"/>
        <w:jc w:val="both"/>
      </w:pPr>
      <w:r>
        <w:rPr>
          <w:rFonts w:eastAsia="MS Mincho" w:cs="Times New Roman"/>
          <w:sz w:val="28"/>
        </w:rPr>
        <w:t>Trên cơ sở Báo cáo kết quả thẩm định, cấp có thẩm quyền quyết định đầu tư ban hành Quyết định phê duyệt Báo cáo kinh tế - kỹ thuật, làm căn cứ pháp lý để triển khai các bước tiếp theo.</w:t>
      </w:r>
    </w:p>
    <w:p w14:paraId="66BB6D5B" w14:textId="77777777" w:rsidR="000B2DD1" w:rsidRDefault="00000000" w:rsidP="00B61D9A">
      <w:pPr>
        <w:spacing w:after="60"/>
        <w:ind w:firstLine="567"/>
      </w:pPr>
      <w:r>
        <w:rPr>
          <w:rFonts w:eastAsia="MS Mincho" w:cs="Times New Roman"/>
          <w:b/>
          <w:sz w:val="28"/>
        </w:rPr>
        <w:t>3. Tổ chức lựa chọn nhà thầu</w:t>
      </w:r>
    </w:p>
    <w:p w14:paraId="3F5F2B2D" w14:textId="1D9F9F9C" w:rsidR="000B2DD1" w:rsidRDefault="00000000" w:rsidP="00B61D9A">
      <w:pPr>
        <w:spacing w:after="60"/>
        <w:ind w:firstLine="567"/>
      </w:pPr>
      <w:r>
        <w:rPr>
          <w:rFonts w:eastAsia="MS Mincho" w:cs="Times New Roman"/>
          <w:b/>
          <w:sz w:val="28"/>
        </w:rPr>
        <w:t>a) Kế hoạch lựa chọn nhà thầu (KHLCNT)</w:t>
      </w:r>
    </w:p>
    <w:p w14:paraId="41084580" w14:textId="447A29BA" w:rsidR="000B2DD1" w:rsidRDefault="00000000" w:rsidP="00B61D9A">
      <w:pPr>
        <w:spacing w:after="60"/>
        <w:ind w:firstLine="567"/>
        <w:jc w:val="both"/>
      </w:pPr>
      <w:r>
        <w:rPr>
          <w:rFonts w:eastAsia="MS Mincho" w:cs="Times New Roman"/>
          <w:sz w:val="28"/>
        </w:rPr>
        <w:lastRenderedPageBreak/>
        <w:t>Ngay sau khi dự án được phê duyệt, lập và trình phê duyệt KHLCNT cho giai đoạn thực hiện đầu tư, xác định rõ tên gói thầu, giá gói thầu, nguồn vốn, hình thức và phương thức lựa chọn nhà thầu, thời gian tổ chức lựa chọn, loại hợp đồng, thời gian thực hiện hợp đồng.</w:t>
      </w:r>
    </w:p>
    <w:p w14:paraId="755F0568" w14:textId="77777777" w:rsidR="000B2DD1" w:rsidRDefault="00000000" w:rsidP="00B61D9A">
      <w:pPr>
        <w:spacing w:after="60"/>
        <w:ind w:firstLine="567"/>
      </w:pPr>
      <w:r>
        <w:rPr>
          <w:rFonts w:eastAsia="MS Mincho" w:cs="Times New Roman"/>
          <w:b/>
          <w:sz w:val="28"/>
        </w:rPr>
        <w:t>b) Xác định các gói thầu chính</w:t>
      </w:r>
    </w:p>
    <w:p w14:paraId="595F52AD" w14:textId="77777777" w:rsidR="000B2DD1" w:rsidRDefault="00000000" w:rsidP="00B61D9A">
      <w:pPr>
        <w:spacing w:after="60"/>
        <w:ind w:firstLine="567"/>
        <w:jc w:val="both"/>
      </w:pPr>
      <w:r>
        <w:rPr>
          <w:rFonts w:eastAsia="MS Mincho" w:cs="Times New Roman"/>
          <w:sz w:val="28"/>
        </w:rPr>
        <w:t>- Gói thầu nâng cấp, triển khai phần mềm Cổng Thông tin điện tử (giá trị lớn nhất trong dự án);</w:t>
      </w:r>
    </w:p>
    <w:p w14:paraId="38F3A644" w14:textId="62997995" w:rsidR="000B2DD1" w:rsidRDefault="00000000" w:rsidP="00B61D9A">
      <w:pPr>
        <w:spacing w:after="60"/>
        <w:ind w:firstLine="567"/>
        <w:jc w:val="both"/>
      </w:pPr>
      <w:r>
        <w:rPr>
          <w:rFonts w:eastAsia="MS Mincho" w:cs="Times New Roman"/>
          <w:sz w:val="28"/>
        </w:rPr>
        <w:t xml:space="preserve">- Gói thầu </w:t>
      </w:r>
      <w:r w:rsidR="00B61D9A">
        <w:rPr>
          <w:rFonts w:eastAsia="MS Mincho" w:cs="Times New Roman"/>
          <w:sz w:val="28"/>
        </w:rPr>
        <w:t>Tư vấn đấu thầu: Lập HSMT , đánh giá hồ sơ dự thầu, thẩm đinh HSMT và kết quả lựa chọn nhà thầu</w:t>
      </w:r>
    </w:p>
    <w:p w14:paraId="516A3792" w14:textId="2F9354BB" w:rsidR="000B2DD1" w:rsidRDefault="00000000" w:rsidP="00B61D9A">
      <w:pPr>
        <w:spacing w:after="60"/>
        <w:ind w:firstLine="567"/>
        <w:jc w:val="both"/>
      </w:pPr>
      <w:r>
        <w:rPr>
          <w:rFonts w:eastAsia="MS Mincho" w:cs="Times New Roman"/>
          <w:sz w:val="28"/>
        </w:rPr>
        <w:t>- Gói thầu tư vấn (giám sát, kiểm thử phần mềm,…).</w:t>
      </w:r>
    </w:p>
    <w:p w14:paraId="72E2C982" w14:textId="77777777" w:rsidR="000B2DD1" w:rsidRDefault="00000000" w:rsidP="00B61D9A">
      <w:pPr>
        <w:spacing w:after="60"/>
        <w:ind w:firstLine="567"/>
      </w:pPr>
      <w:r>
        <w:rPr>
          <w:rFonts w:eastAsia="MS Mincho" w:cs="Times New Roman"/>
          <w:b/>
          <w:sz w:val="28"/>
        </w:rPr>
        <w:t>c) Lựa chọn hình thức lựa chọn nhà thầu</w:t>
      </w:r>
    </w:p>
    <w:p w14:paraId="01596888" w14:textId="77777777" w:rsidR="000B2DD1" w:rsidRDefault="00000000" w:rsidP="00B61D9A">
      <w:pPr>
        <w:spacing w:after="60"/>
        <w:ind w:firstLine="567"/>
        <w:jc w:val="both"/>
      </w:pPr>
      <w:r>
        <w:rPr>
          <w:rFonts w:eastAsia="MS Mincho" w:cs="Times New Roman"/>
          <w:sz w:val="28"/>
        </w:rPr>
        <w:t>Căn cứ giá trị và tính chất từng gói thầu để xác định hình thức phù hợp: đấu thầu rộng rãi, chào hàng cạnh tranh, hoặc chỉ định thầu (nếu đáp ứng điều kiện theo Điều 23 Luật Đấu thầu số 22/2023/QH15 và Nghị định số 214/2025/NĐ-CP); riêng gói bản quyền AI, nếu là sản phẩm độc quyền/duy nhất trên thị trường, có thể xem xét áp dụng hình thức chỉ định thầu hoặc mua sắm trực tiếp theo quy định.</w:t>
      </w:r>
    </w:p>
    <w:p w14:paraId="5E0BD6E3" w14:textId="77777777" w:rsidR="000B2DD1" w:rsidRDefault="00000000" w:rsidP="00B61D9A">
      <w:pPr>
        <w:spacing w:after="60"/>
        <w:ind w:firstLine="567"/>
      </w:pPr>
      <w:r>
        <w:rPr>
          <w:rFonts w:eastAsia="MS Mincho" w:cs="Times New Roman"/>
          <w:b/>
          <w:sz w:val="28"/>
        </w:rPr>
        <w:t>d) Lập, thẩm định, phê duyệt E-HSMT/E-HSYC</w:t>
      </w:r>
    </w:p>
    <w:p w14:paraId="073FA620" w14:textId="77777777" w:rsidR="000B2DD1" w:rsidRDefault="00000000" w:rsidP="00B61D9A">
      <w:pPr>
        <w:spacing w:after="60"/>
        <w:ind w:firstLine="567"/>
        <w:jc w:val="both"/>
      </w:pPr>
      <w:r>
        <w:rPr>
          <w:rFonts w:eastAsia="MS Mincho" w:cs="Times New Roman"/>
          <w:sz w:val="28"/>
        </w:rPr>
        <w:t>Đơn vị được giao nhiệm vụ lập hồ sơ mời thầu/hồ sơ yêu cầu cho từng gói thầu, trình thẩm định và phê duyệt trước khi phát hành trên Hệ thống mạng đấu thầu quốc gia.</w:t>
      </w:r>
    </w:p>
    <w:p w14:paraId="2FD4C888" w14:textId="77777777" w:rsidR="000B2DD1" w:rsidRDefault="00000000" w:rsidP="00B61D9A">
      <w:pPr>
        <w:spacing w:after="60"/>
        <w:ind w:firstLine="567"/>
      </w:pPr>
      <w:r>
        <w:rPr>
          <w:rFonts w:eastAsia="MS Mincho" w:cs="Times New Roman"/>
          <w:b/>
          <w:sz w:val="28"/>
        </w:rPr>
        <w:t>e) Tổ chức lựa chọn nhà thầu</w:t>
      </w:r>
    </w:p>
    <w:p w14:paraId="111DD802" w14:textId="77777777" w:rsidR="000B2DD1" w:rsidRDefault="00000000" w:rsidP="00B61D9A">
      <w:pPr>
        <w:spacing w:after="60"/>
        <w:ind w:firstLine="567"/>
        <w:jc w:val="both"/>
      </w:pPr>
      <w:r>
        <w:rPr>
          <w:rFonts w:eastAsia="MS Mincho" w:cs="Times New Roman"/>
          <w:sz w:val="28"/>
        </w:rPr>
        <w:t>Phát hành E-HSMT/E-HSYC → tiếp nhận hồ sơ dự thầu → mở thầu, đánh giá hồ sơ (kỹ thuật, tài chính) → thẩm định kết quả lựa chọn nhà thầu → phê duyệt kết quả lựa chọn nhà thầu.</w:t>
      </w:r>
    </w:p>
    <w:p w14:paraId="40F48CF5" w14:textId="77777777" w:rsidR="000B2DD1" w:rsidRDefault="00000000" w:rsidP="00B61D9A">
      <w:pPr>
        <w:spacing w:after="60"/>
        <w:ind w:firstLine="567"/>
      </w:pPr>
      <w:r>
        <w:rPr>
          <w:rFonts w:eastAsia="MS Mincho" w:cs="Times New Roman"/>
          <w:b/>
          <w:sz w:val="28"/>
        </w:rPr>
        <w:t>f) Ký kết và triển khai hợp đồng</w:t>
      </w:r>
    </w:p>
    <w:p w14:paraId="00D070BE" w14:textId="77777777" w:rsidR="000B2DD1" w:rsidRDefault="00000000" w:rsidP="00B61D9A">
      <w:pPr>
        <w:spacing w:after="60"/>
        <w:ind w:firstLine="567"/>
        <w:jc w:val="both"/>
      </w:pPr>
      <w:r>
        <w:rPr>
          <w:rFonts w:eastAsia="MS Mincho" w:cs="Times New Roman"/>
          <w:sz w:val="28"/>
        </w:rPr>
        <w:t>Thương thảo, ký kết hợp đồng với nhà thầu trúng thầu; đồng thời thực hiện các thủ tục quản lý, thanh toán, quyết toán vốn đầu tư theo Nghị định số 193/2026/NĐ-CP trong suốt quá trình thực hiện hợp đồng.</w:t>
      </w:r>
    </w:p>
    <w:p w14:paraId="5781E56A" w14:textId="77777777" w:rsidR="000B2DD1" w:rsidRDefault="00000000" w:rsidP="00B61D9A">
      <w:pPr>
        <w:spacing w:after="60"/>
        <w:ind w:firstLine="567"/>
      </w:pPr>
      <w:r>
        <w:rPr>
          <w:rFonts w:eastAsia="MS Mincho" w:cs="Times New Roman"/>
          <w:b/>
          <w:sz w:val="28"/>
        </w:rPr>
        <w:t>V. KẾT LUẬN</w:t>
      </w:r>
    </w:p>
    <w:p w14:paraId="2D4AFCC9" w14:textId="05E8919B" w:rsidR="000B2DD1" w:rsidRDefault="00000000" w:rsidP="00B61D9A">
      <w:pPr>
        <w:spacing w:after="60"/>
        <w:ind w:firstLine="567"/>
        <w:jc w:val="both"/>
      </w:pPr>
      <w:r>
        <w:rPr>
          <w:rFonts w:eastAsia="MS Mincho" w:cs="Times New Roman"/>
          <w:sz w:val="28"/>
        </w:rPr>
        <w:t>- Qua rà soát, đối chiếu Báo cáo kinh tế - kỹ thuật dự án “Nâng cấp Cổng Thông tin điện tử tỉnh Khánh Hòa” phiên bản V11 (09/7/2026) với toàn bộ ý kiến góp ý của Công an tỉnh (Công văn số 7826/CAT-ANM) và Sở Khoa học và Công nghệ (Công văn số 3985/SKHCN-CĐS), đơn vị tư vấn nhận thấy: 6/7 nội dung góp ý của Công an tỉnh và toàn bộ nội dung góp ý thuộc phạm vi chuyên môn của Sở Khoa học và Công nghệ đã được tiếp thu, bổ sung đầy đủ vào BCKTKT, có căn cứ pháp lý và vị trí cụ thể (Mục II).</w:t>
      </w:r>
    </w:p>
    <w:p w14:paraId="30D071D4" w14:textId="422668B8" w:rsidR="000B2DD1" w:rsidRDefault="00000000" w:rsidP="00B61D9A">
      <w:pPr>
        <w:spacing w:after="60"/>
        <w:ind w:firstLine="567"/>
        <w:jc w:val="both"/>
      </w:pPr>
      <w:r>
        <w:rPr>
          <w:rFonts w:eastAsia="MS Mincho" w:cs="Times New Roman"/>
          <w:sz w:val="28"/>
        </w:rPr>
        <w:lastRenderedPageBreak/>
        <w:t>- 01 nội dung (chi phí đánh giá an toàn thông tin độc lập) đã được Chủ đầu tư quyết định bảo lưu, xử lý ở giai đoạn vận hành; một số nội dung khác (thẩm quyền tổ chức thẩm định, Tờ trình 117/TTr-TTCBCTĐT, KHLCNT giai đoạn thực hiện đầu tư) thuộc về thủ tục hành chính, nằm ngoài phạm vi nội dung chuyên môn của BCKTKT.</w:t>
      </w:r>
    </w:p>
    <w:p w14:paraId="47AB9E71" w14:textId="588D019F" w:rsidR="000B2DD1" w:rsidRDefault="00000000" w:rsidP="00B61D9A">
      <w:pPr>
        <w:spacing w:after="60"/>
        <w:ind w:firstLine="567"/>
        <w:jc w:val="both"/>
      </w:pPr>
      <w:r>
        <w:rPr>
          <w:rFonts w:eastAsia="MS Mincho" w:cs="Times New Roman"/>
          <w:sz w:val="28"/>
        </w:rPr>
        <w:t>- Về tổng thể, hồ sơ BCKTKT đã đáp ứng cơ bản các yêu cầu chuyên môn của cả hai cơ quan góp ý, đủ điều kiện để trình thẩm định chính thức ngay sau khi vướng mắc về thẩm quyền tổ chức thẩm định được xử lý dứt điểm theo Mục IV.1. Việc phê duyệt dự án và tổ chức lựa chọn nhà thầu cần được triển khai theo đúng trình tự, thời hạn quy định của Luật Đấu thầu số 22/2023/QH15 và Nghị định số 224/2026/NĐ-CP, để bảo đảm tiến độ giải ngân nguồn vốn sự nghiệp cấp tỉnh năm 2026 đã được bố trí cho dự án.</w:t>
      </w:r>
    </w:p>
    <w:p w14:paraId="1DEA3962" w14:textId="77777777" w:rsidR="000B2DD1" w:rsidRDefault="00000000" w:rsidP="00B61D9A">
      <w:pPr>
        <w:spacing w:after="60"/>
        <w:ind w:firstLine="567"/>
      </w:pPr>
      <w:r>
        <w:rPr>
          <w:rFonts w:eastAsia="MS Mincho" w:cs="Times New Roman"/>
          <w:b/>
          <w:sz w:val="28"/>
        </w:rPr>
        <w:t>VI. KIẾN NGHỊ</w:t>
      </w:r>
    </w:p>
    <w:p w14:paraId="3DA82065" w14:textId="77777777" w:rsidR="000B2DD1" w:rsidRDefault="00000000" w:rsidP="00B61D9A">
      <w:pPr>
        <w:spacing w:after="60"/>
        <w:ind w:firstLine="567"/>
      </w:pPr>
      <w:r>
        <w:rPr>
          <w:rFonts w:eastAsia="MS Mincho" w:cs="Times New Roman"/>
          <w:sz w:val="28"/>
        </w:rPr>
        <w:t>Kính đề nghị Văn phòng UBND tỉnh Khánh Hòa:</w:t>
      </w:r>
    </w:p>
    <w:p w14:paraId="75EF9A94" w14:textId="77777777" w:rsidR="000B2DD1" w:rsidRDefault="00000000" w:rsidP="00B61D9A">
      <w:pPr>
        <w:spacing w:after="60"/>
        <w:ind w:firstLine="567"/>
        <w:jc w:val="both"/>
        <w:rPr>
          <w:rFonts w:eastAsia="MS Mincho" w:cs="Times New Roman"/>
          <w:sz w:val="28"/>
        </w:rPr>
      </w:pPr>
      <w:r>
        <w:rPr>
          <w:rFonts w:eastAsia="MS Mincho" w:cs="Times New Roman"/>
          <w:sz w:val="28"/>
        </w:rPr>
        <w:t>1. Sớm có văn bản báo cáo, xin ý kiến UBND tỉnh về việc giao đầu mối tổ chức thẩm định BCKTKT trong thời gian chờ ban hành quyết định phân cấp, ủy quyền thẩm định theo Nghị định số 104/2026/NĐ-CP;</w:t>
      </w:r>
    </w:p>
    <w:p w14:paraId="5A835E1E" w14:textId="18DC48ED" w:rsidR="00B61D9A" w:rsidRPr="00B61D9A" w:rsidRDefault="00B61D9A" w:rsidP="00B61D9A">
      <w:pPr>
        <w:spacing w:after="60"/>
        <w:ind w:firstLine="567"/>
        <w:jc w:val="both"/>
        <w:rPr>
          <w:sz w:val="28"/>
          <w:szCs w:val="24"/>
        </w:rPr>
      </w:pPr>
      <w:r w:rsidRPr="00B61D9A">
        <w:rPr>
          <w:sz w:val="28"/>
          <w:szCs w:val="24"/>
        </w:rPr>
        <w:t>2. Trình cấp thẩm quyền bố trí thêm nguồn vốn còn thiếu sau khi dự án đã được phê duyệt.</w:t>
      </w:r>
    </w:p>
    <w:p w14:paraId="13D81A80" w14:textId="77777777" w:rsidR="000B2DD1" w:rsidRDefault="00000000" w:rsidP="00B61D9A">
      <w:pPr>
        <w:spacing w:after="60"/>
        <w:ind w:firstLine="567"/>
        <w:jc w:val="both"/>
      </w:pPr>
      <w:r>
        <w:rPr>
          <w:rFonts w:eastAsia="MS Mincho" w:cs="Times New Roman"/>
          <w:sz w:val="28"/>
        </w:rPr>
        <w:t>3. Chỉ đạo lập, trình phê duyệt Kế hoạch lựa chọn nhà thầu giai đoạn thực hiện đầu tư ngay sau khi dự án được phê duyệt, bảo đảm không làm chậm tiến độ tổ chức lựa chọn nhà thầu;</w:t>
      </w:r>
    </w:p>
    <w:p w14:paraId="3997F223" w14:textId="55E667E4" w:rsidR="000B2DD1" w:rsidRDefault="00000000" w:rsidP="00B61D9A">
      <w:pPr>
        <w:spacing w:after="60"/>
        <w:ind w:firstLine="567"/>
        <w:rPr>
          <w:rFonts w:eastAsia="MS Mincho" w:cs="Times New Roman"/>
          <w:sz w:val="28"/>
        </w:rPr>
      </w:pPr>
      <w:r>
        <w:rPr>
          <w:rFonts w:eastAsia="MS Mincho" w:cs="Times New Roman"/>
          <w:sz w:val="28"/>
        </w:rPr>
        <w:t>Trân trọng./.</w:t>
      </w:r>
    </w:p>
    <w:p w14:paraId="195D8A19" w14:textId="77777777" w:rsidR="00331BB3" w:rsidRDefault="00331BB3" w:rsidP="00B61D9A">
      <w:pPr>
        <w:spacing w:after="60"/>
        <w:ind w:firstLine="567"/>
      </w:pPr>
    </w:p>
    <w:tbl>
      <w:tblPr>
        <w:tblW w:w="5000" w:type="pct"/>
        <w:tblLook w:val="01E0" w:firstRow="1" w:lastRow="1" w:firstColumn="1" w:lastColumn="1" w:noHBand="0" w:noVBand="0"/>
      </w:tblPr>
      <w:tblGrid>
        <w:gridCol w:w="4815"/>
        <w:gridCol w:w="4539"/>
      </w:tblGrid>
      <w:tr w:rsidR="004C6865" w:rsidRPr="00E843A8" w14:paraId="365115AA" w14:textId="77777777" w:rsidTr="004F1C6C">
        <w:tc>
          <w:tcPr>
            <w:tcW w:w="2574" w:type="pct"/>
          </w:tcPr>
          <w:p w14:paraId="1530F359" w14:textId="77777777" w:rsidR="004C6865" w:rsidRPr="00525DC8" w:rsidRDefault="004C6865" w:rsidP="00331BB3">
            <w:pPr>
              <w:spacing w:after="0"/>
              <w:rPr>
                <w:b/>
                <w:i/>
                <w:spacing w:val="-12"/>
              </w:rPr>
            </w:pPr>
            <w:r w:rsidRPr="00525DC8">
              <w:rPr>
                <w:b/>
                <w:i/>
                <w:spacing w:val="-12"/>
              </w:rPr>
              <w:t>Nơi nhận:</w:t>
            </w:r>
          </w:p>
          <w:p w14:paraId="11F44D84" w14:textId="77777777" w:rsidR="004C6865" w:rsidRPr="00525DC8" w:rsidRDefault="004C6865" w:rsidP="00331BB3">
            <w:pPr>
              <w:numPr>
                <w:ilvl w:val="0"/>
                <w:numId w:val="10"/>
              </w:numPr>
              <w:tabs>
                <w:tab w:val="left" w:pos="360"/>
              </w:tabs>
              <w:spacing w:after="0" w:line="240" w:lineRule="auto"/>
              <w:ind w:left="360"/>
              <w:jc w:val="both"/>
            </w:pPr>
            <w:r w:rsidRPr="00525DC8">
              <w:t>Như trên;</w:t>
            </w:r>
          </w:p>
          <w:p w14:paraId="644E6C8F" w14:textId="77777777" w:rsidR="004C6865" w:rsidRPr="00E843A8" w:rsidRDefault="004C6865" w:rsidP="00331BB3">
            <w:pPr>
              <w:numPr>
                <w:ilvl w:val="0"/>
                <w:numId w:val="10"/>
              </w:numPr>
              <w:tabs>
                <w:tab w:val="left" w:pos="360"/>
              </w:tabs>
              <w:spacing w:after="0" w:line="240" w:lineRule="auto"/>
              <w:ind w:left="360"/>
              <w:jc w:val="both"/>
              <w:rPr>
                <w:i/>
                <w:szCs w:val="26"/>
              </w:rPr>
            </w:pPr>
            <w:r w:rsidRPr="00525DC8">
              <w:t>Lưu VT.</w:t>
            </w:r>
          </w:p>
        </w:tc>
        <w:tc>
          <w:tcPr>
            <w:tcW w:w="2426" w:type="pct"/>
          </w:tcPr>
          <w:p w14:paraId="2FA79F37" w14:textId="77777777" w:rsidR="004C6865" w:rsidRPr="00E843A8" w:rsidRDefault="004C6865" w:rsidP="004F1C6C">
            <w:pPr>
              <w:jc w:val="center"/>
              <w:rPr>
                <w:b/>
                <w:sz w:val="28"/>
                <w:szCs w:val="28"/>
              </w:rPr>
            </w:pPr>
            <w:r w:rsidRPr="00E843A8">
              <w:rPr>
                <w:b/>
                <w:sz w:val="28"/>
                <w:szCs w:val="28"/>
              </w:rPr>
              <w:t>GIÁM ĐỐC</w:t>
            </w:r>
          </w:p>
          <w:p w14:paraId="08203A8B" w14:textId="77777777" w:rsidR="00B61D9A" w:rsidRDefault="00B61D9A" w:rsidP="00B61D9A">
            <w:pPr>
              <w:jc w:val="center"/>
              <w:rPr>
                <w:b/>
                <w:sz w:val="28"/>
                <w:szCs w:val="28"/>
              </w:rPr>
            </w:pPr>
          </w:p>
          <w:p w14:paraId="02442C62" w14:textId="77777777" w:rsidR="00161AE6" w:rsidRDefault="00161AE6" w:rsidP="00B61D9A">
            <w:pPr>
              <w:jc w:val="center"/>
              <w:rPr>
                <w:b/>
                <w:sz w:val="28"/>
                <w:szCs w:val="28"/>
              </w:rPr>
            </w:pPr>
          </w:p>
          <w:p w14:paraId="720148C1" w14:textId="182FF12E" w:rsidR="004C6865" w:rsidRPr="00E843A8" w:rsidRDefault="004C6865" w:rsidP="00B61D9A">
            <w:pPr>
              <w:jc w:val="center"/>
              <w:rPr>
                <w:b/>
                <w:szCs w:val="26"/>
              </w:rPr>
            </w:pPr>
            <w:r w:rsidRPr="00E843A8">
              <w:rPr>
                <w:b/>
                <w:sz w:val="28"/>
                <w:szCs w:val="28"/>
              </w:rPr>
              <w:br/>
            </w:r>
            <w:r w:rsidRPr="00E843A8">
              <w:rPr>
                <w:b/>
                <w:sz w:val="28"/>
                <w:szCs w:val="26"/>
              </w:rPr>
              <w:t>Phạm Văn Đồng</w:t>
            </w:r>
          </w:p>
        </w:tc>
      </w:tr>
    </w:tbl>
    <w:p w14:paraId="5FB8F6D8" w14:textId="77777777" w:rsidR="00A80C67" w:rsidRDefault="00A80C67"/>
    <w:sectPr w:rsidR="00A80C67" w:rsidSect="00331BB3">
      <w:headerReference w:type="default" r:id="rId8"/>
      <w:pgSz w:w="11906" w:h="16838"/>
      <w:pgMar w:top="993" w:right="851" w:bottom="1134" w:left="1701"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9576D" w14:textId="77777777" w:rsidR="00D04EBA" w:rsidRDefault="00D04EBA" w:rsidP="00331BB3">
      <w:pPr>
        <w:spacing w:after="0" w:line="240" w:lineRule="auto"/>
      </w:pPr>
      <w:r>
        <w:separator/>
      </w:r>
    </w:p>
  </w:endnote>
  <w:endnote w:type="continuationSeparator" w:id="0">
    <w:p w14:paraId="0A4C385F" w14:textId="77777777" w:rsidR="00D04EBA" w:rsidRDefault="00D04EBA" w:rsidP="00331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CB876" w14:textId="77777777" w:rsidR="00D04EBA" w:rsidRDefault="00D04EBA" w:rsidP="00331BB3">
      <w:pPr>
        <w:spacing w:after="0" w:line="240" w:lineRule="auto"/>
      </w:pPr>
      <w:r>
        <w:separator/>
      </w:r>
    </w:p>
  </w:footnote>
  <w:footnote w:type="continuationSeparator" w:id="0">
    <w:p w14:paraId="1715F8EE" w14:textId="77777777" w:rsidR="00D04EBA" w:rsidRDefault="00D04EBA" w:rsidP="00331B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086726"/>
      <w:docPartObj>
        <w:docPartGallery w:val="Page Numbers (Top of Page)"/>
        <w:docPartUnique/>
      </w:docPartObj>
    </w:sdtPr>
    <w:sdtEndPr>
      <w:rPr>
        <w:noProof/>
      </w:rPr>
    </w:sdtEndPr>
    <w:sdtContent>
      <w:p w14:paraId="761D6020" w14:textId="5F8053C8" w:rsidR="00331BB3" w:rsidRDefault="00331BB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BCB42B8" w14:textId="77777777" w:rsidR="00331BB3" w:rsidRDefault="00331B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0B216A"/>
    <w:multiLevelType w:val="hybridMultilevel"/>
    <w:tmpl w:val="E7BA7866"/>
    <w:lvl w:ilvl="0" w:tplc="BE0A0E38">
      <w:numFmt w:val="bullet"/>
      <w:suff w:val="space"/>
      <w:lvlText w:val="-"/>
      <w:lvlJc w:val="left"/>
      <w:pPr>
        <w:ind w:left="1637" w:hanging="360"/>
      </w:pPr>
      <w:rPr>
        <w:rFonts w:ascii="Times New Roman" w:eastAsia="Times New Roman" w:hAnsi="Times New Roman" w:cs="Times New Roman" w:hint="default"/>
        <w:b/>
        <w:sz w:val="24"/>
        <w:szCs w:val="24"/>
      </w:rPr>
    </w:lvl>
    <w:lvl w:ilvl="1" w:tplc="04090003" w:tentative="1">
      <w:start w:val="1"/>
      <w:numFmt w:val="bullet"/>
      <w:lvlText w:val="o"/>
      <w:lvlJc w:val="left"/>
      <w:pPr>
        <w:tabs>
          <w:tab w:val="num" w:pos="2357"/>
        </w:tabs>
        <w:ind w:left="2357" w:hanging="360"/>
      </w:pPr>
      <w:rPr>
        <w:rFonts w:ascii="Courier New" w:hAnsi="Courier New" w:cs="Courier New" w:hint="default"/>
      </w:rPr>
    </w:lvl>
    <w:lvl w:ilvl="2" w:tplc="04090005" w:tentative="1">
      <w:start w:val="1"/>
      <w:numFmt w:val="bullet"/>
      <w:lvlText w:val=""/>
      <w:lvlJc w:val="left"/>
      <w:pPr>
        <w:tabs>
          <w:tab w:val="num" w:pos="3077"/>
        </w:tabs>
        <w:ind w:left="3077" w:hanging="360"/>
      </w:pPr>
      <w:rPr>
        <w:rFonts w:ascii="Wingdings" w:hAnsi="Wingdings" w:hint="default"/>
      </w:rPr>
    </w:lvl>
    <w:lvl w:ilvl="3" w:tplc="04090001" w:tentative="1">
      <w:start w:val="1"/>
      <w:numFmt w:val="bullet"/>
      <w:lvlText w:val=""/>
      <w:lvlJc w:val="left"/>
      <w:pPr>
        <w:tabs>
          <w:tab w:val="num" w:pos="3797"/>
        </w:tabs>
        <w:ind w:left="3797" w:hanging="360"/>
      </w:pPr>
      <w:rPr>
        <w:rFonts w:ascii="Symbol" w:hAnsi="Symbol" w:hint="default"/>
      </w:rPr>
    </w:lvl>
    <w:lvl w:ilvl="4" w:tplc="04090003" w:tentative="1">
      <w:start w:val="1"/>
      <w:numFmt w:val="bullet"/>
      <w:lvlText w:val="o"/>
      <w:lvlJc w:val="left"/>
      <w:pPr>
        <w:tabs>
          <w:tab w:val="num" w:pos="4517"/>
        </w:tabs>
        <w:ind w:left="4517" w:hanging="360"/>
      </w:pPr>
      <w:rPr>
        <w:rFonts w:ascii="Courier New" w:hAnsi="Courier New" w:cs="Courier New" w:hint="default"/>
      </w:rPr>
    </w:lvl>
    <w:lvl w:ilvl="5" w:tplc="04090005" w:tentative="1">
      <w:start w:val="1"/>
      <w:numFmt w:val="bullet"/>
      <w:lvlText w:val=""/>
      <w:lvlJc w:val="left"/>
      <w:pPr>
        <w:tabs>
          <w:tab w:val="num" w:pos="5237"/>
        </w:tabs>
        <w:ind w:left="5237" w:hanging="360"/>
      </w:pPr>
      <w:rPr>
        <w:rFonts w:ascii="Wingdings" w:hAnsi="Wingdings" w:hint="default"/>
      </w:rPr>
    </w:lvl>
    <w:lvl w:ilvl="6" w:tplc="04090001" w:tentative="1">
      <w:start w:val="1"/>
      <w:numFmt w:val="bullet"/>
      <w:lvlText w:val=""/>
      <w:lvlJc w:val="left"/>
      <w:pPr>
        <w:tabs>
          <w:tab w:val="num" w:pos="5957"/>
        </w:tabs>
        <w:ind w:left="5957" w:hanging="360"/>
      </w:pPr>
      <w:rPr>
        <w:rFonts w:ascii="Symbol" w:hAnsi="Symbol" w:hint="default"/>
      </w:rPr>
    </w:lvl>
    <w:lvl w:ilvl="7" w:tplc="04090003" w:tentative="1">
      <w:start w:val="1"/>
      <w:numFmt w:val="bullet"/>
      <w:lvlText w:val="o"/>
      <w:lvlJc w:val="left"/>
      <w:pPr>
        <w:tabs>
          <w:tab w:val="num" w:pos="6677"/>
        </w:tabs>
        <w:ind w:left="6677" w:hanging="360"/>
      </w:pPr>
      <w:rPr>
        <w:rFonts w:ascii="Courier New" w:hAnsi="Courier New" w:cs="Courier New" w:hint="default"/>
      </w:rPr>
    </w:lvl>
    <w:lvl w:ilvl="8" w:tplc="04090005" w:tentative="1">
      <w:start w:val="1"/>
      <w:numFmt w:val="bullet"/>
      <w:lvlText w:val=""/>
      <w:lvlJc w:val="left"/>
      <w:pPr>
        <w:tabs>
          <w:tab w:val="num" w:pos="7397"/>
        </w:tabs>
        <w:ind w:left="7397" w:hanging="360"/>
      </w:pPr>
      <w:rPr>
        <w:rFonts w:ascii="Wingdings" w:hAnsi="Wingdings" w:hint="default"/>
      </w:rPr>
    </w:lvl>
  </w:abstractNum>
  <w:num w:numId="1" w16cid:durableId="406075907">
    <w:abstractNumId w:val="8"/>
  </w:num>
  <w:num w:numId="2" w16cid:durableId="291643123">
    <w:abstractNumId w:val="6"/>
  </w:num>
  <w:num w:numId="3" w16cid:durableId="1820531891">
    <w:abstractNumId w:val="5"/>
  </w:num>
  <w:num w:numId="4" w16cid:durableId="2104983469">
    <w:abstractNumId w:val="4"/>
  </w:num>
  <w:num w:numId="5" w16cid:durableId="412900776">
    <w:abstractNumId w:val="7"/>
  </w:num>
  <w:num w:numId="6" w16cid:durableId="1101293512">
    <w:abstractNumId w:val="3"/>
  </w:num>
  <w:num w:numId="7" w16cid:durableId="53047431">
    <w:abstractNumId w:val="2"/>
  </w:num>
  <w:num w:numId="8" w16cid:durableId="737703565">
    <w:abstractNumId w:val="1"/>
  </w:num>
  <w:num w:numId="9" w16cid:durableId="468671833">
    <w:abstractNumId w:val="0"/>
  </w:num>
  <w:num w:numId="10" w16cid:durableId="7409520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58E"/>
    <w:rsid w:val="0006063C"/>
    <w:rsid w:val="000B2DD1"/>
    <w:rsid w:val="000F31D7"/>
    <w:rsid w:val="0015074B"/>
    <w:rsid w:val="00161AE6"/>
    <w:rsid w:val="0029639D"/>
    <w:rsid w:val="00326F90"/>
    <w:rsid w:val="00331BB3"/>
    <w:rsid w:val="004C6865"/>
    <w:rsid w:val="00705266"/>
    <w:rsid w:val="007D686B"/>
    <w:rsid w:val="00845D30"/>
    <w:rsid w:val="00A80C67"/>
    <w:rsid w:val="00AA1D8D"/>
    <w:rsid w:val="00B47730"/>
    <w:rsid w:val="00B61D9A"/>
    <w:rsid w:val="00B81B20"/>
    <w:rsid w:val="00CB0664"/>
    <w:rsid w:val="00D02E43"/>
    <w:rsid w:val="00D04EBA"/>
    <w:rsid w:val="00E019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6CBD4"/>
  <w14:defaultImageDpi w14:val="300"/>
  <w15:docId w15:val="{5C9A9E74-44CB-4880-A508-0E7E9A5A4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1724</Words>
  <Characters>9830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2026-07-09T16:34:00Z</dcterms:created>
  <dcterms:modified xsi:type="dcterms:W3CDTF">2026-07-09T16:34:00Z</dcterms:modified>
  <cp:category/>
</cp:coreProperties>
</file>