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91e4643fd548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Times New Roman" w:hAnsi="Times New Roman" w:cs="Times New Roman" w:eastAsia="Times New Roman"/>
        </w:rPr>
        <w:t>Количество продаж: 7</w:t>
      </w:r>
    </w:p>
    <w:p>
      <w:pPr/>
      <w:r>
        <w:rPr>
          <w:lang w:val="ru-RU"/>
          <w:rFonts w:ascii="Times New Roman" w:hAnsi="Times New Roman" w:cs="Times New Roman" w:eastAsia="Times New Roman"/>
        </w:rPr>
        <w:t>Заработано: 545000 рублей</w:t>
      </w:r>
    </w:p>
    <w:p>
      <w:pPr/>
    </w:p>
    <w:p>
      <w:pPr/>
      <w:r>
        <w:rPr>
          <w:lang w:val="ru-RU"/>
          <w:rFonts w:ascii="Times New Roman" w:hAnsi="Times New Roman" w:cs="Times New Roman" w:eastAsia="Times New Roman"/>
        </w:rPr>
        <w:t>Таблица проданного:</w:t>
      </w:r>
    </w:p>
    <w:p>
      <w:pPr/>
    </w:p>
    <w:tbl>
      <w:tblPr>
        <w:tblStyle w:val="TableGrid"/>
        <w:tblW w:w="5000" w:type="auto"/>
        <w:tblLook w:val="04A0"/>
        <w:jc w:val="left"/>
      </w:tblPr>
      <w:tr>
        <w:tc>
          <w:tcPr>
            <w:tcW w:w="2310" w:type="dxa"/>
          </w:tcPr>
          <w:p>
            <w:pPr>
              <w:jc w:val="center"/>
            </w:pPr>
            <w:r>
              <w:t>Название товара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Количество проданного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Стоимость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Гитара IBANEZ GRG 121DX 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18000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Комбо-усилитель LINE6 SPIDER CLASSIC 15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26000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Гитара Gibson Les Paul Custom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500000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Струны DDario EXL110    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1000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24cc92668b4e7b" /><Relationship Type="http://schemas.openxmlformats.org/officeDocument/2006/relationships/numbering" Target="/word/numbering.xml" Id="R9798924ab90746b4" /><Relationship Type="http://schemas.openxmlformats.org/officeDocument/2006/relationships/settings" Target="/word/settings.xml" Id="R5c732edd1afe438b" /></Relationships>
</file>