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48cc2ac652440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Times New Roman" w:hAnsi="Times New Roman" w:cs="Times New Roman" w:eastAsia="Times New Roman"/>
        </w:rPr>
        <w:t>Количество сделок: 2</w:t>
      </w:r>
    </w:p>
    <w:p>
      <w:pPr/>
      <w:r>
        <w:rPr>
          <w:lang w:val="ru-RU"/>
          <w:rFonts w:ascii="Times New Roman" w:hAnsi="Times New Roman" w:cs="Times New Roman" w:eastAsia="Times New Roman"/>
        </w:rPr>
        <w:t>Заработано: 26000 рублей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419ffb385b4ed3" /><Relationship Type="http://schemas.openxmlformats.org/officeDocument/2006/relationships/numbering" Target="/word/numbering.xml" Id="R5115c87bd12c4427" /><Relationship Type="http://schemas.openxmlformats.org/officeDocument/2006/relationships/settings" Target="/word/settings.xml" Id="R9d5113a1d2dd4df3" /></Relationships>
</file>