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BẢNG PHÂN CÔNG NV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Thành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Công việc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Nội dung thực hiện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TV1(Trang)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Giai đoạn 1: Khởi động và khảo sát.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1.1. Khảo sát tổ chức và nghiệp vụ; 1.2. Khảo sát tin học và hạ tầng; 1.3. Đánh giá hiện trạng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TV2 (Nhân)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Giai đoạn 2: Phân tích yêu cầu.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2.1. Xác định yêu cầu đầu vào (Inputs); 2.2. Xác định yêu cầu xử lý (Processing);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2.3. Xác định yêu cầu đầu ra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(Outputs)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TV3(Nhật Anh)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Giai đoạn 3&amp;4: Phân tích và thiết kế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3.1. Mô hình thực thể liên kết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(ERD); 3.2. Mô hình quan hệ và vật lý; 3.3. Khai thác dữ liệu (SQL).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TV4(Duy)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Giai đoạn 5&amp;6:Xây dựng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5.1. Sơ đồ Use Case; 5.2. Sơ đồ tuần tự (Sequence Diagram);  hoàn thiện báo cáo</w:t>
            </w:r>
            <w:r w:rsidDel="00000000" w:rsidR="00000000" w:rsidRPr="00000000">
              <w:rPr>
                <w:highlight w:val="white"/>
                <w:rtl w:val="0"/>
              </w:rPr>
              <w:t xml:space="preserve"> 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