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BẢNG CHỈ SỐ SO SÁNH MÔ HÌNH</w:t>
      </w:r>
    </w:p>
    <w:p>
      <w:r>
        <w:rPr>
          <w:i/>
          <w:sz w:val="20"/>
        </w:rPr>
        <w:t>Đề tài: AnnotaHub — nền tảng gán nhãn bình luận YouTube có trợ giúp LLM</w:t>
        <w:br/>
        <w:t>Phần: Huấn luyện mô hình phát hiện đoạn độc hại tiếng Việt</w:t>
      </w:r>
    </w:p>
    <w:p>
      <w:r>
        <w:rPr>
          <w:color w:val="606060"/>
          <w:sz w:val="18"/>
        </w:rPr>
        <w:t>Tập đánh giá: Test_data/test.csv chính thức của ViHOS · 1.106 bình luận · 1.266 span thật · seed 42</w:t>
      </w:r>
    </w:p>
    <w:p>
      <w:pPr>
        <w:pStyle w:val="Heading1"/>
      </w:pPr>
      <w:r>
        <w:t>1. Kết quả chính trên tập test chính thức</w:t>
      </w:r>
    </w:p>
    <w:p>
      <w:pPr>
        <w:spacing w:before="240" w:after="80"/>
      </w:pPr>
      <w:r>
        <w:rPr>
          <w:b/>
          <w:sz w:val="22"/>
        </w:rPr>
        <w:t>Bảng 1 — Độ chính xác mức span (chế độ partial)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c>
          <w:tcPr>
            <w:tcW w:type="dxa" w:w="158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Mô hình</w:t>
            </w:r>
          </w:p>
        </w:tc>
        <w:tc>
          <w:tcPr>
            <w:tcW w:type="dxa" w:w="208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Mã mô hình</w:t>
            </w:r>
          </w:p>
        </w:tc>
        <w:tc>
          <w:tcPr>
            <w:tcW w:type="dxa" w:w="893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Tham số</w:t>
            </w:r>
          </w:p>
        </w:tc>
        <w:tc>
          <w:tcPr>
            <w:tcW w:type="dxa" w:w="86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P (%)</w:t>
            </w:r>
          </w:p>
        </w:tc>
        <w:tc>
          <w:tcPr>
            <w:tcW w:type="dxa" w:w="86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R (%)</w:t>
            </w:r>
          </w:p>
        </w:tc>
        <w:tc>
          <w:tcPr>
            <w:tcW w:type="dxa" w:w="979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F1 (%)</w:t>
            </w:r>
          </w:p>
        </w:tc>
        <w:tc>
          <w:tcPr>
            <w:tcW w:type="dxa" w:w="72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tp</w:t>
            </w:r>
          </w:p>
        </w:tc>
        <w:tc>
          <w:tcPr>
            <w:tcW w:type="dxa" w:w="72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fp</w:t>
            </w:r>
          </w:p>
        </w:tc>
        <w:tc>
          <w:tcPr>
            <w:tcW w:type="dxa" w:w="72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fn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XLM-R Large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sz w:val="18"/>
              </w:rPr>
              <w:t>xlm-roberta-large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sz w:val="18"/>
              </w:rPr>
              <w:t>560 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77.92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78.59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sz w:val="18"/>
              </w:rPr>
              <w:t>78.25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8"/>
              </w:rPr>
              <w:t>995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8"/>
              </w:rPr>
              <w:t>282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8"/>
              </w:rPr>
              <w:t>271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XLM-R Base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sz w:val="18"/>
              </w:rPr>
              <w:t>xlm-roberta-base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sz w:val="18"/>
              </w:rPr>
              <w:t>278 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76.61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79.15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sz w:val="18"/>
              </w:rPr>
              <w:t>77.86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8"/>
              </w:rPr>
              <w:t>1002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8"/>
              </w:rPr>
              <w:t>306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8"/>
              </w:rPr>
              <w:t>264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PhoBERT Base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sz w:val="18"/>
              </w:rPr>
              <w:t>vinai/phobert-base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sz w:val="18"/>
              </w:rPr>
              <w:t>135 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73.58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74.80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sz w:val="18"/>
              </w:rPr>
              <w:t>74.19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8"/>
              </w:rPr>
              <w:t>947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8"/>
              </w:rPr>
              <w:t>340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8"/>
              </w:rPr>
              <w:t>319</w:t>
            </w:r>
          </w:p>
        </w:tc>
      </w:tr>
    </w:tbl>
    <w:p>
      <w:pPr>
        <w:spacing w:before="60"/>
      </w:pPr>
      <w:r>
        <w:rPr>
          <w:i/>
          <w:color w:val="606060"/>
          <w:sz w:val="16"/>
        </w:rPr>
        <w:t>Chế độ partial: span dự đoán được tính đúng nếu chồng lấn với span thật (tiêu chí chính). tp = bắt đúng, fp = báo nhầm, fn = bỏ sót.</w:t>
      </w:r>
    </w:p>
    <w:p>
      <w:pPr>
        <w:pStyle w:val="Heading1"/>
      </w:pPr>
      <w:r>
        <w:t>2. So sánh với bài báo gốc ViHOS (EACL 2023)</w:t>
      </w:r>
    </w:p>
    <w:p>
      <w:pPr>
        <w:spacing w:before="240" w:after="80"/>
      </w:pPr>
      <w:r>
        <w:rPr>
          <w:b/>
          <w:sz w:val="22"/>
        </w:rPr>
        <w:t>Bảng 2 — So với mức công bố của bài báo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73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Mô hình</w:t>
            </w:r>
          </w:p>
        </w:tc>
        <w:tc>
          <w:tcPr>
            <w:tcW w:type="dxa" w:w="158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Bài báo (%)</w:t>
            </w:r>
          </w:p>
        </w:tc>
        <w:tc>
          <w:tcPr>
            <w:tcW w:type="dxa" w:w="158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Của tôi (%)</w:t>
            </w:r>
          </w:p>
        </w:tc>
        <w:tc>
          <w:tcPr>
            <w:tcW w:type="dxa" w:w="1152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Chênh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Kết luận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XLM-R Large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18"/>
              </w:rPr>
              <w:t>77.70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18"/>
              </w:rPr>
              <w:t>78.25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8"/>
              </w:rPr>
              <w:t>+0.55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vượt ✅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XLM-R Base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18"/>
              </w:rPr>
              <w:t>74.67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18"/>
              </w:rPr>
              <w:t>77.86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8"/>
              </w:rPr>
              <w:t>+3.19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vượt ✅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PhoBERT Base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18"/>
              </w:rPr>
              <w:t>75.69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18"/>
              </w:rPr>
              <w:t>74.19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8"/>
              </w:rPr>
              <w:t>-1.50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kém ❌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PhoBERT Large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18"/>
              </w:rPr>
              <w:t>77.16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chưa chạy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BiLSTM-CRF + Pho2W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18"/>
              </w:rPr>
              <w:t>74.53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chưa chạy</w:t>
            </w:r>
          </w:p>
        </w:tc>
      </w:tr>
    </w:tbl>
    <w:p>
      <w:pPr>
        <w:spacing w:before="60"/>
      </w:pPr>
      <w:r>
        <w:rPr>
          <w:i/>
          <w:color w:val="606060"/>
          <w:sz w:val="16"/>
        </w:rPr>
        <w:t>Bài báo lấy trung bình macro qua hơn 10 seed khác nhau; kết quả của tôi chấm 1 lần với seed 42, micro trên toàn tập. Hai cách chấm khác nhau nên chỉ so tham chiếu.</w:t>
      </w:r>
    </w:p>
    <w:p>
      <w:pPr>
        <w:pStyle w:val="Heading1"/>
      </w:pPr>
      <w:r>
        <w:t>3. Ba chế độ chấm điểm + mức bình luận</w:t>
      </w:r>
    </w:p>
    <w:p>
      <w:pPr>
        <w:spacing w:before="240" w:after="80"/>
      </w:pPr>
      <w:r>
        <w:rPr>
          <w:b/>
          <w:sz w:val="22"/>
        </w:rPr>
        <w:t>Bảng 3 — Cùng một mô hình, bốn góc nhìn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194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Mô hình</w:t>
            </w:r>
          </w:p>
        </w:tc>
        <w:tc>
          <w:tcPr>
            <w:tcW w:type="dxa" w:w="136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partial (%)</w:t>
            </w:r>
          </w:p>
        </w:tc>
        <w:tc>
          <w:tcPr>
            <w:tcW w:type="dxa" w:w="136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strict (%)</w:t>
            </w:r>
          </w:p>
        </w:tc>
        <w:tc>
          <w:tcPr>
            <w:tcW w:type="dxa" w:w="136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Ký tự (%)</w:t>
            </w:r>
          </w:p>
        </w:tc>
        <w:tc>
          <w:tcPr>
            <w:tcW w:type="dxa" w:w="194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Mức bình luận (%)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XLM-R Large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sz w:val="18"/>
              </w:rPr>
              <w:t>78.25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sz w:val="18"/>
              </w:rPr>
              <w:t>55.05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sz w:val="18"/>
              </w:rPr>
              <w:t>70.23</w:t>
            </w:r>
          </w:p>
        </w:tc>
        <w:tc>
          <w:tcPr>
            <w:tcW w:type="dxa" w:w="1944"/>
          </w:tcPr>
          <w:p>
            <w:pPr>
              <w:jc w:val="center"/>
            </w:pPr>
            <w:r/>
            <w:r>
              <w:rPr>
                <w:sz w:val="18"/>
              </w:rPr>
              <w:t>90.9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XLM-R Base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sz w:val="18"/>
              </w:rPr>
              <w:t>77.86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sz w:val="18"/>
              </w:rPr>
              <w:t>54.00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sz w:val="18"/>
              </w:rPr>
              <w:t>68.48</w:t>
            </w:r>
          </w:p>
        </w:tc>
        <w:tc>
          <w:tcPr>
            <w:tcW w:type="dxa" w:w="1944"/>
          </w:tcPr>
          <w:p>
            <w:pPr>
              <w:jc w:val="center"/>
            </w:pPr>
            <w:r/>
            <w:r>
              <w:rPr>
                <w:sz w:val="18"/>
              </w:rPr>
              <w:t>89.5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PhoBERT Base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sz w:val="18"/>
              </w:rPr>
              <w:t>74.19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sz w:val="18"/>
              </w:rPr>
              <w:t>50.06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sz w:val="18"/>
              </w:rPr>
              <w:t>65.59</w:t>
            </w:r>
          </w:p>
        </w:tc>
        <w:tc>
          <w:tcPr>
            <w:tcW w:type="dxa" w:w="1944"/>
          </w:tcPr>
          <w:p>
            <w:pPr>
              <w:jc w:val="center"/>
            </w:pPr>
            <w:r/>
            <w:r>
              <w:rPr>
                <w:sz w:val="18"/>
              </w:rPr>
              <w:t>88.3</w:t>
            </w:r>
          </w:p>
        </w:tc>
      </w:tr>
    </w:tbl>
    <w:p>
      <w:pPr>
        <w:spacing w:before="60"/>
      </w:pPr>
      <w:r>
        <w:rPr>
          <w:i/>
          <w:color w:val="606060"/>
          <w:sz w:val="16"/>
        </w:rPr>
        <w:t>partial = chồng lấn là đúng (chỉ số chính). strict = phải đúng cả hai đầu span. Ký tự = đo ở mức từng ký tự. Mức bình luận = chỉ hỏi câu đó CÓ độc hại hay không.</w:t>
      </w:r>
    </w:p>
    <w:p>
      <w:pPr>
        <w:pStyle w:val="Heading1"/>
      </w:pPr>
      <w:r>
        <w:t>4. Chi phí triển khai</w:t>
      </w:r>
    </w:p>
    <w:p>
      <w:pPr>
        <w:spacing w:before="240" w:after="80"/>
      </w:pPr>
      <w:r>
        <w:rPr>
          <w:b/>
          <w:sz w:val="22"/>
        </w:rPr>
        <w:t>Bảng 4 — Cân nhắc khi đưa vào sản phẩm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194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Mô hình</w:t>
            </w:r>
          </w:p>
        </w:tc>
        <w:tc>
          <w:tcPr>
            <w:tcW w:type="dxa" w:w="136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Kích thước</w:t>
            </w:r>
          </w:p>
        </w:tc>
        <w:tc>
          <w:tcPr>
            <w:tcW w:type="dxa" w:w="100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F1 (%)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Cần tách từ?</w:t>
            </w:r>
          </w:p>
        </w:tc>
        <w:tc>
          <w:tcPr>
            <w:tcW w:type="dxa" w:w="2232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Chạy trên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XLM-R Large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sz w:val="18"/>
              </w:rPr>
              <w:t>2,253 MB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sz w:val="18"/>
              </w:rPr>
              <w:t>78.25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Không</w:t>
            </w:r>
          </w:p>
        </w:tc>
        <w:tc>
          <w:tcPr>
            <w:tcW w:type="dxa" w:w="2232"/>
          </w:tcPr>
          <w:p>
            <w:pPr>
              <w:jc w:val="center"/>
            </w:pPr>
            <w:r/>
            <w:r>
              <w:rPr>
                <w:sz w:val="18"/>
              </w:rPr>
              <w:t>CPU, không cần GPU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XLM-R Base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sz w:val="18"/>
              </w:rPr>
              <w:t>1,127 MB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sz w:val="18"/>
              </w:rPr>
              <w:t>77.86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Không</w:t>
            </w:r>
          </w:p>
        </w:tc>
        <w:tc>
          <w:tcPr>
            <w:tcW w:type="dxa" w:w="2232"/>
          </w:tcPr>
          <w:p>
            <w:pPr>
              <w:jc w:val="center"/>
            </w:pPr>
            <w:r/>
            <w:r>
              <w:rPr>
                <w:sz w:val="18"/>
              </w:rPr>
              <w:t>CPU, không cần GPU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PhoBERT Base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sz w:val="18"/>
              </w:rPr>
              <w:t>540 MB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sz w:val="18"/>
              </w:rPr>
              <w:t>74.19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Không</w:t>
            </w:r>
          </w:p>
        </w:tc>
        <w:tc>
          <w:tcPr>
            <w:tcW w:type="dxa" w:w="2232"/>
          </w:tcPr>
          <w:p>
            <w:pPr>
              <w:jc w:val="center"/>
            </w:pPr>
            <w:r/>
            <w:r>
              <w:rPr>
                <w:sz w:val="18"/>
              </w:rPr>
              <w:t>CPU, không cần GPU</w:t>
            </w:r>
          </w:p>
        </w:tc>
      </w:tr>
    </w:tbl>
    <w:p>
      <w:pPr>
        <w:spacing w:before="60"/>
      </w:pPr>
      <w:r>
        <w:rPr>
          <w:i/>
          <w:color w:val="606060"/>
          <w:sz w:val="16"/>
        </w:rPr>
        <w:t>Cả ba mô hình đều dùng tokenizer nhanh, không cần Java hay công cụ tách từ ngoài. Suy luận chạy tốt trên CPU.</w:t>
      </w:r>
    </w:p>
    <w:p>
      <w:pPr>
        <w:pStyle w:val="Heading1"/>
      </w:pPr>
      <w:r>
        <w:t>5. Lịch sử huấn luyện theo epoch (dev set)</w:t>
      </w:r>
    </w:p>
    <w:p>
      <w:pPr>
        <w:spacing w:before="240" w:after="80"/>
      </w:pPr>
      <w:r>
        <w:rPr>
          <w:b/>
          <w:sz w:val="22"/>
        </w:rPr>
        <w:t>Bảng 5 — F1 (partial) trên tập dev sau mỗi epoch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80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Mô hình</w:t>
            </w:r>
          </w:p>
        </w:tc>
        <w:tc>
          <w:tcPr>
            <w:tcW w:type="dxa" w:w="1123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epoch 1</w:t>
            </w:r>
          </w:p>
        </w:tc>
        <w:tc>
          <w:tcPr>
            <w:tcW w:type="dxa" w:w="1123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epoch 2</w:t>
            </w:r>
          </w:p>
        </w:tc>
        <w:tc>
          <w:tcPr>
            <w:tcW w:type="dxa" w:w="1123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epoch 3</w:t>
            </w:r>
          </w:p>
        </w:tc>
        <w:tc>
          <w:tcPr>
            <w:tcW w:type="dxa" w:w="1123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epoch 4</w:t>
            </w:r>
          </w:p>
        </w:tc>
        <w:tc>
          <w:tcPr>
            <w:tcW w:type="dxa" w:w="1123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epoch 5</w:t>
            </w:r>
          </w:p>
        </w:tc>
        <w:tc>
          <w:tcPr>
            <w:tcW w:type="dxa" w:w="1123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Đỉnh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8"/>
              </w:rPr>
              <w:t>XLM-R Large</w:t>
            </w:r>
          </w:p>
        </w:tc>
        <w:tc>
          <w:tcPr>
            <w:tcW w:type="dxa" w:w="1123"/>
          </w:tcPr>
          <w:p>
            <w:pPr>
              <w:jc w:val="center"/>
            </w:pPr>
            <w:r/>
            <w:r>
              <w:rPr>
                <w:sz w:val="18"/>
              </w:rPr>
              <w:t>74.85</w:t>
            </w:r>
          </w:p>
        </w:tc>
        <w:tc>
          <w:tcPr>
            <w:tcW w:type="dxa" w:w="1123"/>
          </w:tcPr>
          <w:p>
            <w:pPr>
              <w:jc w:val="center"/>
            </w:pPr>
            <w:r/>
            <w:r>
              <w:rPr>
                <w:sz w:val="18"/>
              </w:rPr>
              <w:t>77.14</w:t>
            </w:r>
          </w:p>
        </w:tc>
        <w:tc>
          <w:tcPr>
            <w:tcW w:type="dxa" w:w="1123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78.73</w:t>
            </w:r>
          </w:p>
        </w:tc>
        <w:tc>
          <w:tcPr>
            <w:tcW w:type="dxa" w:w="1123"/>
          </w:tcPr>
          <w:p>
            <w:pPr>
              <w:jc w:val="center"/>
            </w:pPr>
            <w:r/>
            <w:r>
              <w:rPr>
                <w:sz w:val="18"/>
              </w:rPr>
              <w:t>77.54</w:t>
            </w:r>
          </w:p>
        </w:tc>
        <w:tc>
          <w:tcPr>
            <w:tcW w:type="dxa" w:w="1123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123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8"/>
              </w:rPr>
              <w:t>XLM-R Base</w:t>
            </w:r>
          </w:p>
        </w:tc>
        <w:tc>
          <w:tcPr>
            <w:tcW w:type="dxa" w:w="1123"/>
          </w:tcPr>
          <w:p>
            <w:pPr>
              <w:jc w:val="center"/>
            </w:pPr>
            <w:r/>
            <w:r>
              <w:rPr>
                <w:sz w:val="18"/>
              </w:rPr>
              <w:t>75.94</w:t>
            </w:r>
          </w:p>
        </w:tc>
        <w:tc>
          <w:tcPr>
            <w:tcW w:type="dxa" w:w="1123"/>
          </w:tcPr>
          <w:p>
            <w:pPr>
              <w:jc w:val="center"/>
            </w:pPr>
            <w:r/>
            <w:r>
              <w:rPr>
                <w:sz w:val="18"/>
              </w:rPr>
              <w:t>78.48</w:t>
            </w:r>
          </w:p>
        </w:tc>
        <w:tc>
          <w:tcPr>
            <w:tcW w:type="dxa" w:w="1123"/>
          </w:tcPr>
          <w:p>
            <w:pPr>
              <w:jc w:val="center"/>
            </w:pPr>
            <w:r/>
            <w:r>
              <w:rPr>
                <w:sz w:val="18"/>
              </w:rPr>
              <w:t>79.00</w:t>
            </w:r>
          </w:p>
        </w:tc>
        <w:tc>
          <w:tcPr>
            <w:tcW w:type="dxa" w:w="1123"/>
          </w:tcPr>
          <w:p>
            <w:pPr>
              <w:jc w:val="center"/>
            </w:pPr>
            <w:r/>
            <w:r>
              <w:rPr>
                <w:sz w:val="18"/>
              </w:rPr>
              <w:t>79.00</w:t>
            </w:r>
          </w:p>
        </w:tc>
        <w:tc>
          <w:tcPr>
            <w:tcW w:type="dxa" w:w="1123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79.71</w:t>
            </w:r>
          </w:p>
        </w:tc>
        <w:tc>
          <w:tcPr>
            <w:tcW w:type="dxa" w:w="1123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8"/>
              </w:rPr>
              <w:t>PhoBERT Base</w:t>
            </w:r>
          </w:p>
        </w:tc>
        <w:tc>
          <w:tcPr>
            <w:tcW w:type="dxa" w:w="1123"/>
          </w:tcPr>
          <w:p>
            <w:pPr>
              <w:jc w:val="center"/>
            </w:pPr>
            <w:r/>
            <w:r>
              <w:rPr>
                <w:sz w:val="18"/>
              </w:rPr>
              <w:t>69.60</w:t>
            </w:r>
          </w:p>
        </w:tc>
        <w:tc>
          <w:tcPr>
            <w:tcW w:type="dxa" w:w="1123"/>
          </w:tcPr>
          <w:p>
            <w:pPr>
              <w:jc w:val="center"/>
            </w:pPr>
            <w:r/>
            <w:r>
              <w:rPr>
                <w:sz w:val="18"/>
              </w:rPr>
              <w:t>74.87</w:t>
            </w:r>
          </w:p>
        </w:tc>
        <w:tc>
          <w:tcPr>
            <w:tcW w:type="dxa" w:w="1123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76.19</w:t>
            </w:r>
          </w:p>
        </w:tc>
        <w:tc>
          <w:tcPr>
            <w:tcW w:type="dxa" w:w="1123"/>
          </w:tcPr>
          <w:p>
            <w:pPr>
              <w:jc w:val="center"/>
            </w:pPr>
            <w:r/>
            <w:r>
              <w:rPr>
                <w:sz w:val="18"/>
              </w:rPr>
              <w:t>75.88</w:t>
            </w:r>
          </w:p>
        </w:tc>
        <w:tc>
          <w:tcPr>
            <w:tcW w:type="dxa" w:w="1123"/>
          </w:tcPr>
          <w:p>
            <w:pPr>
              <w:jc w:val="center"/>
            </w:pPr>
            <w:r/>
            <w:r>
              <w:rPr>
                <w:sz w:val="18"/>
              </w:rPr>
              <w:t>75.85</w:t>
            </w:r>
          </w:p>
        </w:tc>
        <w:tc>
          <w:tcPr>
            <w:tcW w:type="dxa" w:w="1123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</w:tr>
    </w:tbl>
    <w:p>
      <w:pPr>
        <w:spacing w:before="60"/>
      </w:pPr>
      <w:r>
        <w:rPr>
          <w:i/>
          <w:color w:val="606060"/>
          <w:sz w:val="16"/>
        </w:rPr>
        <w:t>Điểm in đậm là epoch được chọn. XLM-R Base còn tăng tới epoch 5; XLM-R Large đỉnh ở epoch 3; PhoBERT đỉnh ở epoch 3 rồi giảm dù loss train vẫn tiếp tục hạ — bằng chứng cho thấy chọn checkpoint theo dev là cần thiết.</w:t>
      </w:r>
    </w:p>
    <w:p>
      <w:pPr>
        <w:pStyle w:val="Heading1"/>
      </w:pPr>
      <w:r>
        <w:t>6. Siêu tham số đã dùng</w:t>
      </w:r>
    </w:p>
    <w:p>
      <w:pPr>
        <w:spacing w:before="240" w:after="80"/>
      </w:pPr>
      <w:r>
        <w:rPr>
          <w:b/>
          <w:sz w:val="22"/>
        </w:rPr>
        <w:t>Bảng 6 — Cấu hình huấn luyện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80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Mô hình</w:t>
            </w:r>
          </w:p>
        </w:tc>
        <w:tc>
          <w:tcPr>
            <w:tcW w:type="dxa" w:w="86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Epoch</w:t>
            </w:r>
          </w:p>
        </w:tc>
        <w:tc>
          <w:tcPr>
            <w:tcW w:type="dxa" w:w="893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Batch</w:t>
            </w:r>
          </w:p>
        </w:tc>
        <w:tc>
          <w:tcPr>
            <w:tcW w:type="dxa" w:w="93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LR</w:t>
            </w:r>
          </w:p>
        </w:tc>
        <w:tc>
          <w:tcPr>
            <w:tcW w:type="dxa" w:w="100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max_len</w:t>
            </w:r>
          </w:p>
        </w:tc>
        <w:tc>
          <w:tcPr>
            <w:tcW w:type="dxa" w:w="792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Seed</w:t>
            </w:r>
          </w:p>
        </w:tc>
        <w:tc>
          <w:tcPr>
            <w:tcW w:type="dxa" w:w="244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Bộ tối ưu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8"/>
              </w:rPr>
              <w:t>XLM-R Large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sz w:val="18"/>
              </w:rPr>
              <w:t>1e-5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sz w:val="18"/>
              </w:rPr>
              <w:t>128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8"/>
              </w:rPr>
              <w:t>42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sz w:val="18"/>
              </w:rPr>
              <w:t>AdamW + OneCycleLR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8"/>
              </w:rPr>
              <w:t>XLM-R Base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sz w:val="18"/>
              </w:rPr>
              <w:t>16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sz w:val="18"/>
              </w:rPr>
              <w:t>3e-5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sz w:val="18"/>
              </w:rPr>
              <w:t>128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8"/>
              </w:rPr>
              <w:t>42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sz w:val="18"/>
              </w:rPr>
              <w:t>AdamW + OneCycleLR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8"/>
              </w:rPr>
              <w:t>PhoBERT Base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sz w:val="18"/>
              </w:rPr>
              <w:t>32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sz w:val="18"/>
              </w:rPr>
              <w:t>2e-5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sz w:val="18"/>
              </w:rPr>
              <w:t>128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8"/>
              </w:rPr>
              <w:t>42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sz w:val="18"/>
              </w:rPr>
              <w:t>AdamW + OneCycleLR</w:t>
            </w:r>
          </w:p>
        </w:tc>
      </w:tr>
    </w:tbl>
    <w:p>
      <w:pPr>
        <w:spacing w:before="60"/>
      </w:pPr>
      <w:r>
        <w:rPr>
          <w:i/>
          <w:color w:val="606060"/>
          <w:sz w:val="16"/>
        </w:rPr>
        <w:t>Dữ liệu: ViHOS bản syllable · 8.844 câu train. Cắt gradient 1.0 · fp16 trên GPU · chọn checkpoint tốt nhất theo F1 dev.</w:t>
      </w:r>
    </w:p>
    <w:p>
      <w:pPr>
        <w:pStyle w:val="Heading1"/>
      </w:pPr>
      <w:r>
        <w:t>7. Kết luận — chọn mô hình nào cho việc gì</w:t>
      </w:r>
    </w:p>
    <w:p>
      <w:pPr>
        <w:spacing w:before="240" w:after="80"/>
      </w:pPr>
      <w:r>
        <w:rPr>
          <w:b/>
          <w:sz w:val="22"/>
        </w:rPr>
        <w:t>Bảng 7 — Khuyến nghị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02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Mục đích</w:t>
            </w:r>
          </w:p>
        </w:tc>
        <w:tc>
          <w:tcPr>
            <w:tcW w:type="dxa" w:w="180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Mô hình</w:t>
            </w:r>
          </w:p>
        </w:tc>
        <w:tc>
          <w:tcPr>
            <w:tcW w:type="dxa" w:w="4392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Vì sao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Báo cáo (số cao nhất)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sz w:val="18"/>
              </w:rPr>
              <w:t>XLM-R Large</w:t>
            </w:r>
          </w:p>
        </w:tc>
        <w:tc>
          <w:tcPr>
            <w:tcW w:type="dxa" w:w="4392"/>
          </w:tcPr>
          <w:p>
            <w:pPr>
              <w:jc w:val="center"/>
            </w:pPr>
            <w:r/>
            <w:r>
              <w:rPr>
                <w:sz w:val="18"/>
              </w:rPr>
              <w:t>F1 78,25% — cao nhất, đã vượt bài báo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Sản phẩm (nếu máy chủ ≥ 4 GB RAM)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sz w:val="18"/>
              </w:rPr>
              <w:t>XLM-R Large</w:t>
            </w:r>
          </w:p>
        </w:tc>
        <w:tc>
          <w:tcPr>
            <w:tcW w:type="dxa" w:w="4392"/>
          </w:tcPr>
          <w:p>
            <w:pPr>
              <w:jc w:val="center"/>
            </w:pPr>
            <w:r/>
            <w:r>
              <w:rPr>
                <w:sz w:val="18"/>
              </w:rPr>
              <w:t>Cùng cách chạy, điểm cao hơn, UI đã có sẵn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Sản phẩm (nếu máy chủ yếu RAM)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sz w:val="18"/>
              </w:rPr>
              <w:t>XLM-R Base</w:t>
            </w:r>
          </w:p>
        </w:tc>
        <w:tc>
          <w:tcPr>
            <w:tcW w:type="dxa" w:w="4392"/>
          </w:tcPr>
          <w:p>
            <w:pPr>
              <w:jc w:val="center"/>
            </w:pPr>
            <w:r/>
            <w:r>
              <w:rPr>
                <w:sz w:val="18"/>
              </w:rPr>
              <w:t>Nhẹ bằng nửa (1,1 GB), chỉ kém 0,39 điểm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Đối chiếu học thuật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sz w:val="18"/>
              </w:rPr>
              <w:t>PhoBERT Base</w:t>
            </w:r>
          </w:p>
        </w:tc>
        <w:tc>
          <w:tcPr>
            <w:tcW w:type="dxa" w:w="4392"/>
          </w:tcPr>
          <w:p>
            <w:pPr>
              <w:jc w:val="center"/>
            </w:pPr>
            <w:r/>
            <w:r>
              <w:rPr>
                <w:sz w:val="18"/>
              </w:rPr>
              <w:t>Chứng minh đã thử nhiều họ mô hình</w:t>
            </w:r>
          </w:p>
        </w:tc>
      </w:tr>
    </w:tbl>
    <w:p>
      <w:pPr>
        <w:spacing w:before="240" w:after="80"/>
      </w:pPr>
      <w:r>
        <w:rPr>
          <w:b/>
          <w:sz w:val="22"/>
        </w:rPr>
        <w:t>Bảng 8 — Điều KHÔNG được quên khi viết báo cáo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8712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Nội dung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712"/>
          </w:tcPr>
          <w:p>
            <w:pPr>
              <w:jc w:val="center"/>
            </w:pPr>
            <w:r/>
            <w:r>
              <w:rPr>
                <w:sz w:val="18"/>
              </w:rPr>
              <w:t>Mô hình chỉ biết MỘT loại span là TOXIC. Không biết SPAM, không phân biệt CONSTRUCTIVE / NOT_CONSTRUCTIVE / NEUTRAL.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712"/>
          </w:tcPr>
          <w:p>
            <w:pPr>
              <w:jc w:val="center"/>
            </w:pPr>
            <w:r/>
            <w:r>
              <w:rPr>
                <w:sz w:val="18"/>
              </w:rPr>
              <w:t>Chỉ số chính là partial (78,25%). Đừng lấy strict (55,05%) làm con số đại diện.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712"/>
          </w:tcPr>
          <w:p>
            <w:pPr>
              <w:jc w:val="center"/>
            </w:pPr>
            <w:r/>
            <w:r>
              <w:rPr>
                <w:sz w:val="18"/>
              </w:rPr>
              <w:t>Cách chấm của ta (1 seed, micro, partial) khác bài báo (hơn 10 seed, macro). Chỉ so tham chiếu, không khẳng định hơn chắc chắn.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712"/>
          </w:tcPr>
          <w:p>
            <w:pPr>
              <w:jc w:val="center"/>
            </w:pPr>
            <w:r/>
            <w:r>
              <w:rPr>
                <w:sz w:val="18"/>
              </w:rPr>
              <w:t>Dữ liệu là bình luận mạng xã hội nói chung, KHÔNG phải YouTube. Điểm trên YouTube thật sẽ thấp hơn.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712"/>
          </w:tcPr>
          <w:p>
            <w:pPr>
              <w:jc w:val="center"/>
            </w:pPr>
            <w:r/>
            <w:r>
              <w:rPr>
                <w:sz w:val="18"/>
              </w:rPr>
              <w:t>Phải có bước 2: gán nhãn dữ liệu YouTube của nhóm để mô hình học thêm SPAM và phân loại bình luận xây dựng.</w:t>
            </w:r>
          </w:p>
        </w:tc>
      </w:tr>
    </w:tbl>
    <w:p>
      <w:pPr>
        <w:spacing w:before="200" w:after="40"/>
      </w:pPr>
      <w:r>
        <w:rPr>
          <w:color w:val="BFBFBF"/>
        </w:rPr>
        <w:t>──────────────────────────────────────────────</w:t>
      </w:r>
    </w:p>
    <w:p>
      <w:r>
        <w:rPr>
          <w:color w:val="7F7F7F"/>
          <w:sz w:val="16"/>
        </w:rPr>
        <w:t>Nguồn số liệu: models/xlmr-base, models/xlmr-large, models/phobert-base (metrics.json).</w:t>
        <w:br/>
        <w:t>Tập test: ViHOS data/Test_data/test.csv — sha256 0c8d09f1e9d649ac… (khớp bản trên GitHub).</w:t>
        <w:br/>
        <w:t>Thời điểm: 25/10/2026.</w:t>
      </w:r>
    </w:p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