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F4481F" w14:textId="77777777" w:rsidR="000E6AC6" w:rsidRDefault="00000000">
      <w:pPr>
        <w:spacing w:after="560"/>
        <w:jc w:val="center"/>
      </w:pPr>
      <w:r>
        <w:rPr>
          <w:b/>
          <w:sz w:val="32"/>
        </w:rPr>
        <w:t>Tra Nguyen</w:t>
      </w:r>
    </w:p>
    <w:tbl>
      <w:tblPr>
        <w:tblW w:w="9071" w:type="dxa"/>
        <w:tblBorders>
          <w:top w:val="nil"/>
          <w:left w:val="nil"/>
          <w:bottom w:val="nil"/>
          <w:right w:val="nil"/>
          <w:insideH w:val="nil"/>
          <w:insideV w:val="nil"/>
        </w:tblBorders>
        <w:tblLayout w:type="fixed"/>
        <w:tblLook w:val="04A0" w:firstRow="1" w:lastRow="0" w:firstColumn="1" w:lastColumn="0" w:noHBand="0" w:noVBand="1"/>
      </w:tblPr>
      <w:tblGrid>
        <w:gridCol w:w="1728"/>
        <w:gridCol w:w="7343"/>
      </w:tblGrid>
      <w:tr w:rsidR="000E6AC6" w14:paraId="1755692B" w14:textId="77777777">
        <w:tc>
          <w:tcPr>
            <w:tcW w:w="1728" w:type="dxa"/>
            <w:tcMar>
              <w:top w:w="0" w:type="dxa"/>
              <w:left w:w="0" w:type="dxa"/>
              <w:bottom w:w="0" w:type="dxa"/>
              <w:right w:w="0" w:type="dxa"/>
            </w:tcMar>
          </w:tcPr>
          <w:p w14:paraId="4D7F6E4E" w14:textId="77777777" w:rsidR="000E6AC6" w:rsidRDefault="00000000">
            <w:r>
              <w:rPr>
                <w:b/>
              </w:rPr>
              <w:t>Address:</w:t>
            </w:r>
          </w:p>
        </w:tc>
        <w:tc>
          <w:tcPr>
            <w:tcW w:w="7343" w:type="dxa"/>
            <w:tcMar>
              <w:top w:w="0" w:type="dxa"/>
              <w:left w:w="0" w:type="dxa"/>
              <w:bottom w:w="0" w:type="dxa"/>
              <w:right w:w="0" w:type="dxa"/>
            </w:tcMar>
          </w:tcPr>
          <w:p w14:paraId="2CB78426" w14:textId="77777777" w:rsidR="000E6AC6" w:rsidRDefault="00000000">
            <w:r>
              <w:t>Department of Economics</w:t>
            </w:r>
            <w:r>
              <w:br/>
              <w:t>Yale University</w:t>
            </w:r>
            <w:r>
              <w:br/>
              <w:t>New Haven, CT 06520-8268</w:t>
            </w:r>
          </w:p>
        </w:tc>
      </w:tr>
    </w:tbl>
    <w:p w14:paraId="42B05569" w14:textId="77777777" w:rsidR="000E6AC6" w:rsidRDefault="00000000">
      <w:pPr>
        <w:spacing w:before="360"/>
      </w:pPr>
      <w:r>
        <w:rPr>
          <w:b/>
        </w:rPr>
        <w:t xml:space="preserve">Telephone: </w:t>
      </w:r>
      <w:r>
        <w:t>(+1) 475-331-1533</w:t>
      </w:r>
    </w:p>
    <w:p w14:paraId="01C97F3B" w14:textId="77777777" w:rsidR="000E6AC6" w:rsidRDefault="00000000">
      <w:r>
        <w:rPr>
          <w:b/>
        </w:rPr>
        <w:t xml:space="preserve">E-mail: </w:t>
      </w:r>
      <w:hyperlink r:id="rId9">
        <w:r w:rsidR="000E6AC6">
          <w:rPr>
            <w:color w:val="0000FF"/>
            <w:u w:val="single"/>
          </w:rPr>
          <w:t>tra.nguyen@yale.edu</w:t>
        </w:r>
      </w:hyperlink>
    </w:p>
    <w:p w14:paraId="2A22A4FF" w14:textId="435B2011" w:rsidR="000E6AC6" w:rsidRDefault="00000000" w:rsidP="00644BE1">
      <w:pPr>
        <w:keepNext/>
        <w:spacing w:before="280"/>
        <w:ind w:left="720" w:hanging="720"/>
      </w:pPr>
      <w:r>
        <w:rPr>
          <w:b/>
        </w:rPr>
        <w:t>Web page:</w:t>
      </w:r>
      <w:r w:rsidR="00947773">
        <w:rPr>
          <w:b/>
        </w:rPr>
        <w:t xml:space="preserve"> </w:t>
      </w:r>
      <w:hyperlink r:id="rId10" w:history="1">
        <w:r w:rsidR="00BE32A3" w:rsidRPr="00BE32A3">
          <w:rPr>
            <w:rStyle w:val="Hyperlink"/>
            <w:bCs/>
          </w:rPr>
          <w:t>http://tranguyenecon.com</w:t>
        </w:r>
      </w:hyperlink>
    </w:p>
    <w:p w14:paraId="108FFBD5" w14:textId="77777777" w:rsidR="000E6AC6" w:rsidRDefault="00000000">
      <w:pPr>
        <w:keepNext/>
        <w:spacing w:before="360"/>
      </w:pPr>
      <w:r>
        <w:rPr>
          <w:b/>
        </w:rPr>
        <w:t>Fields of Concentration:</w:t>
      </w:r>
    </w:p>
    <w:p w14:paraId="7EBCD951" w14:textId="77777777" w:rsidR="000E6AC6" w:rsidRDefault="00000000">
      <w:pPr>
        <w:ind w:left="792"/>
      </w:pPr>
      <w:r>
        <w:t>Primary Field(s): Labor Economics</w:t>
      </w:r>
    </w:p>
    <w:p w14:paraId="2DE9E872" w14:textId="77777777" w:rsidR="000E6AC6" w:rsidRDefault="00000000">
      <w:pPr>
        <w:ind w:left="792"/>
      </w:pPr>
      <w:r>
        <w:t>Secondary Field(s): Development Economics</w:t>
      </w:r>
    </w:p>
    <w:p w14:paraId="0187262C" w14:textId="77777777" w:rsidR="000E6AC6" w:rsidRDefault="00000000">
      <w:pPr>
        <w:keepNext/>
        <w:spacing w:before="360"/>
      </w:pPr>
      <w:r>
        <w:rPr>
          <w:b/>
        </w:rPr>
        <w:t>Examinations Completed</w:t>
      </w:r>
    </w:p>
    <w:p w14:paraId="38D027C6" w14:textId="77777777" w:rsidR="000E6AC6" w:rsidRDefault="00000000">
      <w:pPr>
        <w:ind w:left="792"/>
      </w:pPr>
      <w:r>
        <w:t>2022 (Oral): Labor Economics, Development Economics</w:t>
      </w:r>
    </w:p>
    <w:p w14:paraId="24929CD7" w14:textId="365DFBA8" w:rsidR="000E6AC6" w:rsidRPr="00DC6E76" w:rsidRDefault="00000000">
      <w:pPr>
        <w:keepNext/>
        <w:spacing w:before="360"/>
        <w:rPr>
          <w:i/>
          <w:iCs/>
        </w:rPr>
      </w:pPr>
      <w:r>
        <w:rPr>
          <w:b/>
        </w:rPr>
        <w:t>Dissertation Title:</w:t>
      </w:r>
      <w:r w:rsidR="00510128">
        <w:rPr>
          <w:b/>
        </w:rPr>
        <w:t xml:space="preserve"> </w:t>
      </w:r>
      <w:r w:rsidR="00F420C4" w:rsidRPr="00DC6E76">
        <w:rPr>
          <w:i/>
          <w:iCs/>
        </w:rPr>
        <w:t>Essays on Technology, Skills, and Labor-Market Adjustment</w:t>
      </w:r>
    </w:p>
    <w:p w14:paraId="2797B51B" w14:textId="77777777" w:rsidR="000E6AC6" w:rsidRDefault="00000000">
      <w:pPr>
        <w:keepNext/>
        <w:spacing w:before="360"/>
      </w:pPr>
      <w:r>
        <w:rPr>
          <w:b/>
        </w:rPr>
        <w:t>Committee:</w:t>
      </w:r>
    </w:p>
    <w:p w14:paraId="020B8DDA" w14:textId="77777777" w:rsidR="000E6AC6" w:rsidRDefault="00000000">
      <w:pPr>
        <w:ind w:left="792"/>
      </w:pPr>
      <w:r>
        <w:t>Professor Mark Rosenzweig (Chair)</w:t>
      </w:r>
    </w:p>
    <w:p w14:paraId="104D8AC9" w14:textId="77777777" w:rsidR="000E6AC6" w:rsidRDefault="00000000">
      <w:pPr>
        <w:ind w:left="792"/>
      </w:pPr>
      <w:r>
        <w:t>Professor Orazio Attanasio</w:t>
      </w:r>
    </w:p>
    <w:p w14:paraId="09D20968" w14:textId="77777777" w:rsidR="000E6AC6" w:rsidRDefault="00000000">
      <w:pPr>
        <w:ind w:left="792"/>
      </w:pPr>
      <w:r>
        <w:t>Professor Barbara Biasi</w:t>
      </w:r>
    </w:p>
    <w:p w14:paraId="59BF90BA" w14:textId="77777777" w:rsidR="000E6AC6" w:rsidRDefault="00000000">
      <w:pPr>
        <w:keepNext/>
        <w:spacing w:before="360"/>
      </w:pPr>
      <w:r>
        <w:rPr>
          <w:b/>
        </w:rPr>
        <w:t>Education:</w:t>
      </w:r>
    </w:p>
    <w:p w14:paraId="25202762" w14:textId="77777777" w:rsidR="000E6AC6" w:rsidRDefault="00000000">
      <w:pPr>
        <w:ind w:left="792"/>
      </w:pPr>
      <w:r>
        <w:t>Ph.D., Economics, Yale University, 2027 (expected)</w:t>
      </w:r>
    </w:p>
    <w:p w14:paraId="5D939F16" w14:textId="77777777" w:rsidR="000E6AC6" w:rsidRDefault="00000000">
      <w:pPr>
        <w:ind w:left="792"/>
      </w:pPr>
      <w:r>
        <w:t>M.Phil., Economics, Yale University, 2024</w:t>
      </w:r>
    </w:p>
    <w:p w14:paraId="034AE996" w14:textId="77777777" w:rsidR="000E6AC6" w:rsidRDefault="00000000">
      <w:pPr>
        <w:ind w:left="792"/>
      </w:pPr>
      <w:r>
        <w:t>M.A., Economics, Yale University, 2023</w:t>
      </w:r>
    </w:p>
    <w:p w14:paraId="6BEFC3C1" w14:textId="77777777" w:rsidR="000E6AC6" w:rsidRDefault="00000000">
      <w:pPr>
        <w:ind w:left="792"/>
      </w:pPr>
      <w:r>
        <w:t>B.A., Economics and Mathematics, Yale University, 2018</w:t>
      </w:r>
    </w:p>
    <w:p w14:paraId="6835C005" w14:textId="77777777" w:rsidR="000E6AC6" w:rsidRDefault="00000000">
      <w:pPr>
        <w:keepNext/>
        <w:spacing w:before="360"/>
      </w:pPr>
      <w:r>
        <w:rPr>
          <w:b/>
        </w:rPr>
        <w:t>Fellowships, Honors and Awards:</w:t>
      </w:r>
    </w:p>
    <w:p w14:paraId="711468CA" w14:textId="77777777" w:rsidR="000E6AC6" w:rsidRDefault="00000000">
      <w:pPr>
        <w:tabs>
          <w:tab w:val="right" w:pos="9432"/>
        </w:tabs>
        <w:ind w:left="792"/>
      </w:pPr>
      <w:r>
        <w:t>Cowles Foundation Fellowship, Yale University,</w:t>
      </w:r>
      <w:r>
        <w:tab/>
        <w:t>2021 - 2025</w:t>
      </w:r>
    </w:p>
    <w:p w14:paraId="3704F995" w14:textId="77777777" w:rsidR="000E6AC6" w:rsidRDefault="00000000">
      <w:pPr>
        <w:tabs>
          <w:tab w:val="right" w:pos="9432"/>
        </w:tabs>
        <w:ind w:left="792"/>
      </w:pPr>
      <w:r>
        <w:t>Yale Graduate Fellowship, Yale University,</w:t>
      </w:r>
      <w:r>
        <w:tab/>
        <w:t>2021 - 2026</w:t>
      </w:r>
    </w:p>
    <w:p w14:paraId="54E787B1" w14:textId="77777777" w:rsidR="000E6AC6" w:rsidRDefault="00000000">
      <w:pPr>
        <w:tabs>
          <w:tab w:val="right" w:pos="9432"/>
        </w:tabs>
        <w:ind w:left="792"/>
      </w:pPr>
      <w:r>
        <w:t>Institute for Humane Studies Fellowship,</w:t>
      </w:r>
      <w:r>
        <w:tab/>
        <w:t>2023</w:t>
      </w:r>
    </w:p>
    <w:p w14:paraId="514D84D7" w14:textId="77777777" w:rsidR="000E6AC6" w:rsidRDefault="00000000">
      <w:pPr>
        <w:tabs>
          <w:tab w:val="right" w:pos="9432"/>
        </w:tabs>
        <w:ind w:left="792"/>
      </w:pPr>
      <w:r>
        <w:t>Kingsley Trust Fellowship,</w:t>
      </w:r>
      <w:r>
        <w:tab/>
        <w:t>2026</w:t>
      </w:r>
    </w:p>
    <w:p w14:paraId="25EE0965" w14:textId="77777777" w:rsidR="000E6AC6" w:rsidRDefault="00000000">
      <w:pPr>
        <w:keepNext/>
        <w:spacing w:before="360"/>
      </w:pPr>
      <w:r>
        <w:rPr>
          <w:b/>
        </w:rPr>
        <w:t>Research Grants:</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792"/>
        <w:gridCol w:w="8352"/>
      </w:tblGrid>
      <w:tr w:rsidR="000E6AC6" w14:paraId="5EA4D2A7" w14:textId="77777777">
        <w:tc>
          <w:tcPr>
            <w:tcW w:w="792" w:type="dxa"/>
            <w:tcMar>
              <w:top w:w="0" w:type="dxa"/>
              <w:left w:w="0" w:type="dxa"/>
              <w:bottom w:w="0" w:type="dxa"/>
              <w:right w:w="0" w:type="dxa"/>
            </w:tcMar>
          </w:tcPr>
          <w:p w14:paraId="37EB20A3" w14:textId="77777777" w:rsidR="000E6AC6" w:rsidRDefault="00000000">
            <w:r>
              <w:t>2023</w:t>
            </w:r>
          </w:p>
        </w:tc>
        <w:tc>
          <w:tcPr>
            <w:tcW w:w="8352" w:type="dxa"/>
            <w:tcMar>
              <w:top w:w="0" w:type="dxa"/>
              <w:left w:w="0" w:type="dxa"/>
              <w:bottom w:w="0" w:type="dxa"/>
              <w:right w:w="0" w:type="dxa"/>
            </w:tcMar>
          </w:tcPr>
          <w:p w14:paraId="524FE8DA" w14:textId="77777777" w:rsidR="000E6AC6" w:rsidRDefault="00000000">
            <w:r>
              <w:t>Robin E. Evenson Fund, Economic Growth Center, $2,500 USD</w:t>
            </w:r>
          </w:p>
        </w:tc>
      </w:tr>
    </w:tbl>
    <w:p w14:paraId="74323A3D" w14:textId="77777777" w:rsidR="000E6AC6" w:rsidRDefault="00000000">
      <w:pPr>
        <w:keepNext/>
        <w:pageBreakBefore/>
        <w:spacing w:before="360"/>
      </w:pPr>
      <w:r>
        <w:rPr>
          <w:b/>
        </w:rPr>
        <w:lastRenderedPageBreak/>
        <w:t>Teaching Experience:</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1944"/>
        <w:gridCol w:w="7200"/>
      </w:tblGrid>
      <w:tr w:rsidR="000E6AC6" w14:paraId="221D6AB9" w14:textId="77777777">
        <w:tc>
          <w:tcPr>
            <w:tcW w:w="1944" w:type="dxa"/>
            <w:tcMar>
              <w:top w:w="0" w:type="dxa"/>
              <w:left w:w="0" w:type="dxa"/>
              <w:bottom w:w="0" w:type="dxa"/>
              <w:right w:w="0" w:type="dxa"/>
            </w:tcMar>
          </w:tcPr>
          <w:p w14:paraId="45F133BD" w14:textId="77777777" w:rsidR="000E6AC6" w:rsidRDefault="00000000">
            <w:r>
              <w:t>Fall 2023:</w:t>
            </w:r>
          </w:p>
        </w:tc>
        <w:tc>
          <w:tcPr>
            <w:tcW w:w="7200" w:type="dxa"/>
            <w:tcMar>
              <w:top w:w="0" w:type="dxa"/>
              <w:left w:w="0" w:type="dxa"/>
              <w:bottom w:w="0" w:type="dxa"/>
              <w:right w:w="0" w:type="dxa"/>
            </w:tcMar>
          </w:tcPr>
          <w:p w14:paraId="515AC3FC" w14:textId="77777777" w:rsidR="000E6AC6" w:rsidRDefault="00000000">
            <w:r>
              <w:t>Teaching Assistant to Prof. Yusuke Narita, ECON 1123, Intermediate Econometrics and Data Analysis, Yale College</w:t>
            </w:r>
          </w:p>
        </w:tc>
      </w:tr>
      <w:tr w:rsidR="000E6AC6" w14:paraId="6BD26F60" w14:textId="77777777">
        <w:tc>
          <w:tcPr>
            <w:tcW w:w="1944" w:type="dxa"/>
            <w:tcMar>
              <w:top w:w="0" w:type="dxa"/>
              <w:left w:w="0" w:type="dxa"/>
              <w:bottom w:w="0" w:type="dxa"/>
              <w:right w:w="0" w:type="dxa"/>
            </w:tcMar>
          </w:tcPr>
          <w:p w14:paraId="5D93FC51" w14:textId="77777777" w:rsidR="000E6AC6" w:rsidRDefault="00000000">
            <w:r>
              <w:t>Fall 2024:</w:t>
            </w:r>
          </w:p>
        </w:tc>
        <w:tc>
          <w:tcPr>
            <w:tcW w:w="7200" w:type="dxa"/>
            <w:tcMar>
              <w:top w:w="0" w:type="dxa"/>
              <w:left w:w="0" w:type="dxa"/>
              <w:bottom w:w="0" w:type="dxa"/>
              <w:right w:w="0" w:type="dxa"/>
            </w:tcMar>
          </w:tcPr>
          <w:p w14:paraId="1143A9B6" w14:textId="77777777" w:rsidR="000E6AC6" w:rsidRDefault="00000000">
            <w:r>
              <w:t xml:space="preserve">Teaching Assistant to Prof. Benjamin Polak, ECON </w:t>
            </w:r>
            <w:r w:rsidR="00CD68B0">
              <w:t>2</w:t>
            </w:r>
            <w:r>
              <w:t>159, Game Theory, Yale College</w:t>
            </w:r>
          </w:p>
        </w:tc>
      </w:tr>
      <w:tr w:rsidR="000E6AC6" w14:paraId="453E01FE" w14:textId="77777777">
        <w:tc>
          <w:tcPr>
            <w:tcW w:w="1944" w:type="dxa"/>
            <w:tcMar>
              <w:top w:w="0" w:type="dxa"/>
              <w:left w:w="0" w:type="dxa"/>
              <w:bottom w:w="0" w:type="dxa"/>
              <w:right w:w="0" w:type="dxa"/>
            </w:tcMar>
          </w:tcPr>
          <w:p w14:paraId="0307A1ED" w14:textId="77777777" w:rsidR="000E6AC6" w:rsidRDefault="00000000">
            <w:r>
              <w:t>Spring 2025:</w:t>
            </w:r>
          </w:p>
        </w:tc>
        <w:tc>
          <w:tcPr>
            <w:tcW w:w="7200" w:type="dxa"/>
            <w:tcMar>
              <w:top w:w="0" w:type="dxa"/>
              <w:left w:w="0" w:type="dxa"/>
              <w:bottom w:w="0" w:type="dxa"/>
              <w:right w:w="0" w:type="dxa"/>
            </w:tcMar>
          </w:tcPr>
          <w:p w14:paraId="56DBB1BA" w14:textId="77777777" w:rsidR="000E6AC6" w:rsidRDefault="00000000">
            <w:r>
              <w:t>Teaching Assistant to Prof. Penny Goldberg, ECON 1115, Introductory Microeconomics, Yale College</w:t>
            </w:r>
          </w:p>
        </w:tc>
      </w:tr>
      <w:tr w:rsidR="000E6AC6" w14:paraId="55CAE432" w14:textId="77777777">
        <w:tc>
          <w:tcPr>
            <w:tcW w:w="1944" w:type="dxa"/>
            <w:tcMar>
              <w:top w:w="0" w:type="dxa"/>
              <w:left w:w="0" w:type="dxa"/>
              <w:bottom w:w="0" w:type="dxa"/>
              <w:right w:w="0" w:type="dxa"/>
            </w:tcMar>
          </w:tcPr>
          <w:p w14:paraId="76DF3A72" w14:textId="77777777" w:rsidR="000E6AC6" w:rsidRDefault="00000000">
            <w:r>
              <w:t>Fall 2025:</w:t>
            </w:r>
          </w:p>
        </w:tc>
        <w:tc>
          <w:tcPr>
            <w:tcW w:w="7200" w:type="dxa"/>
            <w:tcMar>
              <w:top w:w="0" w:type="dxa"/>
              <w:left w:w="0" w:type="dxa"/>
              <w:bottom w:w="0" w:type="dxa"/>
              <w:right w:w="0" w:type="dxa"/>
            </w:tcMar>
          </w:tcPr>
          <w:p w14:paraId="6CD22B10" w14:textId="77777777" w:rsidR="000E6AC6" w:rsidRDefault="00000000">
            <w:r>
              <w:t xml:space="preserve">Teaching Assistant to Prof. Benjamin Polak, ECON </w:t>
            </w:r>
            <w:r w:rsidR="00CD68B0">
              <w:t>2</w:t>
            </w:r>
            <w:r>
              <w:t>159, Game Theory, Yale College</w:t>
            </w:r>
          </w:p>
        </w:tc>
      </w:tr>
    </w:tbl>
    <w:p w14:paraId="63A134D8" w14:textId="77777777" w:rsidR="000E6AC6" w:rsidRDefault="00000000">
      <w:pPr>
        <w:keepNext/>
        <w:spacing w:before="360"/>
      </w:pPr>
      <w:r>
        <w:rPr>
          <w:b/>
        </w:rPr>
        <w:t>Research Experience:</w:t>
      </w:r>
    </w:p>
    <w:p w14:paraId="3A7524C6" w14:textId="77777777" w:rsidR="000E6AC6" w:rsidRDefault="00000000">
      <w:pPr>
        <w:ind w:left="792"/>
      </w:pPr>
      <w:r>
        <w:t>Research Assistant, Prof. Orazio Attanasio, Yale University, 2023 - 2024</w:t>
      </w:r>
    </w:p>
    <w:p w14:paraId="3B10A5C2" w14:textId="77777777" w:rsidR="000E6AC6" w:rsidRDefault="00000000">
      <w:pPr>
        <w:ind w:left="792"/>
      </w:pPr>
      <w:r>
        <w:t>Research Assistant, Prof. Yusuke Narita, Yale University, 2023</w:t>
      </w:r>
    </w:p>
    <w:p w14:paraId="08B3D78D" w14:textId="77777777" w:rsidR="000E6AC6" w:rsidRDefault="00000000">
      <w:pPr>
        <w:keepNext/>
        <w:spacing w:before="360"/>
      </w:pPr>
      <w:r>
        <w:rPr>
          <w:b/>
        </w:rPr>
        <w:t>Work Experience:</w:t>
      </w:r>
    </w:p>
    <w:p w14:paraId="7660E80D" w14:textId="77777777" w:rsidR="000E6AC6" w:rsidRDefault="00000000">
      <w:pPr>
        <w:ind w:left="792"/>
      </w:pPr>
      <w:r>
        <w:t>Research Assistant, International Monetary Fund, Washington, DC, 2019 - 2021</w:t>
      </w:r>
    </w:p>
    <w:p w14:paraId="7EB344E3" w14:textId="77777777" w:rsidR="000E6AC6" w:rsidRDefault="00000000">
      <w:pPr>
        <w:keepNext/>
        <w:spacing w:before="360"/>
      </w:pPr>
      <w:r>
        <w:rPr>
          <w:b/>
        </w:rPr>
        <w:t>Publications:</w:t>
      </w:r>
    </w:p>
    <w:p w14:paraId="3E66B692" w14:textId="77777777" w:rsidR="000E6AC6" w:rsidRDefault="00000000">
      <w:pPr>
        <w:ind w:left="792"/>
      </w:pPr>
      <w:r>
        <w:t xml:space="preserve">Boz et al. (2022). “Patterns of Invoicing Currency in Global Trade: New Evidence.” </w:t>
      </w:r>
      <w:r>
        <w:rPr>
          <w:i/>
        </w:rPr>
        <w:t>Journal of International Economics</w:t>
      </w:r>
      <w:r>
        <w:t>, 136, 103604.</w:t>
      </w:r>
    </w:p>
    <w:p w14:paraId="0576CD7E" w14:textId="77777777" w:rsidR="000E6AC6" w:rsidRDefault="00000000">
      <w:pPr>
        <w:keepNext/>
        <w:spacing w:before="360"/>
      </w:pPr>
      <w:r>
        <w:rPr>
          <w:b/>
        </w:rPr>
        <w:t>Working Papers:</w:t>
      </w:r>
    </w:p>
    <w:p w14:paraId="39B61512" w14:textId="77777777" w:rsidR="000E6AC6" w:rsidRDefault="00000000">
      <w:pPr>
        <w:ind w:left="792"/>
      </w:pPr>
      <w:r>
        <w:t>“Workforce Demographics and New Software Adoption,” with Sabrina Peng, Job Market Paper, November 2026.</w:t>
      </w:r>
    </w:p>
    <w:p w14:paraId="19531328" w14:textId="77777777" w:rsidR="000E6AC6" w:rsidRDefault="00000000">
      <w:pPr>
        <w:keepNext/>
        <w:spacing w:before="480"/>
      </w:pPr>
      <w:r>
        <w:rPr>
          <w:b/>
        </w:rPr>
        <w:t>Work In Progress:</w:t>
      </w:r>
    </w:p>
    <w:p w14:paraId="2312A12D" w14:textId="77777777" w:rsidR="000E6AC6" w:rsidRDefault="00000000">
      <w:pPr>
        <w:ind w:left="792"/>
      </w:pPr>
      <w:r>
        <w:t>“Perceived Education Returns Abroad and Investment at Home,” with Emma Naslund-Hadley, Siu Yuat Wong, and Qianyao Ye, November 2026.</w:t>
      </w:r>
    </w:p>
    <w:p w14:paraId="1CBE054E" w14:textId="651695A2" w:rsidR="000E6AC6" w:rsidRPr="00DE1AB9" w:rsidRDefault="00000000">
      <w:pPr>
        <w:keepNext/>
        <w:spacing w:before="360"/>
        <w:rPr>
          <w:bCs/>
          <w:i/>
          <w:iCs/>
        </w:rPr>
      </w:pPr>
      <w:r>
        <w:rPr>
          <w:b/>
        </w:rPr>
        <w:t>Referee Service:</w:t>
      </w:r>
      <w:r w:rsidR="00162802">
        <w:rPr>
          <w:b/>
        </w:rPr>
        <w:t xml:space="preserve"> </w:t>
      </w:r>
      <w:r w:rsidR="00FE366D" w:rsidRPr="00DE1AB9">
        <w:rPr>
          <w:bCs/>
          <w:i/>
          <w:iCs/>
        </w:rPr>
        <w:t>Review of World Economics</w:t>
      </w:r>
    </w:p>
    <w:p w14:paraId="40DE3F87" w14:textId="77777777" w:rsidR="000E6AC6" w:rsidRDefault="00000000">
      <w:pPr>
        <w:keepNext/>
        <w:spacing w:before="360"/>
      </w:pPr>
      <w:r>
        <w:rPr>
          <w:b/>
        </w:rPr>
        <w:t>Languages:</w:t>
      </w:r>
    </w:p>
    <w:p w14:paraId="2937EEBE" w14:textId="77777777" w:rsidR="000E6AC6" w:rsidRDefault="00000000">
      <w:pPr>
        <w:ind w:left="792"/>
      </w:pPr>
      <w:r>
        <w:t>Vietnamese (native), English (</w:t>
      </w:r>
      <w:r w:rsidR="00E677C2">
        <w:t>native</w:t>
      </w:r>
      <w:r>
        <w:t>), Chinese (</w:t>
      </w:r>
      <w:r w:rsidR="00E677C2">
        <w:t>fluent</w:t>
      </w:r>
      <w:r>
        <w:t>)</w:t>
      </w:r>
    </w:p>
    <w:p w14:paraId="61CEBA8D" w14:textId="77777777" w:rsidR="000E6AC6" w:rsidRDefault="000E6AC6">
      <w:pPr>
        <w:spacing w:before="480"/>
      </w:pPr>
    </w:p>
    <w:p w14:paraId="52D790A8" w14:textId="77777777" w:rsidR="000E6AC6" w:rsidRDefault="00000000">
      <w:pPr>
        <w:keepNext/>
        <w:spacing w:after="360"/>
        <w:jc w:val="center"/>
      </w:pPr>
      <w:r>
        <w:rPr>
          <w:b/>
        </w:rPr>
        <w:t>References:</w:t>
      </w:r>
    </w:p>
    <w:tbl>
      <w:tblPr>
        <w:tblW w:w="8853" w:type="dxa"/>
        <w:tblBorders>
          <w:top w:val="nil"/>
          <w:left w:val="nil"/>
          <w:bottom w:val="nil"/>
          <w:right w:val="nil"/>
          <w:insideH w:val="nil"/>
          <w:insideV w:val="nil"/>
        </w:tblBorders>
        <w:tblLayout w:type="fixed"/>
        <w:tblLook w:val="04A0" w:firstRow="1" w:lastRow="0" w:firstColumn="1" w:lastColumn="0" w:noHBand="0" w:noVBand="1"/>
      </w:tblPr>
      <w:tblGrid>
        <w:gridCol w:w="2951"/>
        <w:gridCol w:w="2951"/>
        <w:gridCol w:w="2951"/>
      </w:tblGrid>
      <w:tr w:rsidR="000E6AC6" w14:paraId="64384A78" w14:textId="77777777">
        <w:tc>
          <w:tcPr>
            <w:tcW w:w="2951" w:type="dxa"/>
            <w:tcMar>
              <w:top w:w="0" w:type="dxa"/>
              <w:left w:w="0" w:type="dxa"/>
              <w:bottom w:w="0" w:type="dxa"/>
              <w:right w:w="0" w:type="dxa"/>
            </w:tcMar>
          </w:tcPr>
          <w:p w14:paraId="32D56A47" w14:textId="77777777" w:rsidR="000E6AC6" w:rsidRDefault="00000000">
            <w:r>
              <w:t>Prof. Mark Rosenzweig</w:t>
            </w:r>
            <w:r>
              <w:br/>
              <w:t>Yale University</w:t>
            </w:r>
            <w:r>
              <w:br/>
              <w:t>Department of Economics</w:t>
            </w:r>
            <w:r>
              <w:br/>
              <w:t>New Haven, CT 06520</w:t>
            </w:r>
            <w:r>
              <w:br/>
              <w:t>PO Box 208268</w:t>
            </w:r>
            <w:r>
              <w:br/>
              <w:t>Phone:</w:t>
            </w:r>
            <w:r>
              <w:br/>
            </w:r>
            <w:hyperlink r:id="rId11">
              <w:r w:rsidR="000E6AC6">
                <w:rPr>
                  <w:color w:val="0000FF"/>
                  <w:u w:val="single"/>
                </w:rPr>
                <w:t>mark.rosenzweig@yale.edu</w:t>
              </w:r>
            </w:hyperlink>
          </w:p>
        </w:tc>
        <w:tc>
          <w:tcPr>
            <w:tcW w:w="2951" w:type="dxa"/>
            <w:tcMar>
              <w:top w:w="0" w:type="dxa"/>
              <w:left w:w="0" w:type="dxa"/>
              <w:bottom w:w="0" w:type="dxa"/>
              <w:right w:w="0" w:type="dxa"/>
            </w:tcMar>
          </w:tcPr>
          <w:p w14:paraId="405AF930" w14:textId="77777777" w:rsidR="000E6AC6" w:rsidRDefault="00000000">
            <w:r>
              <w:t>Prof. Orazio Attanasio</w:t>
            </w:r>
            <w:r>
              <w:br/>
              <w:t>Yale University</w:t>
            </w:r>
            <w:r>
              <w:br/>
              <w:t>Department of Economics</w:t>
            </w:r>
            <w:r>
              <w:br/>
              <w:t>New Haven, CT 06520</w:t>
            </w:r>
            <w:r>
              <w:br/>
              <w:t>PO Box 208268</w:t>
            </w:r>
            <w:r>
              <w:br/>
              <w:t>Phone:</w:t>
            </w:r>
            <w:r>
              <w:br/>
            </w:r>
            <w:hyperlink r:id="rId12">
              <w:r w:rsidR="000E6AC6">
                <w:rPr>
                  <w:color w:val="0000FF"/>
                  <w:u w:val="single"/>
                </w:rPr>
                <w:t>orazio.attanasio@yale.edu</w:t>
              </w:r>
            </w:hyperlink>
          </w:p>
        </w:tc>
        <w:tc>
          <w:tcPr>
            <w:tcW w:w="2951" w:type="dxa"/>
            <w:tcMar>
              <w:top w:w="0" w:type="dxa"/>
              <w:left w:w="0" w:type="dxa"/>
              <w:bottom w:w="0" w:type="dxa"/>
              <w:right w:w="0" w:type="dxa"/>
            </w:tcMar>
          </w:tcPr>
          <w:p w14:paraId="7D1686A4" w14:textId="77777777" w:rsidR="000E6AC6" w:rsidRDefault="00000000">
            <w:r>
              <w:t>Prof. Barbara Biasi</w:t>
            </w:r>
            <w:r>
              <w:br/>
              <w:t>Yale University</w:t>
            </w:r>
            <w:r>
              <w:br/>
              <w:t>Department of Economics</w:t>
            </w:r>
            <w:r>
              <w:br/>
              <w:t>New Haven, CT 06520</w:t>
            </w:r>
            <w:r>
              <w:br/>
              <w:t>PO Box 208268</w:t>
            </w:r>
            <w:r>
              <w:br/>
              <w:t>Phone:</w:t>
            </w:r>
            <w:r>
              <w:br/>
            </w:r>
            <w:hyperlink r:id="rId13">
              <w:r w:rsidR="000E6AC6">
                <w:rPr>
                  <w:color w:val="0000FF"/>
                  <w:u w:val="single"/>
                </w:rPr>
                <w:t>barbara.biasi@yale.edu</w:t>
              </w:r>
            </w:hyperlink>
          </w:p>
        </w:tc>
      </w:tr>
    </w:tbl>
    <w:p w14:paraId="5E8DD866" w14:textId="77777777" w:rsidR="002B75F7" w:rsidRPr="00B25F71" w:rsidRDefault="00000000" w:rsidP="00B25F71">
      <w:pPr>
        <w:pageBreakBefore/>
        <w:spacing w:after="120"/>
        <w:jc w:val="center"/>
        <w:rPr>
          <w:b/>
          <w:bCs/>
        </w:rPr>
      </w:pPr>
      <w:r w:rsidRPr="00B25F71">
        <w:rPr>
          <w:b/>
          <w:bCs/>
          <w:sz w:val="22"/>
        </w:rPr>
        <w:lastRenderedPageBreak/>
        <w:t>Dissertation Abstract</w:t>
      </w:r>
    </w:p>
    <w:p w14:paraId="02B3B619" w14:textId="77777777" w:rsidR="002B75F7" w:rsidRDefault="002B75F7"/>
    <w:p w14:paraId="435D85EB" w14:textId="4FFF5580" w:rsidR="002B75F7" w:rsidRDefault="00000000">
      <w:pPr>
        <w:spacing w:after="120"/>
      </w:pPr>
      <w:r>
        <w:rPr>
          <w:sz w:val="22"/>
        </w:rPr>
        <w:t>“</w:t>
      </w:r>
      <w:r w:rsidR="00324C7E" w:rsidRPr="00324C7E">
        <w:rPr>
          <w:b/>
          <w:bCs/>
          <w:sz w:val="22"/>
        </w:rPr>
        <w:t>Workforce Age Structure and Frontier Technology Adoption: Evidence from Newly Released Software</w:t>
      </w:r>
      <w:r>
        <w:rPr>
          <w:sz w:val="22"/>
        </w:rPr>
        <w:t>”</w:t>
      </w:r>
      <w:r w:rsidR="00644BE1">
        <w:rPr>
          <w:sz w:val="22"/>
        </w:rPr>
        <w:t>, with Sabrina Peng</w:t>
      </w:r>
      <w:r>
        <w:rPr>
          <w:sz w:val="22"/>
        </w:rPr>
        <w:t xml:space="preserve"> [</w:t>
      </w:r>
      <w:r w:rsidRPr="00E71ACD">
        <w:rPr>
          <w:b/>
          <w:bCs/>
          <w:sz w:val="22"/>
        </w:rPr>
        <w:t>Job Market Paper</w:t>
      </w:r>
      <w:r>
        <w:rPr>
          <w:sz w:val="22"/>
        </w:rPr>
        <w:t>]</w:t>
      </w:r>
    </w:p>
    <w:p w14:paraId="75E761FC" w14:textId="6E3EFB5B" w:rsidR="002B75F7" w:rsidRDefault="00000000">
      <w:pPr>
        <w:spacing w:after="120"/>
      </w:pPr>
      <w:r>
        <w:rPr>
          <w:sz w:val="22"/>
        </w:rPr>
        <w:t xml:space="preserve">There is growing concern that workforce aging may negatively affect economic growth, along with continuing debate over policies to ameliorate labor-force aging. One major determinant of productivity growth is the speed at which new technologies are adopted. A common hypothesis is that older workers may be less inclined or less able to adopt new technologies, but there is little systematic quantitative evidence on this phenomenon. This paper examines the relationship between worker age and technology adoption by estimating the effect of local workforce age composition on firms' adoption of newly released software technologies. Using novel data based on Lightcast job postings and 15 matched legacy and new software technologies released between 2012 and 2016, the analysis quantifies the causal effect of the local share of college-educated workers ages 50 to 65 on firm demand for the newest software technologies. To address the concern that regional age structure may be endogenous, </w:t>
      </w:r>
      <w:r w:rsidR="003263F0">
        <w:rPr>
          <w:sz w:val="22"/>
        </w:rPr>
        <w:t xml:space="preserve">we instrument the </w:t>
      </w:r>
      <w:r>
        <w:rPr>
          <w:sz w:val="22"/>
        </w:rPr>
        <w:t>local old-worker share using a shift-share measure based on historical commuting-zone age composition and national survival rates, while allowing for a rich set of controls.</w:t>
      </w:r>
    </w:p>
    <w:p w14:paraId="48A6FAAE" w14:textId="77777777" w:rsidR="002B75F7" w:rsidRDefault="00000000">
      <w:pPr>
        <w:spacing w:after="120"/>
      </w:pPr>
      <w:r>
        <w:rPr>
          <w:sz w:val="22"/>
        </w:rPr>
        <w:t>The empirical results show that firms are significantly less likely to seek new workers with skills in the newest technologies when they are located in labor markets where younger workers are more scarce and thus command higher wages. Moreover, based on a survey of computer scientists that elicited information on the productivity gains from the new software technologies and their learning challenges, the estimates indicate that worker age has a stronger negative effect on adoption when the new software is more difficult to master. The evidence is weaker that aging is a barrier to adoption for new software that is relatively more productive compared with its legacy counterpart.</w:t>
      </w:r>
    </w:p>
    <w:p w14:paraId="48EBC1E6" w14:textId="77777777" w:rsidR="002B75F7" w:rsidRDefault="00000000">
      <w:pPr>
        <w:spacing w:after="120"/>
      </w:pPr>
      <w:r>
        <w:rPr>
          <w:sz w:val="22"/>
        </w:rPr>
        <w:t>The empirical findings are used to construct and calibrate a model of worker and firm behavior. In the model, firms choose between production using an incumbent technology and a more productive frontier technology, while workers decide whether to pay a cost to acquire the skill needed to use the frontier technology. The model incorporates three mechanisms that differentiate the behavior of young and old workers. First, older workers have shorter time horizons than younger workers, given finite working lives, which reduces the benefits they receive from costly investments. Second, older workers have more experience with legacy technologies, so the gains from adopting new technologies are lower for them than for younger workers. Third, older workers may be inherently less able than younger workers to learn new technologies.</w:t>
      </w:r>
    </w:p>
    <w:p w14:paraId="177A627C" w14:textId="77777777" w:rsidR="002B75F7" w:rsidRDefault="00000000">
      <w:pPr>
        <w:spacing w:after="120"/>
      </w:pPr>
      <w:r>
        <w:rPr>
          <w:sz w:val="22"/>
        </w:rPr>
        <w:t>The calibrated model permits counterfactuals showing that policies affecting the age composition of the workforce, such as increased immigration of younger workers, increased fertility rates, and altered incentives for retirement, have different effects on technology adoption. In particular, aging caused by weak inflows of young workers, as under low fertility or low migration, can slow adoption by reducing the share of workers with long retraining horizons. By contrast, longer expected working lives, as under delayed retirement, can mitigate this force in the model by increasing older workers' return to skill investment.</w:t>
      </w:r>
    </w:p>
    <w:p w14:paraId="4D20DEED" w14:textId="77777777" w:rsidR="002B75F7" w:rsidRDefault="002B75F7">
      <w:pPr>
        <w:spacing w:after="120"/>
      </w:pPr>
    </w:p>
    <w:p w14:paraId="01150690" w14:textId="77777777" w:rsidR="002B75F7" w:rsidRDefault="00000000">
      <w:pPr>
        <w:keepNext/>
        <w:spacing w:after="120"/>
      </w:pPr>
      <w:r>
        <w:rPr>
          <w:sz w:val="22"/>
        </w:rPr>
        <w:t>“</w:t>
      </w:r>
      <w:r w:rsidRPr="00324C7E">
        <w:rPr>
          <w:b/>
          <w:bCs/>
          <w:sz w:val="22"/>
        </w:rPr>
        <w:t>Perceived Education Returns Abroad and Investment at Home,</w:t>
      </w:r>
      <w:r>
        <w:rPr>
          <w:sz w:val="22"/>
        </w:rPr>
        <w:t>” with Emma Naslund-Hadley, Siu Yuat Wong, and Qianyao Ye [</w:t>
      </w:r>
      <w:r w:rsidRPr="00B046EE">
        <w:rPr>
          <w:b/>
          <w:bCs/>
          <w:sz w:val="22"/>
        </w:rPr>
        <w:t>Work in Progress</w:t>
      </w:r>
      <w:r>
        <w:rPr>
          <w:sz w:val="22"/>
        </w:rPr>
        <w:t>]</w:t>
      </w:r>
    </w:p>
    <w:p w14:paraId="1EA97B56" w14:textId="77777777" w:rsidR="002B75F7" w:rsidRDefault="00000000">
      <w:pPr>
        <w:spacing w:after="120"/>
      </w:pPr>
      <w:r>
        <w:rPr>
          <w:sz w:val="22"/>
        </w:rPr>
        <w:t xml:space="preserve">This project studies how expectations about migration shape educational investment in origin countries. In high-migration settings, families decide how much to invest in children’s schooling while facing uncertainty about earnings abroad, migration risks, and returns to schooling if children remain at home. The study uses a randomized information experiment with caretakers of children ages 12 to 14 in El Salvador, recruited through public schools and local partners. Participants receive experimentally varied information about U.S. wages for Salvadorans, migration success probabilities, wage uncertainty, and education returns. The design then measures how information changes beliefs, migration intentions, and willingness to invest </w:t>
      </w:r>
      <w:r>
        <w:rPr>
          <w:sz w:val="22"/>
        </w:rPr>
        <w:lastRenderedPageBreak/>
        <w:t>in supplemental education. The project tests a central mechanism in the brain-gain hypothesis: the idea that the possibility of migration can increase schooling investment before migration occurs.</w:t>
      </w:r>
    </w:p>
    <w:sectPr w:rsidR="002B75F7">
      <w:headerReference w:type="default" r:id="rId14"/>
      <w:type w:val="continuous"/>
      <w:pgSz w:w="12240" w:h="15840"/>
      <w:pgMar w:top="893" w:right="1368" w:bottom="1008" w:left="1368" w:header="691"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644A48" w14:textId="77777777" w:rsidR="00260490" w:rsidRDefault="00260490" w:rsidP="006B635B">
      <w:r>
        <w:separator/>
      </w:r>
    </w:p>
  </w:endnote>
  <w:endnote w:type="continuationSeparator" w:id="0">
    <w:p w14:paraId="51D39159" w14:textId="77777777" w:rsidR="00260490" w:rsidRDefault="00260490" w:rsidP="006B6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8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745EF9" w14:textId="77777777" w:rsidR="00260490" w:rsidRDefault="00260490" w:rsidP="006B635B">
      <w:r>
        <w:separator/>
      </w:r>
    </w:p>
  </w:footnote>
  <w:footnote w:type="continuationSeparator" w:id="0">
    <w:p w14:paraId="7062DB86" w14:textId="77777777" w:rsidR="00260490" w:rsidRDefault="00260490" w:rsidP="006B6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303C5" w14:textId="77777777" w:rsidR="000E6AC6" w:rsidRDefault="00000000">
    <w:pPr>
      <w:pStyle w:val="Header"/>
      <w:jc w:val="right"/>
    </w:pPr>
    <w:r>
      <w:t>November 2026</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SystemFonts/>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A22"/>
    <w:rsid w:val="00083966"/>
    <w:rsid w:val="00097BDF"/>
    <w:rsid w:val="000A0CEF"/>
    <w:rsid w:val="000A15D2"/>
    <w:rsid w:val="000D2E4F"/>
    <w:rsid w:val="000E6AC6"/>
    <w:rsid w:val="00162802"/>
    <w:rsid w:val="0017252F"/>
    <w:rsid w:val="00184A22"/>
    <w:rsid w:val="002035DD"/>
    <w:rsid w:val="00216B34"/>
    <w:rsid w:val="002510A0"/>
    <w:rsid w:val="00254775"/>
    <w:rsid w:val="00256741"/>
    <w:rsid w:val="00260490"/>
    <w:rsid w:val="00263135"/>
    <w:rsid w:val="00265CFC"/>
    <w:rsid w:val="002800E5"/>
    <w:rsid w:val="002B75F7"/>
    <w:rsid w:val="00324C7E"/>
    <w:rsid w:val="003263F0"/>
    <w:rsid w:val="00335E6A"/>
    <w:rsid w:val="00382B4A"/>
    <w:rsid w:val="003A50FC"/>
    <w:rsid w:val="003C2535"/>
    <w:rsid w:val="003E55C4"/>
    <w:rsid w:val="00427F85"/>
    <w:rsid w:val="004A1F9D"/>
    <w:rsid w:val="004B121C"/>
    <w:rsid w:val="004C6E27"/>
    <w:rsid w:val="004F6437"/>
    <w:rsid w:val="00510128"/>
    <w:rsid w:val="00545B5A"/>
    <w:rsid w:val="00566131"/>
    <w:rsid w:val="005B4066"/>
    <w:rsid w:val="005E7B18"/>
    <w:rsid w:val="00603B29"/>
    <w:rsid w:val="00607AE1"/>
    <w:rsid w:val="00621A69"/>
    <w:rsid w:val="00644BE1"/>
    <w:rsid w:val="00655CBE"/>
    <w:rsid w:val="006624DF"/>
    <w:rsid w:val="00672BB9"/>
    <w:rsid w:val="006B0ECD"/>
    <w:rsid w:val="006B3F74"/>
    <w:rsid w:val="006B635B"/>
    <w:rsid w:val="006D2086"/>
    <w:rsid w:val="00722FDF"/>
    <w:rsid w:val="00724B4F"/>
    <w:rsid w:val="0076421C"/>
    <w:rsid w:val="007B7C89"/>
    <w:rsid w:val="008149A7"/>
    <w:rsid w:val="00892EB2"/>
    <w:rsid w:val="008C2FCC"/>
    <w:rsid w:val="008D74FC"/>
    <w:rsid w:val="008F1C8F"/>
    <w:rsid w:val="00932AC0"/>
    <w:rsid w:val="00947773"/>
    <w:rsid w:val="00963061"/>
    <w:rsid w:val="00973069"/>
    <w:rsid w:val="0098080E"/>
    <w:rsid w:val="00986FBD"/>
    <w:rsid w:val="00A075C9"/>
    <w:rsid w:val="00A50AC9"/>
    <w:rsid w:val="00A735D2"/>
    <w:rsid w:val="00AE144F"/>
    <w:rsid w:val="00B046EE"/>
    <w:rsid w:val="00B1065C"/>
    <w:rsid w:val="00B25F71"/>
    <w:rsid w:val="00B33534"/>
    <w:rsid w:val="00B9321B"/>
    <w:rsid w:val="00BE32A3"/>
    <w:rsid w:val="00C05C52"/>
    <w:rsid w:val="00C36BED"/>
    <w:rsid w:val="00C47901"/>
    <w:rsid w:val="00C57002"/>
    <w:rsid w:val="00C65D05"/>
    <w:rsid w:val="00C7579C"/>
    <w:rsid w:val="00CC3B45"/>
    <w:rsid w:val="00CC4F70"/>
    <w:rsid w:val="00CD68B0"/>
    <w:rsid w:val="00D51E39"/>
    <w:rsid w:val="00D628D1"/>
    <w:rsid w:val="00D91ED2"/>
    <w:rsid w:val="00DB7E6B"/>
    <w:rsid w:val="00DC6E76"/>
    <w:rsid w:val="00DD7264"/>
    <w:rsid w:val="00DE1AB9"/>
    <w:rsid w:val="00E10E2A"/>
    <w:rsid w:val="00E20A43"/>
    <w:rsid w:val="00E26B1C"/>
    <w:rsid w:val="00E669C9"/>
    <w:rsid w:val="00E677C2"/>
    <w:rsid w:val="00E71ACD"/>
    <w:rsid w:val="00EA2063"/>
    <w:rsid w:val="00EF41D1"/>
    <w:rsid w:val="00F420C4"/>
    <w:rsid w:val="00FE3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B0CC1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DefaultParagraphFont1">
    <w:name w:val="WW-Default Paragraph Font1"/>
  </w:style>
  <w:style w:type="character" w:styleId="Hyperlink">
    <w:name w:val="Hyperlink"/>
    <w:rPr>
      <w:color w:val="000080"/>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rPr>
      <w:sz w:val="22"/>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styleId="Title">
    <w:name w:val="Title"/>
    <w:basedOn w:val="Normal"/>
    <w:next w:val="Subtitle"/>
    <w:qFormat/>
    <w:pPr>
      <w:widowControl w:val="0"/>
      <w:tabs>
        <w:tab w:val="right" w:pos="9360"/>
      </w:tabs>
      <w:jc w:val="center"/>
    </w:pPr>
    <w:rPr>
      <w:rFonts w:ascii="Courier New" w:hAnsi="Courier New"/>
      <w:b/>
      <w:spacing w:val="-3"/>
      <w:sz w:val="32"/>
      <w:szCs w:val="20"/>
    </w:rPr>
  </w:style>
  <w:style w:type="paragraph" w:styleId="Subtitle">
    <w:name w:val="Subtitle"/>
    <w:basedOn w:val="Heading"/>
    <w:next w:val="BodyText"/>
    <w:qFormat/>
    <w:pPr>
      <w:jc w:val="center"/>
    </w:pPr>
    <w:rPr>
      <w:i/>
      <w:iCs/>
    </w:rPr>
  </w:style>
  <w:style w:type="paragraph" w:styleId="Header">
    <w:name w:val="header"/>
    <w:basedOn w:val="Normal"/>
    <w:pPr>
      <w:suppressLineNumbers/>
      <w:tabs>
        <w:tab w:val="center" w:pos="4986"/>
        <w:tab w:val="right" w:pos="9972"/>
      </w:tabs>
    </w:pPr>
  </w:style>
  <w:style w:type="paragraph" w:customStyle="1" w:styleId="Framecontents">
    <w:name w:val="Frame contents"/>
    <w:basedOn w:val="BodyText"/>
  </w:style>
  <w:style w:type="paragraph" w:styleId="Footer">
    <w:name w:val="footer"/>
    <w:basedOn w:val="Normal"/>
    <w:pPr>
      <w:suppressLineNumbers/>
      <w:tabs>
        <w:tab w:val="center" w:pos="4986"/>
        <w:tab w:val="right" w:pos="9972"/>
      </w:tabs>
    </w:pPr>
  </w:style>
  <w:style w:type="paragraph" w:styleId="NormalWeb">
    <w:name w:val="Normal (Web)"/>
    <w:basedOn w:val="Normal"/>
    <w:pPr>
      <w:suppressAutoHyphens w:val="0"/>
      <w:spacing w:before="280" w:after="115"/>
    </w:pPr>
    <w:rPr>
      <w:rFonts w:ascii="Times" w:eastAsia="MS Mincho" w:hAnsi="Times"/>
      <w:sz w:val="20"/>
      <w:szCs w:val="20"/>
    </w:rPr>
  </w:style>
  <w:style w:type="character" w:styleId="UnresolvedMention">
    <w:name w:val="Unresolved Mention"/>
    <w:basedOn w:val="DefaultParagraphFont"/>
    <w:uiPriority w:val="99"/>
    <w:semiHidden/>
    <w:unhideWhenUsed/>
    <w:rsid w:val="003A50FC"/>
    <w:rPr>
      <w:color w:val="605E5C"/>
      <w:shd w:val="clear" w:color="auto" w:fill="E1DFDD"/>
    </w:rPr>
  </w:style>
  <w:style w:type="paragraph" w:customStyle="1" w:styleId="p1">
    <w:name w:val="p1"/>
    <w:basedOn w:val="Normal"/>
    <w:rsid w:val="00986FBD"/>
    <w:pPr>
      <w:suppressAutoHyphens w:val="0"/>
    </w:pPr>
    <w:rPr>
      <w:color w:val="000000"/>
      <w:sz w:val="18"/>
      <w:szCs w:val="18"/>
      <w:lang w:eastAsia="zh-CN"/>
    </w:rPr>
  </w:style>
  <w:style w:type="character" w:customStyle="1" w:styleId="il">
    <w:name w:val="il"/>
    <w:basedOn w:val="DefaultParagraphFont"/>
    <w:rsid w:val="00986FBD"/>
  </w:style>
  <w:style w:type="character" w:customStyle="1" w:styleId="apple-converted-space">
    <w:name w:val="apple-converted-space"/>
    <w:basedOn w:val="DefaultParagraphFont"/>
    <w:rsid w:val="00986FBD"/>
  </w:style>
  <w:style w:type="character" w:styleId="Strong">
    <w:name w:val="Strong"/>
    <w:basedOn w:val="DefaultParagraphFont"/>
    <w:uiPriority w:val="22"/>
    <w:qFormat/>
    <w:rsid w:val="00603B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barbara.biasi@yale.edu" TargetMode="Externa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yperlink" Target="mailto:orazio.attanasio@yale.edu"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mark.rosenzweig@yale.edu"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tranguyenecon.com/" TargetMode="External"/><Relationship Id="rId4" Type="http://schemas.openxmlformats.org/officeDocument/2006/relationships/styles" Target="styles.xml"/><Relationship Id="rId9" Type="http://schemas.openxmlformats.org/officeDocument/2006/relationships/hyperlink" Target="mailto:tra.nguyen@yale.edu"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FC644F770EBB4593783ED8D49DD1E9" ma:contentTypeVersion="0" ma:contentTypeDescription="Create a new document." ma:contentTypeScope="" ma:versionID="3080d9b11825addb7e1a7356b8c375ef">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636C937-F529-4C3E-AE48-ABCDC19C7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115E038F-6BD5-4C1B-BDEE-E9EAAEB77524}">
  <ds:schemaRefs>
    <ds:schemaRef ds:uri="http://schemas.microsoft.com/sharepoint/v3/contenttype/forms"/>
  </ds:schemaRefs>
</ds:datastoreItem>
</file>

<file path=customXml/itemProps3.xml><?xml version="1.0" encoding="utf-8"?>
<ds:datastoreItem xmlns:ds="http://schemas.openxmlformats.org/officeDocument/2006/customXml" ds:itemID="{D0124FFD-1CE1-4B77-84DE-59500854D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4</Pages>
  <Words>1111</Words>
  <Characters>6339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NAME</vt:lpstr>
    </vt:vector>
  </TitlesOfParts>
  <Company>Faculty Support</Company>
  <LinksUpToDate>false</LinksUpToDate>
  <CharactersWithSpaces>7436</CharactersWithSpaces>
  <SharedDoc>false</SharedDoc>
  <HLinks>
    <vt:vector size="30" baseType="variant">
      <vt:variant>
        <vt:i4>8257637</vt:i4>
      </vt:variant>
      <vt:variant>
        <vt:i4>12</vt:i4>
      </vt:variant>
      <vt:variant>
        <vt:i4>0</vt:i4>
      </vt:variant>
      <vt:variant>
        <vt:i4>5</vt:i4>
      </vt:variant>
      <vt:variant>
        <vt:lpwstr>mailto:mark.rosenzweig@yale.edu</vt:lpwstr>
      </vt:variant>
      <vt:variant>
        <vt:lpwstr/>
      </vt:variant>
      <vt:variant>
        <vt:i4>8257637</vt:i4>
      </vt:variant>
      <vt:variant>
        <vt:i4>9</vt:i4>
      </vt:variant>
      <vt:variant>
        <vt:i4>0</vt:i4>
      </vt:variant>
      <vt:variant>
        <vt:i4>5</vt:i4>
      </vt:variant>
      <vt:variant>
        <vt:lpwstr>mailto:mark.rosenzweig@yale.edu</vt:lpwstr>
      </vt:variant>
      <vt:variant>
        <vt:lpwstr/>
      </vt:variant>
      <vt:variant>
        <vt:i4>8257637</vt:i4>
      </vt:variant>
      <vt:variant>
        <vt:i4>6</vt:i4>
      </vt:variant>
      <vt:variant>
        <vt:i4>0</vt:i4>
      </vt:variant>
      <vt:variant>
        <vt:i4>5</vt:i4>
      </vt:variant>
      <vt:variant>
        <vt:lpwstr>mailto:mark.rosenzweig@yale.edu</vt:lpwstr>
      </vt:variant>
      <vt:variant>
        <vt:lpwstr/>
      </vt:variant>
      <vt:variant>
        <vt:i4>8257637</vt:i4>
      </vt:variant>
      <vt:variant>
        <vt:i4>3</vt:i4>
      </vt:variant>
      <vt:variant>
        <vt:i4>0</vt:i4>
      </vt:variant>
      <vt:variant>
        <vt:i4>5</vt:i4>
      </vt:variant>
      <vt:variant>
        <vt:lpwstr>mailto:mark.rosenzweig@yale.edu</vt:lpwstr>
      </vt:variant>
      <vt:variant>
        <vt:lpwstr/>
      </vt:variant>
      <vt:variant>
        <vt:i4>8257637</vt:i4>
      </vt:variant>
      <vt:variant>
        <vt:i4>0</vt:i4>
      </vt:variant>
      <vt:variant>
        <vt:i4>0</vt:i4>
      </vt:variant>
      <vt:variant>
        <vt:i4>5</vt:i4>
      </vt:variant>
      <vt:variant>
        <vt:lpwstr>mailto:mark.rosenzweig@yale.edu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 Nguyen CV</dc:title>
  <dc:subject/>
  <dc:creator>Tra Nguyen</dc:creator>
  <cp:keywords/>
  <cp:lastModifiedBy>Nguyen, Tra</cp:lastModifiedBy>
  <cp:revision>50</cp:revision>
  <cp:lastPrinted>2022-05-02T18:34:00Z</cp:lastPrinted>
  <dcterms:created xsi:type="dcterms:W3CDTF">2017-10-24T23:05:00Z</dcterms:created>
  <dcterms:modified xsi:type="dcterms:W3CDTF">2026-08-12T16:14:00Z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0x01010007FC644F770EBB4593783ED8D49DD1E9</vt:lpwstr>
  </property>
</Properties>
</file>