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1529" w:rsidRPr="00CD1529" w:rsidRDefault="00CD1529" w:rsidP="00090653">
      <w:pPr>
        <w:spacing w:before="100" w:beforeAutospacing="1" w:after="100" w:afterAutospacing="1" w:line="240" w:lineRule="auto"/>
        <w:jc w:val="center"/>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sz w:val="32"/>
          <w:szCs w:val="32"/>
          <w14:ligatures w14:val="none"/>
        </w:rPr>
        <w:t>Vietnamese Creative Capacity: From Roots to the Future</w:t>
      </w:r>
      <w:r w:rsidRPr="00CD1529">
        <w:rPr>
          <w:rFonts w:ascii="Times New Roman" w:eastAsia="Times New Roman" w:hAnsi="Times New Roman" w:cs="Times New Roman"/>
          <w:kern w:val="0"/>
          <w14:ligatures w14:val="none"/>
        </w:rPr>
        <w:br/>
      </w:r>
      <w:r w:rsidR="00025ECD">
        <w:rPr>
          <w:rFonts w:ascii="Times New Roman" w:eastAsia="Times New Roman" w:hAnsi="Times New Roman" w:cs="Times New Roman"/>
          <w:i/>
          <w:iCs/>
          <w:kern w:val="0"/>
          <w14:ligatures w14:val="none"/>
        </w:rPr>
        <w:t>Vietnamese Proverb :”Cái khó ló cái khôn “—Necessity í the mother of invention (that is , in hardship, wisdom and creativity emerge )</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Quach Nghiem, Ph.D.</w:t>
      </w:r>
      <w:r w:rsidRPr="00CD1529">
        <w:rPr>
          <w:rFonts w:ascii="Times New Roman" w:eastAsia="Times New Roman" w:hAnsi="Times New Roman" w:cs="Times New Roman"/>
          <w:kern w:val="0"/>
          <w14:ligatures w14:val="none"/>
        </w:rPr>
        <w:br/>
        <w:t>Institute for Research on Regenerative and Rejuvenation Technologies in Humans (RIRR)</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Abstract</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This report examines the creative capacity of the Vietnamese people from its historical roots to future prospects, analyzing both traditional practices and modern contexts. Vietnamese creativity is deeply informed by emotional intelligence (EQ) and a distinctive affective-cognitive mode of thinking, which enable resilience, integrative adaptability, and a profoundly humanistic orientation in innovation. Drawing on traditional achievements—such as flood management on the Red River, reclamation of the Mekong Delta, construction of irrigation and canal systems, and disaster mitigation—alongside diverse agricultural and non-agricultural activities, the study highlights Vietnamese creativity under constraints of land, natural hazards, and human resources. The Vietnamese people have demonstrated exceptional creativity not only in agriculture and non-agricultural activities but also in national defense wars, traditional cuisine, and natural health practices. These abilities enable the Vietnamese to maintain flexibility and adaptability to their environment, earning the nation recognition as “younger than their chronological age” compared to other peoples under similar living conditions.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In the era of integration and the Fourth Industrial Revolution, Vietnam’s creative capacity is reinforced through education, national innovation indicators, and accomplishments in digital economy, technology, architecture, arts, and culture. The four strategic resolutions of the Party Central Committee (57, 59, 66, 68) are analyzed as institutional foundations for a creativity and startup ecosystem, ensuring Vietnam’s escape from the middle-income trap and progression toward a developed industrial nation. Critical analysis identifies challenges related to institutional implementation, resource allocation, and workforce quality, emphasizing the need for policy-practice coherence so that creative capacity becomes a genuine endogenous driver of sustainable development. The report concludes that Vietnamese creative capacity—from roots to future—is the red thread throughout history and a bridge for the nation to achieve prosperity in the 21st century.</w:t>
      </w:r>
    </w:p>
    <w:p w:rsidR="00E26C53" w:rsidRPr="00E26C53" w:rsidRDefault="00CD1529" w:rsidP="00A61F43">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Keywords</w:t>
      </w:r>
      <w:r w:rsidRPr="00CD1529">
        <w:rPr>
          <w:rFonts w:ascii="Times New Roman" w:eastAsia="Times New Roman" w:hAnsi="Times New Roman" w:cs="Times New Roman"/>
          <w:kern w:val="0"/>
          <w14:ligatures w14:val="none"/>
        </w:rPr>
        <w:t>: Vietnamese creative capacity, creativity and innovation, EQ, Vietnamese farmers, integration, startup ecosystem, sustainable development</w:t>
      </w:r>
    </w:p>
    <w:p w:rsidR="00E26C53" w:rsidRPr="00E26C53" w:rsidRDefault="00E26C53" w:rsidP="00E26C5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E26C53">
        <w:rPr>
          <w:rFonts w:ascii="Times New Roman" w:eastAsia="Times New Roman" w:hAnsi="Times New Roman" w:cs="Times New Roman"/>
          <w:b/>
          <w:bCs/>
          <w:kern w:val="0"/>
          <w14:ligatures w14:val="none"/>
        </w:rPr>
        <w:t xml:space="preserve">1. Introduction </w:t>
      </w:r>
    </w:p>
    <w:p w:rsidR="00E26C53" w:rsidRPr="00E26C53" w:rsidRDefault="00E26C53" w:rsidP="00E26C53">
      <w:pPr>
        <w:spacing w:before="100" w:beforeAutospacing="1" w:after="100" w:afterAutospacing="1" w:line="240" w:lineRule="auto"/>
        <w:rPr>
          <w:rFonts w:ascii="Times New Roman" w:eastAsia="Times New Roman" w:hAnsi="Times New Roman" w:cs="Times New Roman"/>
          <w:kern w:val="0"/>
          <w14:ligatures w14:val="none"/>
        </w:rPr>
      </w:pPr>
      <w:r w:rsidRPr="00E26C53">
        <w:rPr>
          <w:rFonts w:ascii="Times New Roman" w:eastAsia="Times New Roman" w:hAnsi="Times New Roman" w:cs="Times New Roman"/>
          <w:kern w:val="0"/>
          <w14:ligatures w14:val="none"/>
        </w:rPr>
        <w:t xml:space="preserve">Creativity has long been regarded as one of the fundamental driving forces of human development. Thanks to creative capacity, humankind has gradually transcended the limits of nature, establishing agriculture, forming great river civilizations, advancing through industrial, scientific, and technological revolutions, and ultimately entering today’s era of globalization and the Fourth Industrial Revolution (Florida, 2002). Within this historical flow, each nation </w:t>
      </w:r>
      <w:r w:rsidRPr="00E26C53">
        <w:rPr>
          <w:rFonts w:ascii="Times New Roman" w:eastAsia="Times New Roman" w:hAnsi="Times New Roman" w:cs="Times New Roman"/>
          <w:kern w:val="0"/>
          <w14:ligatures w14:val="none"/>
        </w:rPr>
        <w:lastRenderedPageBreak/>
        <w:t>manifests creativity in its own way, reflecting its natural environment, social conditions, and cultural value systems.</w:t>
      </w:r>
    </w:p>
    <w:p w:rsidR="00E26C53" w:rsidRPr="00E26C53" w:rsidRDefault="00E26C53" w:rsidP="00E26C53">
      <w:pPr>
        <w:spacing w:before="100" w:beforeAutospacing="1" w:after="100" w:afterAutospacing="1" w:line="240" w:lineRule="auto"/>
        <w:rPr>
          <w:rFonts w:ascii="Times New Roman" w:eastAsia="Times New Roman" w:hAnsi="Times New Roman" w:cs="Times New Roman"/>
          <w:kern w:val="0"/>
          <w14:ligatures w14:val="none"/>
        </w:rPr>
      </w:pPr>
      <w:r w:rsidRPr="00E26C53">
        <w:rPr>
          <w:rFonts w:ascii="Times New Roman" w:eastAsia="Times New Roman" w:hAnsi="Times New Roman" w:cs="Times New Roman"/>
          <w:kern w:val="0"/>
          <w14:ligatures w14:val="none"/>
        </w:rPr>
        <w:t>For Vietnam, creativity has not only been a means of survival in the face of natural disasters, wars, and historical challenges but also a defining characteristic that shapes national identity. From the management of the Red River and the Mekong River to the transformation of saline and acidic wetlands into fertile rice granaries; from military innovations such as the wooden stakes in the Bạch Đằng battles to resourceful yet effective solutions like the cargo bicycles at Điện Biên Phủ, the Vietnamese have consistently demonstrated resilience, adaptability, and creativity under conditions of limited resources.</w:t>
      </w:r>
    </w:p>
    <w:p w:rsidR="00E26C53" w:rsidRPr="00E26C53" w:rsidRDefault="00E26C53" w:rsidP="00E26C53">
      <w:pPr>
        <w:spacing w:before="100" w:beforeAutospacing="1" w:after="100" w:afterAutospacing="1" w:line="240" w:lineRule="auto"/>
        <w:rPr>
          <w:rFonts w:ascii="Times New Roman" w:eastAsia="Times New Roman" w:hAnsi="Times New Roman" w:cs="Times New Roman"/>
          <w:kern w:val="0"/>
          <w14:ligatures w14:val="none"/>
        </w:rPr>
      </w:pPr>
      <w:r w:rsidRPr="00E26C53">
        <w:rPr>
          <w:rFonts w:ascii="Times New Roman" w:eastAsia="Times New Roman" w:hAnsi="Times New Roman" w:cs="Times New Roman"/>
          <w:kern w:val="0"/>
          <w14:ligatures w14:val="none"/>
        </w:rPr>
        <w:t>In today’s context of global integration, Vietnamese creativity is increasingly affirmed across multiple domains: education with PISA achievements, science with international awards, technology with the booming digital economy, and culture–arts with global influence. However, challenges remain, ranging from limitations in basic research to the establishment of a comprehensive ecosystem for creativity and innovation.</w:t>
      </w:r>
    </w:p>
    <w:p w:rsidR="00E26C53" w:rsidRPr="00E26C53" w:rsidRDefault="00E26C53" w:rsidP="00E26C53">
      <w:pPr>
        <w:spacing w:before="100" w:beforeAutospacing="1" w:after="100" w:afterAutospacing="1" w:line="240" w:lineRule="auto"/>
        <w:rPr>
          <w:rFonts w:ascii="Times New Roman" w:eastAsia="Times New Roman" w:hAnsi="Times New Roman" w:cs="Times New Roman"/>
          <w:kern w:val="0"/>
          <w14:ligatures w14:val="none"/>
        </w:rPr>
      </w:pPr>
      <w:r w:rsidRPr="00E26C53">
        <w:rPr>
          <w:rFonts w:ascii="Times New Roman" w:eastAsia="Times New Roman" w:hAnsi="Times New Roman" w:cs="Times New Roman"/>
          <w:kern w:val="0"/>
          <w14:ligatures w14:val="none"/>
        </w:rPr>
        <w:t>For this reason, the study “Vietnamese Creative Capacity: From Roots to the Future” covers a broad range of issues across multiple fields. In this article, we focus specifically on analyzing the roots, historical manifestations, and present expressions of Vietnamese creativity through affective intelligence (emotional IQ) and the diverse agricultural and non-agricultural activities of Vietnamese farmers, who historically accounted for up to 80% of the national population. The article also highlights both the potentials and the constraints, thereby contributing a systematic perspective on the role of creativity in Vietnam’s developmental trajectory in the 21st century.</w:t>
      </w:r>
    </w:p>
    <w:p w:rsidR="00E26C53" w:rsidRPr="00E26C53" w:rsidRDefault="00E26C53" w:rsidP="00E26C53">
      <w:pPr>
        <w:spacing w:before="100" w:beforeAutospacing="1" w:after="100" w:afterAutospacing="1" w:line="240" w:lineRule="auto"/>
        <w:rPr>
          <w:rFonts w:ascii="Times New Roman" w:eastAsia="Times New Roman" w:hAnsi="Times New Roman" w:cs="Times New Roman"/>
          <w:kern w:val="0"/>
          <w14:ligatures w14:val="none"/>
        </w:rPr>
      </w:pPr>
      <w:r w:rsidRPr="00E26C53">
        <w:rPr>
          <w:rFonts w:ascii="Times New Roman" w:eastAsia="Times New Roman" w:hAnsi="Times New Roman" w:cs="Times New Roman"/>
          <w:b/>
          <w:bCs/>
          <w:kern w:val="0"/>
          <w14:ligatures w14:val="none"/>
        </w:rPr>
        <w:t>Beyond descriptive accounts, understanding Vietnamese creativity requires an analytical framework that situates it within broader theories of cultural creativity and human development.</w:t>
      </w:r>
      <w:r w:rsidRPr="00E26C53">
        <w:rPr>
          <w:rFonts w:ascii="Times New Roman" w:eastAsia="Times New Roman" w:hAnsi="Times New Roman" w:cs="Times New Roman"/>
          <w:kern w:val="0"/>
          <w14:ligatures w14:val="none"/>
        </w:rPr>
        <w:t xml:space="preserve"> This perspective underscores that Vietnam’s creative expression is not only locally grounded but also relevant to comparative and international scholarship. By viewing creativity as both a cultural and cognitive phenomenon, the study aims to position Vietnamese creative practices within global discourses on adaptive intelligence, social innovation, and sustainable development.</w:t>
      </w:r>
    </w:p>
    <w:p w:rsidR="00E26C53" w:rsidRPr="00E26C53" w:rsidRDefault="00E26C53" w:rsidP="00E26C5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E26C53">
        <w:rPr>
          <w:rFonts w:ascii="Times New Roman" w:eastAsia="Times New Roman" w:hAnsi="Times New Roman" w:cs="Times New Roman"/>
          <w:b/>
          <w:bCs/>
          <w:kern w:val="0"/>
          <w14:ligatures w14:val="none"/>
        </w:rPr>
        <w:t>2. Theoretical Fra</w:t>
      </w:r>
      <w:r w:rsidR="00A61F43" w:rsidRPr="00A61F43">
        <w:rPr>
          <w:rFonts w:ascii="Times New Roman" w:eastAsia="Times New Roman" w:hAnsi="Times New Roman" w:cs="Times New Roman"/>
          <w:b/>
          <w:bCs/>
          <w:kern w:val="0"/>
          <w14:ligatures w14:val="none"/>
        </w:rPr>
        <w:t xml:space="preserve">mework </w:t>
      </w:r>
    </w:p>
    <w:p w:rsidR="00E26C53" w:rsidRPr="00E26C53" w:rsidRDefault="00E26C53" w:rsidP="00E26C53">
      <w:pPr>
        <w:spacing w:before="100" w:beforeAutospacing="1" w:after="100" w:afterAutospacing="1" w:line="240" w:lineRule="auto"/>
        <w:rPr>
          <w:rFonts w:ascii="Times New Roman" w:eastAsia="Times New Roman" w:hAnsi="Times New Roman" w:cs="Times New Roman"/>
          <w:kern w:val="0"/>
          <w14:ligatures w14:val="none"/>
        </w:rPr>
      </w:pPr>
      <w:r w:rsidRPr="00E26C53">
        <w:rPr>
          <w:rFonts w:ascii="Times New Roman" w:eastAsia="Times New Roman" w:hAnsi="Times New Roman" w:cs="Times New Roman"/>
          <w:kern w:val="0"/>
          <w14:ligatures w14:val="none"/>
        </w:rPr>
        <w:t>Drawing on Amabile’s (1996) componential model of creativity, Goleman’s (1995) framework of emotional intelligence (EQ), and Geertz’s (1973) interpretive anthropology, this study posits that Vietnam’s creative expression is deeply shaped by affective-intuitive thinking—an approach integrating empathy, emotional resonance, and context-sensitive problem solving. Such a perspective highlights how cultural norms, historical continuity, and communal values interact to produce innovation that is both socially embedded and adaptive.</w:t>
      </w:r>
    </w:p>
    <w:p w:rsidR="00E26C53" w:rsidRPr="00E26C53" w:rsidRDefault="00E26C53" w:rsidP="00E26C53">
      <w:pPr>
        <w:spacing w:before="100" w:beforeAutospacing="1" w:after="100" w:afterAutospacing="1" w:line="240" w:lineRule="auto"/>
        <w:rPr>
          <w:rFonts w:ascii="Times New Roman" w:eastAsia="Times New Roman" w:hAnsi="Times New Roman" w:cs="Times New Roman"/>
          <w:kern w:val="0"/>
          <w14:ligatures w14:val="none"/>
        </w:rPr>
      </w:pPr>
      <w:r w:rsidRPr="00E26C53">
        <w:rPr>
          <w:rFonts w:ascii="Times New Roman" w:eastAsia="Times New Roman" w:hAnsi="Times New Roman" w:cs="Times New Roman"/>
          <w:b/>
          <w:bCs/>
          <w:kern w:val="0"/>
          <w14:ligatures w14:val="none"/>
        </w:rPr>
        <w:t>This theoretical positioning aligns Vietnamese creativity with global discourses on postcolonial innovation and Asian developmentalism</w:t>
      </w:r>
      <w:r w:rsidRPr="00E26C53">
        <w:rPr>
          <w:rFonts w:ascii="Times New Roman" w:eastAsia="Times New Roman" w:hAnsi="Times New Roman" w:cs="Times New Roman"/>
          <w:kern w:val="0"/>
          <w14:ligatures w14:val="none"/>
        </w:rPr>
        <w:t>, illustrating how localized affective-intuitive capacities can contribute to broader societal resilience and modernization. By linking culturally specific cognitive styles with international creativity studies, the framework provides a conceptual bridge for comparative research, policy discussions, and future explorations of creativity as a driver of Vietnam’s soft power and cultural diplomacy.</w:t>
      </w:r>
    </w:p>
    <w:p w:rsidR="00E26C53" w:rsidRPr="00E26C53" w:rsidRDefault="00E26C53" w:rsidP="00E26C53">
      <w:pPr>
        <w:spacing w:after="0" w:line="240" w:lineRule="auto"/>
        <w:rPr>
          <w:rFonts w:ascii="Times New Roman" w:eastAsia="Times New Roman" w:hAnsi="Times New Roman" w:cs="Times New Roman"/>
          <w:kern w:val="0"/>
          <w14:ligatures w14:val="none"/>
        </w:rPr>
      </w:pPr>
      <w:r w:rsidRPr="00E26C53">
        <w:rPr>
          <w:rFonts w:ascii="Times New Roman" w:eastAsia="Times New Roman" w:hAnsi="Times New Roman" w:cs="Times New Roman"/>
          <w:kern w:val="0"/>
          <w14:ligatures w14:val="none"/>
        </w:rPr>
        <w:pict>
          <v:rect id="_x0000_i1111" style="width:0;height:1.5pt" o:hralign="center" o:hrstd="t" o:hr="t" fillcolor="#a0a0a0" stroked="f"/>
        </w:pict>
      </w:r>
    </w:p>
    <w:p w:rsidR="00E26C53" w:rsidRPr="00E26C53" w:rsidRDefault="00E26C53" w:rsidP="00E26C53">
      <w:pPr>
        <w:spacing w:before="100" w:beforeAutospacing="1" w:after="100" w:afterAutospacing="1" w:line="240" w:lineRule="auto"/>
        <w:rPr>
          <w:rFonts w:ascii="Times New Roman" w:eastAsia="Times New Roman" w:hAnsi="Times New Roman" w:cs="Times New Roman"/>
          <w:kern w:val="0"/>
          <w14:ligatures w14:val="none"/>
        </w:rPr>
      </w:pPr>
      <w:r w:rsidRPr="00E26C53">
        <w:rPr>
          <w:rFonts w:ascii="Times New Roman" w:eastAsia="Times New Roman" w:hAnsi="Times New Roman" w:cs="Times New Roman"/>
          <w:kern w:val="0"/>
          <w14:ligatures w14:val="none"/>
        </w:rPr>
        <w:t xml:space="preserve">Nếu bạn muốn, mình có thể </w:t>
      </w:r>
      <w:r w:rsidRPr="00E26C53">
        <w:rPr>
          <w:rFonts w:ascii="Times New Roman" w:eastAsia="Times New Roman" w:hAnsi="Times New Roman" w:cs="Times New Roman"/>
          <w:b/>
          <w:bCs/>
          <w:kern w:val="0"/>
          <w14:ligatures w14:val="none"/>
        </w:rPr>
        <w:t>chèn trực tiếp hai đoạn “phần thêm mới” này vào tệp Word gốc</w:t>
      </w:r>
      <w:r w:rsidRPr="00E26C53">
        <w:rPr>
          <w:rFonts w:ascii="Times New Roman" w:eastAsia="Times New Roman" w:hAnsi="Times New Roman" w:cs="Times New Roman"/>
          <w:kern w:val="0"/>
          <w14:ligatures w14:val="none"/>
        </w:rPr>
        <w:t xml:space="preserve"> và gửi lại bản hoàn chỉnh (định dạng chuẩn JVS, căn lề, font Times New Roman 12, giãn dòng 1.5).</w:t>
      </w:r>
      <w:r w:rsidRPr="00E26C53">
        <w:rPr>
          <w:rFonts w:ascii="Times New Roman" w:eastAsia="Times New Roman" w:hAnsi="Times New Roman" w:cs="Times New Roman"/>
          <w:kern w:val="0"/>
          <w14:ligatures w14:val="none"/>
        </w:rPr>
        <w:br/>
        <w:t>Bạn có muốn mình làm bước đó luôn không?</w:t>
      </w:r>
    </w:p>
    <w:p w:rsidR="00CD1529" w:rsidRPr="00CD1529" w:rsidRDefault="00A61F43" w:rsidP="00CD15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w:t>
      </w:r>
      <w:r w:rsidR="00CD1529" w:rsidRPr="00CD1529">
        <w:rPr>
          <w:rFonts w:ascii="Times New Roman" w:eastAsia="Times New Roman" w:hAnsi="Times New Roman" w:cs="Times New Roman"/>
          <w:b/>
          <w:bCs/>
          <w:kern w:val="0"/>
          <w:sz w:val="27"/>
          <w:szCs w:val="27"/>
          <w14:ligatures w14:val="none"/>
        </w:rPr>
        <w:t>. Research Methods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To study the creative capacity of the Vietnamese people from historical roots to the present and toward future orientations, this article employs an interdisciplinary approach that combines history, sociology, cultural studies, and creativity science. This approach is chosen to ensure comprehensiveness, objectivity, and scientific grounding in the analysis.</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00CD1529" w:rsidRPr="00CD1529">
        <w:rPr>
          <w:rFonts w:ascii="Times New Roman" w:eastAsia="Times New Roman" w:hAnsi="Times New Roman" w:cs="Times New Roman"/>
          <w:b/>
          <w:bCs/>
          <w:kern w:val="0"/>
          <w14:ligatures w14:val="none"/>
        </w:rPr>
        <w:t>.1. Historical–Cultural Sources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 xml:space="preserve">The study is based on authoritative historical sources such as </w:t>
      </w:r>
      <w:r w:rsidRPr="00CD1529">
        <w:rPr>
          <w:rFonts w:ascii="Times New Roman" w:eastAsia="Times New Roman" w:hAnsi="Times New Roman" w:cs="Times New Roman"/>
          <w:i/>
          <w:iCs/>
          <w:kern w:val="0"/>
          <w14:ligatures w14:val="none"/>
        </w:rPr>
        <w:t>Đại Việt sử ký toàn thư</w:t>
      </w:r>
      <w:r w:rsidRPr="00CD1529">
        <w:rPr>
          <w:rFonts w:ascii="Times New Roman" w:eastAsia="Times New Roman" w:hAnsi="Times New Roman" w:cs="Times New Roman"/>
          <w:kern w:val="0"/>
          <w14:ligatures w14:val="none"/>
        </w:rPr>
        <w:t xml:space="preserve"> (Complete Annals of Đại Việt), </w:t>
      </w:r>
      <w:r w:rsidRPr="00CD1529">
        <w:rPr>
          <w:rFonts w:ascii="Times New Roman" w:eastAsia="Times New Roman" w:hAnsi="Times New Roman" w:cs="Times New Roman"/>
          <w:i/>
          <w:iCs/>
          <w:kern w:val="0"/>
          <w14:ligatures w14:val="none"/>
        </w:rPr>
        <w:t>Khâm định Việt sử Thông giám cương mục</w:t>
      </w:r>
      <w:r w:rsidRPr="00CD1529">
        <w:rPr>
          <w:rFonts w:ascii="Times New Roman" w:eastAsia="Times New Roman" w:hAnsi="Times New Roman" w:cs="Times New Roman"/>
          <w:kern w:val="0"/>
          <w14:ligatures w14:val="none"/>
        </w:rPr>
        <w:t xml:space="preserve"> (Imperially Ordered Annotated Text Completely Reflecting the History of Vietnam), as well as modern research materials on Vietnamese studies, culture, and creativity. Records on dike construction, delta reclamation, national defense wars, and architectural and artistic works are used to illustrate the tradition of Vietnamese creativity.</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00CD1529" w:rsidRPr="00CD1529">
        <w:rPr>
          <w:rFonts w:ascii="Times New Roman" w:eastAsia="Times New Roman" w:hAnsi="Times New Roman" w:cs="Times New Roman"/>
          <w:b/>
          <w:bCs/>
          <w:kern w:val="0"/>
          <w14:ligatures w14:val="none"/>
        </w:rPr>
        <w:t>.2. Quantitative Methods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Statistical data from the General Statistics Office of Vietnam (GSO), the Organisation for Economic Co-operation and Development (OECD), and the World Intellectual Property Organization (WIPO) are employed to analyze Vietnam’s creative capacity in the contemporary period. For instance, data on rice output, cultivated land area, PISA achievements, and Vietnam’s ranking in the Global Innovation Index (GII) allow comparisons with other countries.</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00CD1529" w:rsidRPr="00CD1529">
        <w:rPr>
          <w:rFonts w:ascii="Times New Roman" w:eastAsia="Times New Roman" w:hAnsi="Times New Roman" w:cs="Times New Roman"/>
          <w:b/>
          <w:bCs/>
          <w:kern w:val="0"/>
          <w14:ligatures w14:val="none"/>
        </w:rPr>
        <w:t>.3. Comparative Analysis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Vietnamese creative phenomena are placed in comparison with other Asian countries that share similar cultural and historical contexts, such as China, Japan, and South Korea. Through this, distinctive and unique features of Vietnamese creativity can be identified, while lessons are also drawn from international experiences.</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00CD1529" w:rsidRPr="00CD1529">
        <w:rPr>
          <w:rFonts w:ascii="Times New Roman" w:eastAsia="Times New Roman" w:hAnsi="Times New Roman" w:cs="Times New Roman"/>
          <w:b/>
          <w:bCs/>
          <w:kern w:val="0"/>
          <w14:ligatures w14:val="none"/>
        </w:rPr>
        <w:t>.4. Interdisciplinary Approach</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As creativity is a complex phenomenon influenced by natural conditions, historical contexts, and social environments, this study employs an interdisciplinary perspective. Theories of creativity (Amabile, 1996), emotional intelligence (Goleman, 1995), and cultural–ecological adaptation (Geertz, 1973) are applied to explain the manifestations of creativity in the Vietnamese context.</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00CD1529" w:rsidRPr="00CD1529">
        <w:rPr>
          <w:rFonts w:ascii="Times New Roman" w:eastAsia="Times New Roman" w:hAnsi="Times New Roman" w:cs="Times New Roman"/>
          <w:b/>
          <w:bCs/>
          <w:kern w:val="0"/>
          <w14:ligatures w14:val="none"/>
        </w:rPr>
        <w:t>.5. Analytical Framework</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The study is developed along three layers of analysis:</w:t>
      </w:r>
    </w:p>
    <w:p w:rsidR="00CD1529" w:rsidRPr="00CD1529" w:rsidRDefault="00CD1529" w:rsidP="00CD15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Historical–traditional</w:t>
      </w:r>
      <w:r w:rsidRPr="00CD1529">
        <w:rPr>
          <w:rFonts w:ascii="Times New Roman" w:eastAsia="Times New Roman" w:hAnsi="Times New Roman" w:cs="Times New Roman"/>
          <w:kern w:val="0"/>
          <w14:ligatures w14:val="none"/>
        </w:rPr>
        <w:t>: Examining the roots of creativity within Vietnam’s natural and social conditions.</w:t>
      </w:r>
    </w:p>
    <w:p w:rsidR="00CD1529" w:rsidRPr="00CD1529" w:rsidRDefault="00CD1529" w:rsidP="00CD15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Contemporary–international comparison</w:t>
      </w:r>
      <w:r w:rsidRPr="00CD1529">
        <w:rPr>
          <w:rFonts w:ascii="Times New Roman" w:eastAsia="Times New Roman" w:hAnsi="Times New Roman" w:cs="Times New Roman"/>
          <w:kern w:val="0"/>
          <w14:ligatures w14:val="none"/>
        </w:rPr>
        <w:t>: Contrasting Vietnam’s creative indicators, achievements, and limitations with those of other countries.</w:t>
      </w:r>
    </w:p>
    <w:p w:rsidR="00CD1529" w:rsidRPr="00CD1529" w:rsidRDefault="00CD1529" w:rsidP="00CD15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Future–development orientation</w:t>
      </w:r>
      <w:r w:rsidRPr="00CD1529">
        <w:rPr>
          <w:rFonts w:ascii="Times New Roman" w:eastAsia="Times New Roman" w:hAnsi="Times New Roman" w:cs="Times New Roman"/>
          <w:kern w:val="0"/>
          <w14:ligatures w14:val="none"/>
        </w:rPr>
        <w:t>: Proposing pathways to harness Vietnamese creative capacity in the context of integration and Industry 4.0.</w:t>
      </w:r>
    </w:p>
    <w:p w:rsid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With this approach, the report not only reconstructs a comprehensive picture of Vietnamese creativity across different historical periods but also contributes to building theoretical and practical foundations for policy-making, education, and national development based on creativity.</w:t>
      </w:r>
    </w:p>
    <w:p w:rsidR="00A61F43" w:rsidRPr="00CD1529" w:rsidRDefault="00A61F43" w:rsidP="00CD1529">
      <w:pPr>
        <w:spacing w:before="100" w:beforeAutospacing="1" w:after="100" w:afterAutospacing="1" w:line="240" w:lineRule="auto"/>
        <w:rPr>
          <w:rFonts w:ascii="Times New Roman" w:eastAsia="Times New Roman" w:hAnsi="Times New Roman" w:cs="Times New Roman"/>
          <w:b/>
          <w:kern w:val="0"/>
          <w14:ligatures w14:val="none"/>
        </w:rPr>
      </w:pPr>
      <w:r w:rsidRPr="00A61F43">
        <w:rPr>
          <w:rFonts w:ascii="Times New Roman" w:eastAsia="Times New Roman" w:hAnsi="Times New Roman" w:cs="Times New Roman"/>
          <w:b/>
          <w:kern w:val="0"/>
          <w14:ligatures w14:val="none"/>
        </w:rPr>
        <w:t>4. Results and Discussion</w:t>
      </w:r>
    </w:p>
    <w:p w:rsidR="00CD1529" w:rsidRPr="00CD1529" w:rsidRDefault="00A61F43" w:rsidP="00CD1529">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4</w:t>
      </w:r>
      <w:r w:rsidR="00CD1529" w:rsidRPr="00CD1529">
        <w:rPr>
          <w:rFonts w:ascii="Times New Roman" w:eastAsia="Times New Roman" w:hAnsi="Times New Roman" w:cs="Times New Roman"/>
          <w:b/>
          <w:bCs/>
          <w:kern w:val="0"/>
          <w:sz w:val="22"/>
          <w:szCs w:val="22"/>
          <w14:ligatures w14:val="none"/>
        </w:rPr>
        <w:t>.</w:t>
      </w:r>
      <w:r>
        <w:rPr>
          <w:rFonts w:ascii="Times New Roman" w:eastAsia="Times New Roman" w:hAnsi="Times New Roman" w:cs="Times New Roman"/>
          <w:b/>
          <w:bCs/>
          <w:kern w:val="0"/>
          <w:sz w:val="22"/>
          <w:szCs w:val="22"/>
          <w14:ligatures w14:val="none"/>
        </w:rPr>
        <w:t>1</w:t>
      </w:r>
      <w:r w:rsidR="00CD1529" w:rsidRPr="00CD1529">
        <w:rPr>
          <w:rFonts w:ascii="Times New Roman" w:eastAsia="Times New Roman" w:hAnsi="Times New Roman" w:cs="Times New Roman"/>
          <w:b/>
          <w:bCs/>
          <w:kern w:val="0"/>
          <w:sz w:val="22"/>
          <w:szCs w:val="22"/>
          <w14:ligatures w14:val="none"/>
        </w:rPr>
        <w:t>. Creative Achievements of the Vietnamese People in History</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Vietnamese creativity can be clearly identified throughout the nation’s historical trajectory, where people constantly confronted harsh natural conditions and persistent foreign invasions. From water management and land reclamation to military and cultural–social innovations, the Vietnamese have exercised creativity as both a means of survival and a foundation for development.</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D1529" w:rsidRPr="00CD1529">
        <w:rPr>
          <w:rFonts w:ascii="Times New Roman" w:eastAsia="Times New Roman" w:hAnsi="Times New Roman" w:cs="Times New Roman"/>
          <w:b/>
          <w:bCs/>
          <w:kern w:val="0"/>
          <w14:ligatures w14:val="none"/>
        </w:rPr>
        <w:t>.1.1. Water Management of Two Mighty Rivers and Reclamation of Two Major Deltas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Vietnam is a wet-rice agricultural nation, with two main rice granaries: the Red River Delta (approximately 15,000 km²) and the Mekong Delta (about 40,000 km²). Both regions are characterized by dense river networks, with water flow differences between the dry and rainy seasons reaching 40–50 times. In the Mekong Delta, seasonal floods inundate most farmland each year, while acidic and saline soils make cultivation impossible without irrigation systems for flushing and reclamation. These harsh natural conditions spurred the early Vietnamese to develop unique innovations in water management and land reclamation.</w:t>
      </w:r>
    </w:p>
    <w:p w:rsidR="00CD1529" w:rsidRPr="00CD1529" w:rsidRDefault="00CD1529" w:rsidP="00CD15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Red River Delta</w:t>
      </w:r>
      <w:r w:rsidRPr="00CD1529">
        <w:rPr>
          <w:rFonts w:ascii="Times New Roman" w:eastAsia="Times New Roman" w:hAnsi="Times New Roman" w:cs="Times New Roman"/>
          <w:kern w:val="0"/>
          <w14:ligatures w14:val="none"/>
        </w:rPr>
        <w:t xml:space="preserve">: As early as the Văn Lang–Âu Lạc period, inhabitants built river dikes to control floods and reclaim land. During the Lý–Trần dynasties, the dike system expanded into a “green wall” protecting crops and livelihoods. According to the </w:t>
      </w:r>
      <w:r w:rsidRPr="00CD1529">
        <w:rPr>
          <w:rFonts w:ascii="Times New Roman" w:eastAsia="Times New Roman" w:hAnsi="Times New Roman" w:cs="Times New Roman"/>
          <w:i/>
          <w:iCs/>
          <w:kern w:val="0"/>
          <w14:ligatures w14:val="none"/>
        </w:rPr>
        <w:t>Đại Việt sử ký toàn thư</w:t>
      </w:r>
      <w:r w:rsidRPr="00CD1529">
        <w:rPr>
          <w:rFonts w:ascii="Times New Roman" w:eastAsia="Times New Roman" w:hAnsi="Times New Roman" w:cs="Times New Roman"/>
          <w:kern w:val="0"/>
          <w14:ligatures w14:val="none"/>
        </w:rPr>
        <w:t>, from the 11th century, tens of thousands of laborers were mobilized to construct dikes along the Nhị River (Red River). By the 19th century, the Red River dike system stretched more than 3,000 km, enclosing most lowlands and ensuring stable rice output (Nguyễn Tấn Phát, 2009).</w:t>
      </w:r>
    </w:p>
    <w:p w:rsidR="00CD1529" w:rsidRPr="00CD1529" w:rsidRDefault="00CD1529" w:rsidP="00CD15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Mekong Delta</w:t>
      </w:r>
      <w:r w:rsidRPr="00CD1529">
        <w:rPr>
          <w:rFonts w:ascii="Times New Roman" w:eastAsia="Times New Roman" w:hAnsi="Times New Roman" w:cs="Times New Roman"/>
          <w:kern w:val="0"/>
          <w14:ligatures w14:val="none"/>
        </w:rPr>
        <w:t>: The local Khmer population did not permanently settle due to acidic soils and seasonal floods several meters deep. However, from the 17th century onward, Vietnamese settlers developed techniques of digging canals for drainage, flushing acidity, improving land, and expanding waterway transport. The Vĩnh Tế Canal (1819–1824), stretching over 87 km, stands as a prime example—serving both agricultural production and national defense. Today, this delta accounts for nearly 50% of Vietnam’s rice production (over 24 million tons per year), making the country one of the world’s top three rice exporters (GSO, 2022).</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Thus, creative capacity in water management and land reclamation transformed challenging environments into fertile rice granaries, forming the basis of Vietnam’s agrarian culture and livelihoods.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“Currently, the dike system along the Red River basin extends approximately 2,400–3,000 km, protecting millions of hectares of farmland and residential areas; meanwhile, the river–canal network in the Mekong Delta stretches around 28,000 km (including rivers, canals, and creeks), creating a dense hydro-ecological system that supports agriculture and waterway transport (Source: JICA/ADRC sectoral reports; regional media and statistical reports).”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A typical example of agricultural creativity is the development of soil-cutting tools made from bamboo frames and steel wires, enabling workers to slice heavy clay blocks weighing over 50 kg in just seconds. Despite their simplicity, such tools significantly increased labor productivity in dike and canal construction, reflecting the ability to improvise under conditions of limited resources. This clearly shows that Vietnamese creativity emerged from practical needs and daily experiences, laying a foundation for sustainable rural development and hydraulic systems.</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D1529" w:rsidRPr="00CD1529">
        <w:rPr>
          <w:rFonts w:ascii="Times New Roman" w:eastAsia="Times New Roman" w:hAnsi="Times New Roman" w:cs="Times New Roman"/>
          <w:b/>
          <w:bCs/>
          <w:kern w:val="0"/>
          <w14:ligatures w14:val="none"/>
        </w:rPr>
        <w:t>.1.2. Creativity in National Defense Wars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Throughout history, the Vietnamese repeatedly resisted foreign invasions under highly unequal conditions. Such circumstances stimulated innovations in strategy, tactics, and weaponry.</w:t>
      </w:r>
    </w:p>
    <w:p w:rsidR="00CD1529" w:rsidRPr="00CD1529" w:rsidRDefault="00CD1529" w:rsidP="00CD152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Bạch Đằng victories (938, 1288)</w:t>
      </w:r>
      <w:r w:rsidRPr="00CD1529">
        <w:rPr>
          <w:rFonts w:ascii="Times New Roman" w:eastAsia="Times New Roman" w:hAnsi="Times New Roman" w:cs="Times New Roman"/>
          <w:kern w:val="0"/>
          <w14:ligatures w14:val="none"/>
        </w:rPr>
        <w:t>: The Vietnamese devised a unique tactic of planting sharpened iron-tipped wooden stakes beneath riverbeds, using tidal flows to destroy enemy fleets. This demonstrated a creative application of local geographical and hydrological knowledge.</w:t>
      </w:r>
    </w:p>
    <w:p w:rsidR="00CD1529" w:rsidRPr="00CD1529" w:rsidRDefault="00CD1529" w:rsidP="00CD152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Điện Biên Phủ campaign (1954)</w:t>
      </w:r>
      <w:r w:rsidRPr="00CD1529">
        <w:rPr>
          <w:rFonts w:ascii="Times New Roman" w:eastAsia="Times New Roman" w:hAnsi="Times New Roman" w:cs="Times New Roman"/>
          <w:kern w:val="0"/>
          <w14:ligatures w14:val="none"/>
        </w:rPr>
        <w:t>: Lacking mechanized transport, the Vietnamese modified bicycles by reinforcing them with bamboo poles, allowing loads of 200–300 kg. More than 20,000 cargo bicycles carried thousands of tons of supplies to the battlefield, contributing decisively to the victory “that resounded throughout five continents.”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These examples show that Vietnamese creativity extended beyond production to military arts, blending indigenous knowledge with wartime realities.</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D1529" w:rsidRPr="00CD1529">
        <w:rPr>
          <w:rFonts w:ascii="Times New Roman" w:eastAsia="Times New Roman" w:hAnsi="Times New Roman" w:cs="Times New Roman"/>
          <w:b/>
          <w:bCs/>
          <w:kern w:val="0"/>
          <w14:ligatures w14:val="none"/>
        </w:rPr>
        <w:t>.1.3. Culinary Creativity from Nature</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 xml:space="preserve">Vietnamese cuisine deeply reflects creativity in utilizing available natural ingredients and transforming them into dishes that are both flavorful and nutritionally balanced. Traditional foods such as </w:t>
      </w:r>
      <w:r w:rsidRPr="00CD1529">
        <w:rPr>
          <w:rFonts w:ascii="Times New Roman" w:eastAsia="Times New Roman" w:hAnsi="Times New Roman" w:cs="Times New Roman"/>
          <w:i/>
          <w:iCs/>
          <w:kern w:val="0"/>
          <w14:ligatures w14:val="none"/>
        </w:rPr>
        <w:t>phở</w:t>
      </w:r>
      <w:r w:rsidRPr="00CD1529">
        <w:rPr>
          <w:rFonts w:ascii="Times New Roman" w:eastAsia="Times New Roman" w:hAnsi="Times New Roman" w:cs="Times New Roman"/>
          <w:kern w:val="0"/>
          <w14:ligatures w14:val="none"/>
        </w:rPr>
        <w:t xml:space="preserve">, </w:t>
      </w:r>
      <w:r w:rsidRPr="00CD1529">
        <w:rPr>
          <w:rFonts w:ascii="Times New Roman" w:eastAsia="Times New Roman" w:hAnsi="Times New Roman" w:cs="Times New Roman"/>
          <w:i/>
          <w:iCs/>
          <w:kern w:val="0"/>
          <w14:ligatures w14:val="none"/>
        </w:rPr>
        <w:t>nem</w:t>
      </w:r>
      <w:r w:rsidRPr="00CD1529">
        <w:rPr>
          <w:rFonts w:ascii="Times New Roman" w:eastAsia="Times New Roman" w:hAnsi="Times New Roman" w:cs="Times New Roman"/>
          <w:kern w:val="0"/>
          <w14:ligatures w14:val="none"/>
        </w:rPr>
        <w:t xml:space="preserve">, and </w:t>
      </w:r>
      <w:r w:rsidRPr="00CD1529">
        <w:rPr>
          <w:rFonts w:ascii="Times New Roman" w:eastAsia="Times New Roman" w:hAnsi="Times New Roman" w:cs="Times New Roman"/>
          <w:i/>
          <w:iCs/>
          <w:kern w:val="0"/>
          <w14:ligatures w14:val="none"/>
        </w:rPr>
        <w:t>bún chả</w:t>
      </w:r>
      <w:r w:rsidRPr="00CD1529">
        <w:rPr>
          <w:rFonts w:ascii="Times New Roman" w:eastAsia="Times New Roman" w:hAnsi="Times New Roman" w:cs="Times New Roman"/>
          <w:kern w:val="0"/>
          <w14:ligatures w14:val="none"/>
        </w:rPr>
        <w:t xml:space="preserve"> have become global symbols.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 xml:space="preserve">Particularly, Vietnamese culinary creativity is evident in its </w:t>
      </w:r>
      <w:r w:rsidRPr="00CD1529">
        <w:rPr>
          <w:rFonts w:ascii="Times New Roman" w:eastAsia="Times New Roman" w:hAnsi="Times New Roman" w:cs="Times New Roman"/>
          <w:b/>
          <w:bCs/>
          <w:kern w:val="0"/>
          <w14:ligatures w14:val="none"/>
        </w:rPr>
        <w:t>medicinal food philosophy</w:t>
      </w:r>
      <w:r w:rsidRPr="00CD1529">
        <w:rPr>
          <w:rFonts w:ascii="Times New Roman" w:eastAsia="Times New Roman" w:hAnsi="Times New Roman" w:cs="Times New Roman"/>
          <w:kern w:val="0"/>
          <w14:ligatures w14:val="none"/>
        </w:rPr>
        <w:t xml:space="preserve"> (</w:t>
      </w:r>
      <w:r w:rsidRPr="00CD1529">
        <w:rPr>
          <w:rFonts w:ascii="Times New Roman" w:eastAsia="Times New Roman" w:hAnsi="Times New Roman" w:cs="Times New Roman"/>
          <w:i/>
          <w:iCs/>
          <w:kern w:val="0"/>
          <w14:ligatures w14:val="none"/>
        </w:rPr>
        <w:t>dược thiện</w:t>
      </w:r>
      <w:r w:rsidRPr="00CD1529">
        <w:rPr>
          <w:rFonts w:ascii="Times New Roman" w:eastAsia="Times New Roman" w:hAnsi="Times New Roman" w:cs="Times New Roman"/>
          <w:kern w:val="0"/>
          <w14:ligatures w14:val="none"/>
        </w:rPr>
        <w:t>)—meals that also function as medicine. Modern medical research has confirmed that traditional Vietnamese dishes help prevent disease, aid digestion, and promote health (Trần Quốc Vượng, 1998). Today, many Vietnamese food products meet U.S. FDA standards, expanding export opportunities.</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D1529" w:rsidRPr="00CD1529">
        <w:rPr>
          <w:rFonts w:ascii="Times New Roman" w:eastAsia="Times New Roman" w:hAnsi="Times New Roman" w:cs="Times New Roman"/>
          <w:b/>
          <w:bCs/>
          <w:kern w:val="0"/>
          <w14:ligatures w14:val="none"/>
        </w:rPr>
        <w:t>.1.4. Architecture and Arts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Vietnamese creativity is also confirmed through distinctive works of architecture and art:</w:t>
      </w:r>
    </w:p>
    <w:p w:rsidR="00CD1529" w:rsidRPr="00CD1529" w:rsidRDefault="00CD1529" w:rsidP="00CD15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Nguyễn An</w:t>
      </w:r>
      <w:r w:rsidRPr="00CD1529">
        <w:rPr>
          <w:rFonts w:ascii="Times New Roman" w:eastAsia="Times New Roman" w:hAnsi="Times New Roman" w:cs="Times New Roman"/>
          <w:kern w:val="0"/>
          <w14:ligatures w14:val="none"/>
        </w:rPr>
        <w:t>, a 15th-century Vietnamese architect, contributed to the design of the Forbidden City in Beijing, demonstrating international recognition of Vietnamese creative talent.</w:t>
      </w:r>
    </w:p>
    <w:p w:rsidR="00CD1529" w:rsidRPr="00CD1529" w:rsidRDefault="00CD1529" w:rsidP="00CD15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Phát Diệm Stone Cathedral</w:t>
      </w:r>
      <w:r w:rsidRPr="00CD1529">
        <w:rPr>
          <w:rFonts w:ascii="Times New Roman" w:eastAsia="Times New Roman" w:hAnsi="Times New Roman" w:cs="Times New Roman"/>
          <w:kern w:val="0"/>
          <w14:ligatures w14:val="none"/>
        </w:rPr>
        <w:t xml:space="preserve"> (Ninh Bình, 1891): A unique synthesis of Western Gothic architecture and Vietnamese traditional woodcarving, embodying the spirit of cultural fusion and creativity.</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D1529" w:rsidRPr="00CD1529">
        <w:rPr>
          <w:rFonts w:ascii="Times New Roman" w:eastAsia="Times New Roman" w:hAnsi="Times New Roman" w:cs="Times New Roman"/>
          <w:b/>
          <w:bCs/>
          <w:kern w:val="0"/>
          <w14:ligatures w14:val="none"/>
        </w:rPr>
        <w:t>.1.5. The “Youthful Longevity” Trait and Cultural Adaptation</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Anthropological studies suggest that Vietnamese people often appear “younger than their actual age,” thanks to lifestyle, diet, and communal cultural practices (Nguyễn Khắc Viện, 1993). This may also be seen as a form of creative adaptation—maintaining biological and psychological balance in a tropical monsoon environment.</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The creative achievements of Vietnamese history are not only material (dikes, deltas, food supplies) but also spiritual, cultural, and social. They demonstrate that the Vietnamese possess strong creative capacity under adversity, consistently turning limitations into opportunities. This tradition constitutes the foundation for Vietnam’s entry into today’s era of global integration and creativity.</w:t>
      </w:r>
    </w:p>
    <w:p w:rsidR="00CD1529" w:rsidRPr="00CD1529" w:rsidRDefault="00A61F43" w:rsidP="00CD15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00CD1529" w:rsidRPr="00CD1529">
        <w:rPr>
          <w:rFonts w:ascii="Times New Roman" w:eastAsia="Times New Roman" w:hAnsi="Times New Roman" w:cs="Times New Roman"/>
          <w:b/>
          <w:bCs/>
          <w:kern w:val="0"/>
          <w:sz w:val="27"/>
          <w:szCs w:val="27"/>
          <w14:ligatures w14:val="none"/>
        </w:rPr>
        <w:t>.2. Vietnam’s Notable Achievements Today</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There has not yet been extensive scholarly research published on Vietnamese creative capacity, apart from a few overview articles in the press and some surveys on creativity and informatics among Gen Z or university students across the three regions conducted by international organizations.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However, in the context of globalization and the Fourth Industrial Revolution, Vietnam has achieved many noteworthy accomplishments in creativity and innovation. These results reflect the nation’s rapid adaptability, eagerness to learn, and flexible creative potential.</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D1529" w:rsidRPr="00CD1529">
        <w:rPr>
          <w:rFonts w:ascii="Times New Roman" w:eastAsia="Times New Roman" w:hAnsi="Times New Roman" w:cs="Times New Roman"/>
          <w:b/>
          <w:bCs/>
          <w:kern w:val="0"/>
          <w14:ligatures w14:val="none"/>
        </w:rPr>
        <w:t>.2.1. Programme for International Student Assessment (PISA)</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Vietnam is one of the few middle-income countries that has attained high rankings in the Programme for International Student Assessment (PISA). According to the 2018 PISA results, Vietnamese students scored an average of 505 points in Science and 496 points in Mathematics—above the OECD average and surpassing many developed countries such as the United States, Sweden, and France (OECD, 2019). This provides clear evidence of cognitive competence and latent creative capacity in Vietnam’s younger generations.</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D1529" w:rsidRPr="00CD1529">
        <w:rPr>
          <w:rFonts w:ascii="Times New Roman" w:eastAsia="Times New Roman" w:hAnsi="Times New Roman" w:cs="Times New Roman"/>
          <w:b/>
          <w:bCs/>
          <w:kern w:val="0"/>
          <w14:ligatures w14:val="none"/>
        </w:rPr>
        <w:t>.2.2. Global Innovation Index (GII)</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According to the World Intellectual Property Organization (WIPO), Vietnam has continuously improved its ranking in the Global Innovation Index (GII). In 2023, Vietnam ranked 46th out of 132 economies, placing it among the top performers in the group of lower middle-income countries (WIPO, 2023). This achievement reflects progress in technological infrastructure, knowledge development, and entrepreneurial innovation.</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D1529" w:rsidRPr="00CD1529">
        <w:rPr>
          <w:rFonts w:ascii="Times New Roman" w:eastAsia="Times New Roman" w:hAnsi="Times New Roman" w:cs="Times New Roman"/>
          <w:b/>
          <w:bCs/>
          <w:kern w:val="0"/>
          <w14:ligatures w14:val="none"/>
        </w:rPr>
        <w:t>.2.3. Transition to a Digital Economy</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Vietnam is becoming a potential hub for the digital economy in Southeast Asia. According to the Ministry of Information and Communications (2022), the digital economy accounted for about 14.26% of GDP in 2022, with an annual growth rate of over 25%. The rapid development of e-commerce, fintech, and digital platforms has created opportunities for many Vietnamese technology startups to expand internationally.</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D1529" w:rsidRPr="00CD1529">
        <w:rPr>
          <w:rFonts w:ascii="Times New Roman" w:eastAsia="Times New Roman" w:hAnsi="Times New Roman" w:cs="Times New Roman"/>
          <w:b/>
          <w:bCs/>
          <w:kern w:val="0"/>
          <w14:ligatures w14:val="none"/>
        </w:rPr>
        <w:t>.2.4. Creative Development in Specific Fields</w:t>
      </w:r>
    </w:p>
    <w:p w:rsidR="00CD1529" w:rsidRPr="00CD1529" w:rsidRDefault="00CD1529" w:rsidP="00CD152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Vietnam has recorded significant creative achievements in particular sectors:</w:t>
      </w:r>
    </w:p>
    <w:p w:rsidR="00CD1529" w:rsidRPr="00CD1529" w:rsidRDefault="00CD1529" w:rsidP="00CD15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Fashion and applied arts</w:t>
      </w:r>
      <w:r w:rsidRPr="00CD1529">
        <w:rPr>
          <w:rFonts w:ascii="Times New Roman" w:eastAsia="Times New Roman" w:hAnsi="Times New Roman" w:cs="Times New Roman"/>
          <w:kern w:val="0"/>
          <w14:ligatures w14:val="none"/>
        </w:rPr>
        <w:t>: young Vietnamese designers have gained recognition at international fashion weeks.</w:t>
      </w:r>
    </w:p>
    <w:p w:rsidR="00CD1529" w:rsidRPr="00CD1529" w:rsidRDefault="00CD1529" w:rsidP="00CD15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Software and information technology</w:t>
      </w:r>
      <w:r w:rsidRPr="00CD1529">
        <w:rPr>
          <w:rFonts w:ascii="Times New Roman" w:eastAsia="Times New Roman" w:hAnsi="Times New Roman" w:cs="Times New Roman"/>
          <w:kern w:val="0"/>
          <w14:ligatures w14:val="none"/>
        </w:rPr>
        <w:t>: Vietnam has become one of the world’s leading destinations for software outsourcing, with IT service exports reaching approximately 14 billion USD in 2022 (Vietnam Software and IT Services Association, VINASA).</w:t>
      </w:r>
    </w:p>
    <w:p w:rsidR="00CD1529" w:rsidRPr="00CD1529" w:rsidRDefault="00A61F43" w:rsidP="00CD152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D1529" w:rsidRPr="00CD1529">
        <w:rPr>
          <w:rFonts w:ascii="Times New Roman" w:eastAsia="Times New Roman" w:hAnsi="Times New Roman" w:cs="Times New Roman"/>
          <w:b/>
          <w:bCs/>
          <w:kern w:val="0"/>
          <w14:ligatures w14:val="none"/>
        </w:rPr>
        <w:t>.2.5. Exemplary Creative Individuals</w:t>
      </w:r>
    </w:p>
    <w:p w:rsidR="00CD1529" w:rsidRPr="00CD1529" w:rsidRDefault="00CD1529" w:rsidP="00CD152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Ngô Bảo Châu</w:t>
      </w:r>
      <w:r w:rsidRPr="00CD1529">
        <w:rPr>
          <w:rFonts w:ascii="Times New Roman" w:eastAsia="Times New Roman" w:hAnsi="Times New Roman" w:cs="Times New Roman"/>
          <w:kern w:val="0"/>
          <w14:ligatures w14:val="none"/>
        </w:rPr>
        <w:t>, the first Vietnamese mathematician to receive the Fields Medal (2010), marked Vietnam’s creative capacity on the global scientific map.</w:t>
      </w:r>
    </w:p>
    <w:p w:rsidR="00CD1529" w:rsidRPr="00CD1529" w:rsidRDefault="00CD1529" w:rsidP="00CD152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b/>
          <w:bCs/>
          <w:kern w:val="0"/>
          <w14:ligatures w14:val="none"/>
        </w:rPr>
        <w:t>Trần Thanh Nam</w:t>
      </w:r>
      <w:r w:rsidRPr="00CD1529">
        <w:rPr>
          <w:rFonts w:ascii="Times New Roman" w:eastAsia="Times New Roman" w:hAnsi="Times New Roman" w:cs="Times New Roman"/>
          <w:kern w:val="0"/>
          <w14:ligatures w14:val="none"/>
        </w:rPr>
        <w:t>, the engineer who invented the rice-dispensing “ATM machine” during the COVID-19 pandemic, received international acclaim for this humanitarian and innovative solution.</w:t>
      </w:r>
    </w:p>
    <w:p w:rsidR="00CD1529" w:rsidRPr="00CD1529" w:rsidRDefault="00CD1529" w:rsidP="00CD152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Young Vietnamese technology entrepreneurs have successfully established startups in Silicon Valley and other global innovation centers, further elevating Vietnam’s creative profile worldwide.</w:t>
      </w:r>
    </w:p>
    <w:p w:rsidR="00C17A36" w:rsidRPr="00C17A36" w:rsidRDefault="00CD1529" w:rsidP="00951609">
      <w:pPr>
        <w:spacing w:before="100" w:beforeAutospacing="1" w:after="100" w:afterAutospacing="1" w:line="240" w:lineRule="auto"/>
        <w:rPr>
          <w:rFonts w:ascii="Times New Roman" w:eastAsia="Times New Roman" w:hAnsi="Times New Roman" w:cs="Times New Roman"/>
          <w:kern w:val="0"/>
          <w14:ligatures w14:val="none"/>
        </w:rPr>
      </w:pPr>
      <w:r w:rsidRPr="00CD1529">
        <w:rPr>
          <w:rFonts w:ascii="Times New Roman" w:eastAsia="Times New Roman" w:hAnsi="Times New Roman" w:cs="Times New Roman"/>
          <w:kern w:val="0"/>
          <w14:ligatures w14:val="none"/>
        </w:rPr>
        <w:t>Overall, these achievements not only demonstrate Vietnam’s creative momentum in the new integration in the future.</w:t>
      </w:r>
    </w:p>
    <w:p w:rsidR="00C17A36" w:rsidRPr="00C17A36" w:rsidRDefault="00A61F43" w:rsidP="00C1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00C17A36" w:rsidRPr="00C17A36">
        <w:rPr>
          <w:rFonts w:ascii="Times New Roman" w:eastAsia="Times New Roman" w:hAnsi="Times New Roman" w:cs="Times New Roman"/>
          <w:b/>
          <w:bCs/>
          <w:kern w:val="0"/>
          <w:sz w:val="27"/>
          <w:szCs w:val="27"/>
          <w14:ligatures w14:val="none"/>
        </w:rPr>
        <w:t>3. Roots of Vietnamese Creativity</w:t>
      </w:r>
    </w:p>
    <w:p w:rsidR="00C17A36" w:rsidRPr="00C17A36" w:rsidRDefault="005E7B1F" w:rsidP="00C17A3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17A36" w:rsidRPr="00C17A36">
        <w:rPr>
          <w:rFonts w:ascii="Times New Roman" w:eastAsia="Times New Roman" w:hAnsi="Times New Roman" w:cs="Times New Roman"/>
          <w:b/>
          <w:bCs/>
          <w:kern w:val="0"/>
          <w14:ligatures w14:val="none"/>
        </w:rPr>
        <w:t>.3.1. Vietnamese Emotional Intelligence (EQ)</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 xml:space="preserve">Emotional intelligence (EQ) not only enhances the ability to manage emotions but also stimulates creativity through empathy and intuition (Durnali, 2023). In Vietnamese culture, the affective-cognitive mode of thinking—often expressed as </w:t>
      </w:r>
      <w:r w:rsidRPr="00C17A36">
        <w:rPr>
          <w:rFonts w:ascii="Times New Roman" w:eastAsia="Times New Roman" w:hAnsi="Times New Roman" w:cs="Times New Roman"/>
          <w:i/>
          <w:iCs/>
          <w:kern w:val="0"/>
          <w14:ligatures w14:val="none"/>
        </w:rPr>
        <w:t>“tôi nghĩ bụng”</w:t>
      </w:r>
      <w:r w:rsidRPr="00C17A36">
        <w:rPr>
          <w:rFonts w:ascii="Times New Roman" w:eastAsia="Times New Roman" w:hAnsi="Times New Roman" w:cs="Times New Roman"/>
          <w:kern w:val="0"/>
          <w14:ligatures w14:val="none"/>
        </w:rPr>
        <w:t xml:space="preserve"> (“I think with my gut”)—represents an intuitive-emotional approach to the world, deeply tied to communal relations and nature. Compared to rational thinking, which relies on logical analysis and precise calculation, affective thinking emphasizes improvisation and situational creativity. Compared to spiritual thinking, which stresses belief and metaphysical dimensions, affective thinking is more grounded in everyday reality, proximity, and humanity. In contrast to willpower-driven thinking, which emphasizes determination to overcome difficulties, affective thinking is less extreme, more flexible, and highly integrative. This unique combination has enabled the Vietnamese to cultivate a distinctive form of creativity that is both adaptive and deeply humanistic.</w:t>
      </w:r>
    </w:p>
    <w:p w:rsidR="00C17A36" w:rsidRPr="00C17A36" w:rsidRDefault="005E7B1F" w:rsidP="00C17A3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17A36" w:rsidRPr="00C17A36">
        <w:rPr>
          <w:rFonts w:ascii="Times New Roman" w:eastAsia="Times New Roman" w:hAnsi="Times New Roman" w:cs="Times New Roman"/>
          <w:b/>
          <w:bCs/>
          <w:kern w:val="0"/>
          <w14:ligatures w14:val="none"/>
        </w:rPr>
        <w:t>.3.2. The Diverse Activities of Vietnamese Farmers</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The creative capacity of the Vietnamese people is profoundly rooted in rural life, where farmers are not only creative agents but also the foundation for cultural preservation, social cohesion, and national livelihoods. Unlike many countries with abundant land resources, Vietnam has only about 0.4 hectares of arable land per household—far lower than the global average of about 7.3 hectares. Scarcity of land, together with frequent natural disasters such as floods, storms, and salinity intrusion, has fostered a tradition of “creativity under adversity” among Vietnamese farmers.</w:t>
      </w:r>
    </w:p>
    <w:p w:rsidR="00C17A36" w:rsidRPr="00C17A36" w:rsidRDefault="005E7B1F" w:rsidP="00C17A36">
      <w:pPr>
        <w:spacing w:before="100" w:beforeAutospacing="1" w:after="100" w:afterAutospacing="1" w:line="240" w:lineRule="auto"/>
        <w:outlineLvl w:val="4"/>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17A36" w:rsidRPr="00C17A36">
        <w:rPr>
          <w:rFonts w:ascii="Times New Roman" w:eastAsia="Times New Roman" w:hAnsi="Times New Roman" w:cs="Times New Roman"/>
          <w:b/>
          <w:bCs/>
          <w:kern w:val="0"/>
          <w14:ligatures w14:val="none"/>
        </w:rPr>
        <w:t>.3.2.1. Agricultural Diversity</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Vietnamese farmers have developed many forms of multifunctional agriculture (functional diversity of agriculture – FDA), including:</w:t>
      </w:r>
    </w:p>
    <w:p w:rsidR="00C17A36" w:rsidRPr="00C17A36" w:rsidRDefault="00C17A36" w:rsidP="00C17A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b/>
          <w:bCs/>
          <w:kern w:val="0"/>
          <w14:ligatures w14:val="none"/>
        </w:rPr>
        <w:t>Crop cultivation</w:t>
      </w:r>
      <w:r w:rsidRPr="00C17A36">
        <w:rPr>
          <w:rFonts w:ascii="Times New Roman" w:eastAsia="Times New Roman" w:hAnsi="Times New Roman" w:cs="Times New Roman"/>
          <w:kern w:val="0"/>
          <w14:ligatures w14:val="none"/>
        </w:rPr>
        <w:t xml:space="preserve">: not only wet-rice farming but also the integrated </w:t>
      </w:r>
      <w:r w:rsidRPr="00C17A36">
        <w:rPr>
          <w:rFonts w:ascii="Times New Roman" w:eastAsia="Times New Roman" w:hAnsi="Times New Roman" w:cs="Times New Roman"/>
          <w:i/>
          <w:iCs/>
          <w:kern w:val="0"/>
          <w14:ligatures w14:val="none"/>
        </w:rPr>
        <w:t>garden–pond–livestock</w:t>
      </w:r>
      <w:r w:rsidRPr="00C17A36">
        <w:rPr>
          <w:rFonts w:ascii="Times New Roman" w:eastAsia="Times New Roman" w:hAnsi="Times New Roman" w:cs="Times New Roman"/>
          <w:kern w:val="0"/>
          <w14:ligatures w14:val="none"/>
        </w:rPr>
        <w:t xml:space="preserve"> (VAC) system, combining vegetables, fruit trees, and aquaculture.</w:t>
      </w:r>
    </w:p>
    <w:p w:rsidR="00C17A36" w:rsidRPr="00C17A36" w:rsidRDefault="00C17A36" w:rsidP="00C17A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b/>
          <w:bCs/>
          <w:kern w:val="0"/>
          <w14:ligatures w14:val="none"/>
        </w:rPr>
        <w:t>Animal husbandry</w:t>
      </w:r>
      <w:r w:rsidRPr="00C17A36">
        <w:rPr>
          <w:rFonts w:ascii="Times New Roman" w:eastAsia="Times New Roman" w:hAnsi="Times New Roman" w:cs="Times New Roman"/>
          <w:kern w:val="0"/>
          <w14:ligatures w14:val="none"/>
        </w:rPr>
        <w:t>: raising livestock, poultry, and waterfowl to form local value chains.</w:t>
      </w:r>
    </w:p>
    <w:p w:rsidR="00C17A36" w:rsidRPr="00C17A36" w:rsidRDefault="00C17A36" w:rsidP="00C17A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b/>
          <w:bCs/>
          <w:kern w:val="0"/>
          <w14:ligatures w14:val="none"/>
        </w:rPr>
        <w:t>Irrigation and land management</w:t>
      </w:r>
      <w:r w:rsidRPr="00C17A36">
        <w:rPr>
          <w:rFonts w:ascii="Times New Roman" w:eastAsia="Times New Roman" w:hAnsi="Times New Roman" w:cs="Times New Roman"/>
          <w:kern w:val="0"/>
          <w14:ligatures w14:val="none"/>
        </w:rPr>
        <w:t>: constructing dikes, canals, and sluices to flush saline water and transform the acidic soils of the Mekong Delta into the largest rice granary in Southeast Asia, contributing over 50% of Vietnam’s rice production and placing the nation among the world’s top three rice exporters (FAO, 2021).</w:t>
      </w:r>
    </w:p>
    <w:p w:rsidR="00C17A36" w:rsidRPr="00C17A36" w:rsidRDefault="005E7B1F" w:rsidP="00C17A36">
      <w:pPr>
        <w:spacing w:before="100" w:beforeAutospacing="1" w:after="100" w:afterAutospacing="1" w:line="240" w:lineRule="auto"/>
        <w:outlineLvl w:val="4"/>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17A36" w:rsidRPr="00C17A36">
        <w:rPr>
          <w:rFonts w:ascii="Times New Roman" w:eastAsia="Times New Roman" w:hAnsi="Times New Roman" w:cs="Times New Roman"/>
          <w:b/>
          <w:bCs/>
          <w:kern w:val="0"/>
          <w14:ligatures w14:val="none"/>
        </w:rPr>
        <w:t>.3.2.2. Non-agricultural Activities</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Vietnamese farmers’ creativity extends beyond agriculture into a multifunctional rural economy:</w:t>
      </w:r>
    </w:p>
    <w:p w:rsidR="00C17A36" w:rsidRPr="00C17A36" w:rsidRDefault="00C17A36" w:rsidP="00C1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b/>
          <w:bCs/>
          <w:kern w:val="0"/>
          <w14:ligatures w14:val="none"/>
        </w:rPr>
        <w:t>Trade and traditional markets</w:t>
      </w:r>
      <w:r w:rsidRPr="00C17A36">
        <w:rPr>
          <w:rFonts w:ascii="Times New Roman" w:eastAsia="Times New Roman" w:hAnsi="Times New Roman" w:cs="Times New Roman"/>
          <w:kern w:val="0"/>
          <w14:ligatures w14:val="none"/>
        </w:rPr>
        <w:t>: small-scale trading (</w:t>
      </w:r>
      <w:r w:rsidRPr="00C17A36">
        <w:rPr>
          <w:rFonts w:ascii="Times New Roman" w:eastAsia="Times New Roman" w:hAnsi="Times New Roman" w:cs="Times New Roman"/>
          <w:i/>
          <w:iCs/>
          <w:kern w:val="0"/>
          <w14:ligatures w14:val="none"/>
        </w:rPr>
        <w:t>chạy chợ</w:t>
      </w:r>
      <w:r w:rsidRPr="00C17A36">
        <w:rPr>
          <w:rFonts w:ascii="Times New Roman" w:eastAsia="Times New Roman" w:hAnsi="Times New Roman" w:cs="Times New Roman"/>
          <w:kern w:val="0"/>
          <w14:ligatures w14:val="none"/>
        </w:rPr>
        <w:t>) fostered vibrant village commerce, laying the groundwork for modern markets.</w:t>
      </w:r>
    </w:p>
    <w:p w:rsidR="00C17A36" w:rsidRPr="00C17A36" w:rsidRDefault="00C17A36" w:rsidP="00C1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b/>
          <w:bCs/>
          <w:kern w:val="0"/>
          <w14:ligatures w14:val="none"/>
        </w:rPr>
        <w:t>Food processing and production</w:t>
      </w:r>
      <w:r w:rsidRPr="00C17A36">
        <w:rPr>
          <w:rFonts w:ascii="Times New Roman" w:eastAsia="Times New Roman" w:hAnsi="Times New Roman" w:cs="Times New Roman"/>
          <w:kern w:val="0"/>
          <w14:ligatures w14:val="none"/>
        </w:rPr>
        <w:t>: practices such as milling rice husks, brewing alcohol, noodle-making, and pig-raising from agricultural by-products reflect efficient use of resources.</w:t>
      </w:r>
    </w:p>
    <w:p w:rsidR="00C17A36" w:rsidRPr="00C17A36" w:rsidRDefault="00C17A36" w:rsidP="00C1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b/>
          <w:bCs/>
          <w:kern w:val="0"/>
          <w14:ligatures w14:val="none"/>
        </w:rPr>
        <w:t>Construction and handicrafts</w:t>
      </w:r>
      <w:r w:rsidRPr="00C17A36">
        <w:rPr>
          <w:rFonts w:ascii="Times New Roman" w:eastAsia="Times New Roman" w:hAnsi="Times New Roman" w:cs="Times New Roman"/>
          <w:kern w:val="0"/>
          <w14:ligatures w14:val="none"/>
        </w:rPr>
        <w:t>: participation in house-building and development of crafts such as carpentry, weaving, pottery, conical-hat making, and bamboo weaving, producing both cultural and commercial value.</w:t>
      </w:r>
    </w:p>
    <w:p w:rsidR="00C17A36" w:rsidRPr="00C17A36" w:rsidRDefault="00C17A36" w:rsidP="00C1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b/>
          <w:bCs/>
          <w:kern w:val="0"/>
          <w14:ligatures w14:val="none"/>
        </w:rPr>
        <w:t>Auxiliary services</w:t>
      </w:r>
      <w:r w:rsidRPr="00C17A36">
        <w:rPr>
          <w:rFonts w:ascii="Times New Roman" w:eastAsia="Times New Roman" w:hAnsi="Times New Roman" w:cs="Times New Roman"/>
          <w:kern w:val="0"/>
          <w14:ligatures w14:val="none"/>
        </w:rPr>
        <w:t>: buffalo herding for hire, water carrying, transport by boat or cargo bicycles—all examples of livelihood diversification.</w:t>
      </w:r>
    </w:p>
    <w:p w:rsidR="00C17A36" w:rsidRPr="00C17A36" w:rsidRDefault="00C17A36" w:rsidP="00C1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b/>
          <w:bCs/>
          <w:kern w:val="0"/>
          <w14:ligatures w14:val="none"/>
        </w:rPr>
        <w:t>Village infrastructure</w:t>
      </w:r>
      <w:r w:rsidRPr="00C17A36">
        <w:rPr>
          <w:rFonts w:ascii="Times New Roman" w:eastAsia="Times New Roman" w:hAnsi="Times New Roman" w:cs="Times New Roman"/>
          <w:kern w:val="0"/>
          <w14:ligatures w14:val="none"/>
        </w:rPr>
        <w:t>: collective traditions of building dikes, embankments, roads, and irrigation systems laid foundations for sustainable rural development.</w:t>
      </w:r>
    </w:p>
    <w:p w:rsidR="00C17A36" w:rsidRPr="00C17A36" w:rsidRDefault="00C17A36" w:rsidP="00C1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b/>
          <w:bCs/>
          <w:kern w:val="0"/>
          <w14:ligatures w14:val="none"/>
        </w:rPr>
        <w:t>Military contributions</w:t>
      </w:r>
      <w:r w:rsidRPr="00C17A36">
        <w:rPr>
          <w:rFonts w:ascii="Times New Roman" w:eastAsia="Times New Roman" w:hAnsi="Times New Roman" w:cs="Times New Roman"/>
          <w:kern w:val="0"/>
          <w14:ligatures w14:val="none"/>
        </w:rPr>
        <w:t>: innovations such as cargo bicycles carrying 300 kg of supplies at Điện Biên Phủ and the underwater stakes of the Bạch Đằng River exemplify applied creativity under extreme conditions.</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A survey in Đồng Tháp province found that among 399 households, non-agricultural income accounted for 72.8% of total income, showing a structural shift from agricultural to non-agricultural livelihoods (Journal of Banking).</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A defining feature of non-agricultural activities is the presence of craft villages. Vietnam has over 5,400 craft villages, more than 2,000 of which are officially recognized. Historically, village deities were often the founders of crafts (</w:t>
      </w:r>
      <w:r w:rsidRPr="00C17A36">
        <w:rPr>
          <w:rFonts w:ascii="Times New Roman" w:eastAsia="Times New Roman" w:hAnsi="Times New Roman" w:cs="Times New Roman"/>
          <w:i/>
          <w:iCs/>
          <w:kern w:val="0"/>
          <w14:ligatures w14:val="none"/>
        </w:rPr>
        <w:t>tổ nghề</w:t>
      </w:r>
      <w:r w:rsidRPr="00C17A36">
        <w:rPr>
          <w:rFonts w:ascii="Times New Roman" w:eastAsia="Times New Roman" w:hAnsi="Times New Roman" w:cs="Times New Roman"/>
          <w:kern w:val="0"/>
          <w14:ligatures w14:val="none"/>
        </w:rPr>
        <w:t>), worshiped by local communities for providing livelihoods.</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b/>
          <w:bCs/>
          <w:kern w:val="0"/>
          <w14:ligatures w14:val="none"/>
        </w:rPr>
        <w:t>Examples of farmer inventions include</w:t>
      </w:r>
      <w:r w:rsidRPr="00C17A36">
        <w:rPr>
          <w:rFonts w:ascii="Times New Roman" w:eastAsia="Times New Roman" w:hAnsi="Times New Roman" w:cs="Times New Roman"/>
          <w:kern w:val="0"/>
          <w14:ligatures w14:val="none"/>
        </w:rPr>
        <w:t>:</w:t>
      </w:r>
    </w:p>
    <w:p w:rsidR="00C17A36" w:rsidRPr="00C17A36" w:rsidRDefault="00C17A36" w:rsidP="00C17A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i/>
          <w:iCs/>
          <w:kern w:val="0"/>
          <w14:ligatures w14:val="none"/>
        </w:rPr>
        <w:t>“15-in-1” multifunctional agricultural machine</w:t>
      </w:r>
      <w:r w:rsidRPr="00C17A36">
        <w:rPr>
          <w:rFonts w:ascii="Times New Roman" w:eastAsia="Times New Roman" w:hAnsi="Times New Roman" w:cs="Times New Roman"/>
          <w:kern w:val="0"/>
          <w14:ligatures w14:val="none"/>
        </w:rPr>
        <w:t>: integrating soil tilling, spraying, and fertilizing, reducing labor and time.</w:t>
      </w:r>
    </w:p>
    <w:p w:rsidR="00C17A36" w:rsidRPr="00C17A36" w:rsidRDefault="00C17A36" w:rsidP="00C17A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i/>
          <w:iCs/>
          <w:kern w:val="0"/>
          <w14:ligatures w14:val="none"/>
        </w:rPr>
        <w:t>Water-drainage trenching machine</w:t>
      </w:r>
      <w:r w:rsidRPr="00C17A36">
        <w:rPr>
          <w:rFonts w:ascii="Times New Roman" w:eastAsia="Times New Roman" w:hAnsi="Times New Roman" w:cs="Times New Roman"/>
          <w:kern w:val="0"/>
          <w14:ligatures w14:val="none"/>
        </w:rPr>
        <w:t>: solving seasonal flooding issues.</w:t>
      </w:r>
    </w:p>
    <w:p w:rsidR="00C17A36" w:rsidRPr="00C17A36" w:rsidRDefault="00C17A36" w:rsidP="00C17A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i/>
          <w:iCs/>
          <w:kern w:val="0"/>
          <w14:ligatures w14:val="none"/>
        </w:rPr>
        <w:t>Modified tiller from grass cutter</w:t>
      </w:r>
      <w:r w:rsidRPr="00C17A36">
        <w:rPr>
          <w:rFonts w:ascii="Times New Roman" w:eastAsia="Times New Roman" w:hAnsi="Times New Roman" w:cs="Times New Roman"/>
          <w:kern w:val="0"/>
          <w14:ligatures w14:val="none"/>
        </w:rPr>
        <w:t>: invented by farmer Lưu Quang Trương (Khánh Hòa) to reduce costs and improve efficiency.</w:t>
      </w:r>
    </w:p>
    <w:p w:rsidR="00C17A36" w:rsidRPr="00C17A36" w:rsidRDefault="00C17A36" w:rsidP="00C17A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i/>
          <w:iCs/>
          <w:kern w:val="0"/>
          <w14:ligatures w14:val="none"/>
        </w:rPr>
        <w:t>Water hyacinth harvester and press</w:t>
      </w:r>
      <w:r w:rsidRPr="00C17A36">
        <w:rPr>
          <w:rFonts w:ascii="Times New Roman" w:eastAsia="Times New Roman" w:hAnsi="Times New Roman" w:cs="Times New Roman"/>
          <w:kern w:val="0"/>
          <w14:ligatures w14:val="none"/>
        </w:rPr>
        <w:t>: invented by Ngô Nguyên Hồng (Long An), addressing environmental pollution and creating organic fertilizer.</w:t>
      </w:r>
    </w:p>
    <w:p w:rsidR="00C17A36" w:rsidRPr="00C17A36" w:rsidRDefault="00C17A36" w:rsidP="00C17A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i/>
          <w:iCs/>
          <w:kern w:val="0"/>
          <w14:ligatures w14:val="none"/>
        </w:rPr>
        <w:t>Multipurpose sawdust and food dryer</w:t>
      </w:r>
      <w:r w:rsidRPr="00C17A36">
        <w:rPr>
          <w:rFonts w:ascii="Times New Roman" w:eastAsia="Times New Roman" w:hAnsi="Times New Roman" w:cs="Times New Roman"/>
          <w:kern w:val="0"/>
          <w14:ligatures w14:val="none"/>
        </w:rPr>
        <w:t>: enabling long-term preservation of crops and recycling agricultural by-products.</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These inventions exemplify how Vietnamese farmers combine tradition and modernity to enhance productivity and support sustainable agroforestry.</w:t>
      </w:r>
    </w:p>
    <w:p w:rsidR="00C17A36" w:rsidRPr="00C17A36" w:rsidRDefault="005E7B1F" w:rsidP="00C17A36">
      <w:pPr>
        <w:spacing w:before="100" w:beforeAutospacing="1" w:after="100" w:afterAutospacing="1" w:line="240" w:lineRule="auto"/>
        <w:outlineLvl w:val="4"/>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17A36" w:rsidRPr="00C17A36">
        <w:rPr>
          <w:rFonts w:ascii="Times New Roman" w:eastAsia="Times New Roman" w:hAnsi="Times New Roman" w:cs="Times New Roman"/>
          <w:b/>
          <w:bCs/>
          <w:kern w:val="0"/>
          <w14:ligatures w14:val="none"/>
        </w:rPr>
        <w:t>.3.2.3. Contemporary Rural Achievements</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This tradition of creativity has transformed modern rural Vietnam:</w:t>
      </w:r>
    </w:p>
    <w:p w:rsidR="00C17A36" w:rsidRPr="00C17A36" w:rsidRDefault="00C17A36" w:rsidP="00C17A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 xml:space="preserve">By 2023, </w:t>
      </w:r>
      <w:r w:rsidRPr="00C17A36">
        <w:rPr>
          <w:rFonts w:ascii="Times New Roman" w:eastAsia="Times New Roman" w:hAnsi="Times New Roman" w:cs="Times New Roman"/>
          <w:b/>
          <w:bCs/>
          <w:kern w:val="0"/>
          <w14:ligatures w14:val="none"/>
        </w:rPr>
        <w:t>82% of communes met “new rural standards”</w:t>
      </w:r>
      <w:r w:rsidRPr="00C17A36">
        <w:rPr>
          <w:rFonts w:ascii="Times New Roman" w:eastAsia="Times New Roman" w:hAnsi="Times New Roman" w:cs="Times New Roman"/>
          <w:kern w:val="0"/>
          <w14:ligatures w14:val="none"/>
        </w:rPr>
        <w:t>, with infrastructure in transport, electricity, schools, and healthcare ranking among the best in Southeast Asia (Ministry of Agriculture and Rural Development, 2023).</w:t>
      </w:r>
    </w:p>
    <w:p w:rsidR="00C17A36" w:rsidRPr="00C17A36" w:rsidRDefault="00C17A36" w:rsidP="00C17A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 xml:space="preserve">The World Bank (2022) recognized Vietnam as </w:t>
      </w:r>
      <w:r w:rsidRPr="00C17A36">
        <w:rPr>
          <w:rFonts w:ascii="Times New Roman" w:eastAsia="Times New Roman" w:hAnsi="Times New Roman" w:cs="Times New Roman"/>
          <w:b/>
          <w:bCs/>
          <w:kern w:val="0"/>
          <w14:ligatures w14:val="none"/>
        </w:rPr>
        <w:t>one of the fastest-modernizing rural societies in Asia</w:t>
      </w:r>
      <w:r w:rsidRPr="00C17A36">
        <w:rPr>
          <w:rFonts w:ascii="Times New Roman" w:eastAsia="Times New Roman" w:hAnsi="Times New Roman" w:cs="Times New Roman"/>
          <w:kern w:val="0"/>
          <w14:ligatures w14:val="none"/>
        </w:rPr>
        <w:t>, with nearly 100% electrification, surpassing many regional averages.</w:t>
      </w:r>
    </w:p>
    <w:p w:rsidR="00C17A36" w:rsidRPr="00C17A36" w:rsidRDefault="00C17A36" w:rsidP="00C17A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The “New Rural Development Program” has reshaped villages into spaces not only of agricultural production but also of creativity, entrepreneurship, and diversified rural economies.</w:t>
      </w:r>
    </w:p>
    <w:p w:rsidR="00C17A36" w:rsidRPr="00C17A36" w:rsidRDefault="005E7B1F" w:rsidP="00C17A3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C17A36" w:rsidRPr="00C17A36">
        <w:rPr>
          <w:rFonts w:ascii="Times New Roman" w:eastAsia="Times New Roman" w:hAnsi="Times New Roman" w:cs="Times New Roman"/>
          <w:b/>
          <w:bCs/>
          <w:kern w:val="0"/>
          <w14:ligatures w14:val="none"/>
        </w:rPr>
        <w:t>.3.3. Characteristics of Vietnamese Creative Capacity</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 xml:space="preserve">Over centuries, the Vietnamese have demonstrated a distinctive creative capacity shaped by historical challenges. First is </w:t>
      </w:r>
      <w:r w:rsidRPr="00C17A36">
        <w:rPr>
          <w:rFonts w:ascii="Times New Roman" w:eastAsia="Times New Roman" w:hAnsi="Times New Roman" w:cs="Times New Roman"/>
          <w:b/>
          <w:bCs/>
          <w:kern w:val="0"/>
          <w14:ligatures w14:val="none"/>
        </w:rPr>
        <w:t>flexibility and adaptability</w:t>
      </w:r>
      <w:r w:rsidRPr="00C17A36">
        <w:rPr>
          <w:rFonts w:ascii="Times New Roman" w:eastAsia="Times New Roman" w:hAnsi="Times New Roman" w:cs="Times New Roman"/>
          <w:kern w:val="0"/>
          <w14:ligatures w14:val="none"/>
        </w:rPr>
        <w:t xml:space="preserve">: in the face of natural disasters or wartime conditions, they have swiftly adjusted to ensure survival and growth. Second is </w:t>
      </w:r>
      <w:r w:rsidRPr="00C17A36">
        <w:rPr>
          <w:rFonts w:ascii="Times New Roman" w:eastAsia="Times New Roman" w:hAnsi="Times New Roman" w:cs="Times New Roman"/>
          <w:b/>
          <w:bCs/>
          <w:kern w:val="0"/>
          <w14:ligatures w14:val="none"/>
        </w:rPr>
        <w:t>innovative problem-solving</w:t>
      </w:r>
      <w:r w:rsidRPr="00C17A36">
        <w:rPr>
          <w:rFonts w:ascii="Times New Roman" w:eastAsia="Times New Roman" w:hAnsi="Times New Roman" w:cs="Times New Roman"/>
          <w:kern w:val="0"/>
          <w14:ligatures w14:val="none"/>
        </w:rPr>
        <w:t>: from daily life to prolonged resistance wars, they have developed novel and effective methods to overcome obstacles.</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 xml:space="preserve">Another defining trait is </w:t>
      </w:r>
      <w:r w:rsidRPr="00C17A36">
        <w:rPr>
          <w:rFonts w:ascii="Times New Roman" w:eastAsia="Times New Roman" w:hAnsi="Times New Roman" w:cs="Times New Roman"/>
          <w:b/>
          <w:bCs/>
          <w:kern w:val="0"/>
          <w14:ligatures w14:val="none"/>
        </w:rPr>
        <w:t>collective thinking and the spirit of sharing</w:t>
      </w:r>
      <w:r w:rsidRPr="00C17A36">
        <w:rPr>
          <w:rFonts w:ascii="Times New Roman" w:eastAsia="Times New Roman" w:hAnsi="Times New Roman" w:cs="Times New Roman"/>
          <w:kern w:val="0"/>
          <w14:ligatures w14:val="none"/>
        </w:rPr>
        <w:t>: Vietnamese communities work collaboratively, value solidarity, and share knowledge and experience, creating fertile ground for the generation and growth of new ideas.</w:t>
      </w:r>
    </w:p>
    <w:p w:rsidR="00C17A36" w:rsidRPr="00C17A36" w:rsidRDefault="00C17A36" w:rsidP="00951609">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In sum, the roots of Vietnamese creativity lie in the diversity and adaptability of rural life, where farmers have faced harsh natural conditions daily. This creativity enabled the nation to endure disasters and wars, while laying the foundation for modern, prosperous rural development—recognized internationally as one of Asia’s most dynamic and successful models.</w:t>
      </w:r>
    </w:p>
    <w:p w:rsidR="00C17A36" w:rsidRPr="00C17A36" w:rsidRDefault="005E7B1F" w:rsidP="00C1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00C17A36" w:rsidRPr="00C17A36">
        <w:rPr>
          <w:rFonts w:ascii="Times New Roman" w:eastAsia="Times New Roman" w:hAnsi="Times New Roman" w:cs="Times New Roman"/>
          <w:b/>
          <w:bCs/>
          <w:kern w:val="0"/>
          <w:sz w:val="27"/>
          <w:szCs w:val="27"/>
          <w14:ligatures w14:val="none"/>
        </w:rPr>
        <w:t>.4. Vietnamese Creativity in the Era of Integration and Development</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Entering the 21st century, Vietnam faces both great opportunities and profound challenges brought by globalization and the Fourth Industrial Revolution. In the past, creativity was primarily an endogenous factor that enabled the nation to survive natural disasters, epidemics, or wars. Today, however, it has become a key driver of sustainable development, international integration, and national positioning.</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 xml:space="preserve">In terms of policy, the Communist Party and the State have implemented numerous resolutions and major programs to promote creativity. Prominent among these is Resolution 52-NQ/TW (2019) on proactively engaging in the Fourth Industrial Revolution, which identifies science, technology, and innovation as strategic breakthroughs. This was followed by the </w:t>
      </w:r>
      <w:r w:rsidRPr="00C17A36">
        <w:rPr>
          <w:rFonts w:ascii="Times New Roman" w:eastAsia="Times New Roman" w:hAnsi="Times New Roman" w:cs="Times New Roman"/>
          <w:i/>
          <w:iCs/>
          <w:kern w:val="0"/>
          <w14:ligatures w14:val="none"/>
        </w:rPr>
        <w:t>Science, Technology, and Innovation Development Strategy to 2030</w:t>
      </w:r>
      <w:r w:rsidRPr="00C17A36">
        <w:rPr>
          <w:rFonts w:ascii="Times New Roman" w:eastAsia="Times New Roman" w:hAnsi="Times New Roman" w:cs="Times New Roman"/>
          <w:kern w:val="0"/>
          <w14:ligatures w14:val="none"/>
        </w:rPr>
        <w:t xml:space="preserve"> (Ministry of Science and Technology, 2021), which emphasizes building a national startup and innovation ecosystem. Large-scale programs such as </w:t>
      </w:r>
      <w:r w:rsidRPr="00C17A36">
        <w:rPr>
          <w:rFonts w:ascii="Times New Roman" w:eastAsia="Times New Roman" w:hAnsi="Times New Roman" w:cs="Times New Roman"/>
          <w:i/>
          <w:iCs/>
          <w:kern w:val="0"/>
          <w14:ligatures w14:val="none"/>
        </w:rPr>
        <w:t>National Startup</w:t>
      </w:r>
      <w:r w:rsidRPr="00C17A36">
        <w:rPr>
          <w:rFonts w:ascii="Times New Roman" w:eastAsia="Times New Roman" w:hAnsi="Times New Roman" w:cs="Times New Roman"/>
          <w:kern w:val="0"/>
          <w14:ligatures w14:val="none"/>
        </w:rPr>
        <w:t xml:space="preserve"> and </w:t>
      </w:r>
      <w:r w:rsidRPr="00C17A36">
        <w:rPr>
          <w:rFonts w:ascii="Times New Roman" w:eastAsia="Times New Roman" w:hAnsi="Times New Roman" w:cs="Times New Roman"/>
          <w:i/>
          <w:iCs/>
          <w:kern w:val="0"/>
          <w14:ligatures w14:val="none"/>
        </w:rPr>
        <w:t>National Digital Transformation</w:t>
      </w:r>
      <w:r w:rsidRPr="00C17A36">
        <w:rPr>
          <w:rFonts w:ascii="Times New Roman" w:eastAsia="Times New Roman" w:hAnsi="Times New Roman" w:cs="Times New Roman"/>
          <w:kern w:val="0"/>
          <w14:ligatures w14:val="none"/>
        </w:rPr>
        <w:t xml:space="preserve"> (Decision 749/QĐ-TTg, 2020) have created crucial legal and policy foundations, removing “bottlenecks” in capital, legal frameworks, and markets, thereby fostering an increasingly vibrant creative ecosystem.</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These efforts have produced notable achievements. By 2023, Vietnam had more than 3,800 innovative startups, ranking third in Southeast Asia, after Indonesia and Singapore. In the digital economy, its contribution to GDP reached 14.26% in 2022 and is expected to surpass 20% by 2025, placing Vietnam among the world’s fastest-growing digital economies. Education has also played a key role, as Vietnam continues to achieve high PISA results, providing a foundation for a young workforce with strong creative capacity. Beyond technology, Vietnamese creativity has emerged in fashion, green architecture, video games, and software applications, with these sectors expanding into regional and global markets.</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These accomplishments have brought many positive impacts. Vietnam is gradually asserting itself as an “innovation-driven nation” among lower middle-income countries, while also cultivating a young generation of energetic entrepreneurs and intellectuals who foster a startup culture. Deep integration into global value chains has been further accelerated by digital technologies, e-commerce, and knowledge-based services.</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Nevertheless, significant limitations and challenges remain. Vietnam’s investment in research and development (R&amp;D) accounts for only 0.53% of GDP (2019), far lower than the global average of about 1.79% (UNESCO, 2021). Weak linkages among research institutes, universities, and enterprises hinder the commercialization of scientific results. Meanwhile, the quality of human resources, though abundant, is still limited in high-level creativity and advanced technologies compared with developed countries.</w:t>
      </w:r>
    </w:p>
    <w:p w:rsidR="00C17A36" w:rsidRPr="00C17A36" w:rsidRDefault="00C17A36" w:rsidP="00C17A36">
      <w:pPr>
        <w:spacing w:before="100" w:beforeAutospacing="1" w:after="100" w:afterAutospacing="1" w:line="240" w:lineRule="auto"/>
        <w:rPr>
          <w:rFonts w:ascii="Times New Roman" w:eastAsia="Times New Roman" w:hAnsi="Times New Roman" w:cs="Times New Roman"/>
          <w:kern w:val="0"/>
          <w14:ligatures w14:val="none"/>
        </w:rPr>
      </w:pPr>
      <w:r w:rsidRPr="00C17A36">
        <w:rPr>
          <w:rFonts w:ascii="Times New Roman" w:eastAsia="Times New Roman" w:hAnsi="Times New Roman" w:cs="Times New Roman"/>
          <w:kern w:val="0"/>
          <w14:ligatures w14:val="none"/>
        </w:rPr>
        <w:t>In summary, in the era of integration, Vietnamese creativity is shifting from traditional improvisation to systematic and strategic orientation, closely tied to national policies, international markets, and modern technological achievements. This is the key for Vietnam to simultaneously preserve its traditional creative identity and make breakthroughs toward sustainable development.</w:t>
      </w:r>
    </w:p>
    <w:p w:rsidR="00BA7A66" w:rsidRPr="00BA7A66" w:rsidRDefault="005E7B1F" w:rsidP="00BA7A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00BA7A66" w:rsidRPr="00BA7A66">
        <w:rPr>
          <w:rFonts w:ascii="Times New Roman" w:eastAsia="Times New Roman" w:hAnsi="Times New Roman" w:cs="Times New Roman"/>
          <w:b/>
          <w:bCs/>
          <w:kern w:val="0"/>
          <w:sz w:val="27"/>
          <w:szCs w:val="27"/>
          <w14:ligatures w14:val="none"/>
        </w:rPr>
        <w:t>.5. Institutions, Policies, and the Creative Ecosystem as Drivers of Modern Vietnam’s Development</w:t>
      </w:r>
    </w:p>
    <w:p w:rsidR="00BA7A66" w:rsidRPr="00BA7A66" w:rsidRDefault="00BA7A66" w:rsidP="00BA7A66">
      <w:pPr>
        <w:spacing w:before="100" w:beforeAutospacing="1" w:after="100" w:afterAutospacing="1" w:line="240" w:lineRule="auto"/>
        <w:rPr>
          <w:rFonts w:ascii="Times New Roman" w:eastAsia="Times New Roman" w:hAnsi="Times New Roman" w:cs="Times New Roman"/>
          <w:kern w:val="0"/>
          <w14:ligatures w14:val="none"/>
        </w:rPr>
      </w:pPr>
      <w:r w:rsidRPr="00BA7A66">
        <w:rPr>
          <w:rFonts w:ascii="Times New Roman" w:eastAsia="Times New Roman" w:hAnsi="Times New Roman" w:cs="Times New Roman"/>
          <w:kern w:val="0"/>
          <w14:ligatures w14:val="none"/>
        </w:rPr>
        <w:t>The diversity and dynamism of the Vietnamese people can only be fully realized when linked with the institutions, policies, and strategic vision of the State. Over the past two decades, a series of crucial resolutions have laid the foundation for breakthroughs in rural and national economic development.</w:t>
      </w:r>
    </w:p>
    <w:p w:rsidR="00BA7A66" w:rsidRPr="00BA7A66" w:rsidRDefault="00BA7A66" w:rsidP="00BA7A66">
      <w:pPr>
        <w:spacing w:before="100" w:beforeAutospacing="1" w:after="100" w:afterAutospacing="1" w:line="240" w:lineRule="auto"/>
        <w:rPr>
          <w:rFonts w:ascii="Times New Roman" w:eastAsia="Times New Roman" w:hAnsi="Times New Roman" w:cs="Times New Roman"/>
          <w:kern w:val="0"/>
          <w14:ligatures w14:val="none"/>
        </w:rPr>
      </w:pPr>
      <w:r w:rsidRPr="00BA7A66">
        <w:rPr>
          <w:rFonts w:ascii="Times New Roman" w:eastAsia="Times New Roman" w:hAnsi="Times New Roman" w:cs="Times New Roman"/>
          <w:kern w:val="0"/>
          <w14:ligatures w14:val="none"/>
        </w:rPr>
        <w:t>A significant milestone in the current period is the emergence of the so-called “strategic quartet,” consisting of four key resolutions of the Politburo under the leadership of General Secretary Tô Lâm: Resolution 57-NQ/TW (2024) on breakthroughs in science, technology, innovation, and national digital transformation; Resolution 59-NQ/TW (2025) on international integration in the new global context; Resolution 66-NQ/TW (2025) on reforming lawmaking and law enforcement to meet development demands in the new era; and Resolution 68-NQ/TW (2025) on developing the private sector as a vital driver of the economy. These four resolutions are considered institutional pillars shaping Vietnam’s developmental future.</w:t>
      </w:r>
    </w:p>
    <w:p w:rsidR="00BA7A66" w:rsidRPr="00BA7A66" w:rsidRDefault="00BA7A66" w:rsidP="00BA7A66">
      <w:pPr>
        <w:spacing w:before="100" w:beforeAutospacing="1" w:after="100" w:afterAutospacing="1" w:line="240" w:lineRule="auto"/>
        <w:rPr>
          <w:rFonts w:ascii="Times New Roman" w:eastAsia="Times New Roman" w:hAnsi="Times New Roman" w:cs="Times New Roman"/>
          <w:kern w:val="0"/>
          <w14:ligatures w14:val="none"/>
        </w:rPr>
      </w:pPr>
      <w:r w:rsidRPr="00BA7A66">
        <w:rPr>
          <w:rFonts w:ascii="Times New Roman" w:eastAsia="Times New Roman" w:hAnsi="Times New Roman" w:cs="Times New Roman"/>
          <w:kern w:val="0"/>
          <w14:ligatures w14:val="none"/>
        </w:rPr>
        <w:t>The greatest significance of this quartet is its role in creating a foundation for a national innovation and entrepreneurship ecosystem. Resolution 57 stimulates the scientific and technological momentum necessary for Vietnam not only to absorb but also to generate original knowledge. Resolution 59 expands development opportunities through deeper integration into global markets, technologies, and knowledge networks. Resolution 66 removes institutional bottlenecks by treating the legal system as the “breakthrough of all breakthroughs,” ensuring a transparent and equitable environment for creativity among enterprises and citizens. Finally, Resolution 68 affirms the pioneering role of the private sector—the cradle of entrepreneurship and innovation.</w:t>
      </w:r>
    </w:p>
    <w:p w:rsidR="00BA7A66" w:rsidRPr="00BA7A66" w:rsidRDefault="00BA7A66" w:rsidP="00BA7A66">
      <w:pPr>
        <w:spacing w:before="100" w:beforeAutospacing="1" w:after="100" w:afterAutospacing="1" w:line="240" w:lineRule="auto"/>
        <w:rPr>
          <w:rFonts w:ascii="Times New Roman" w:eastAsia="Times New Roman" w:hAnsi="Times New Roman" w:cs="Times New Roman"/>
          <w:kern w:val="0"/>
          <w14:ligatures w14:val="none"/>
        </w:rPr>
      </w:pPr>
      <w:r w:rsidRPr="00BA7A66">
        <w:rPr>
          <w:rFonts w:ascii="Times New Roman" w:eastAsia="Times New Roman" w:hAnsi="Times New Roman" w:cs="Times New Roman"/>
          <w:kern w:val="0"/>
          <w14:ligatures w14:val="none"/>
        </w:rPr>
        <w:t>When implemented synchronously, these four resolutions not only strengthen internal capacity but also create new positioning and momentum for Vietnam to escape the middle-income trap and move toward becoming a developed industrial nation built on a knowledge-based economy and a creative society by the mid-21st century.</w:t>
      </w:r>
    </w:p>
    <w:p w:rsidR="00BA7A66" w:rsidRPr="00BA7A66" w:rsidRDefault="00BA7A66" w:rsidP="00BA7A66">
      <w:pPr>
        <w:spacing w:before="100" w:beforeAutospacing="1" w:after="100" w:afterAutospacing="1" w:line="240" w:lineRule="auto"/>
        <w:rPr>
          <w:rFonts w:ascii="Times New Roman" w:eastAsia="Times New Roman" w:hAnsi="Times New Roman" w:cs="Times New Roman"/>
          <w:kern w:val="0"/>
          <w14:ligatures w14:val="none"/>
        </w:rPr>
      </w:pPr>
      <w:r w:rsidRPr="00BA7A66">
        <w:rPr>
          <w:rFonts w:ascii="Times New Roman" w:eastAsia="Times New Roman" w:hAnsi="Times New Roman" w:cs="Times New Roman"/>
          <w:kern w:val="0"/>
          <w14:ligatures w14:val="none"/>
        </w:rPr>
        <w:t>Although the four resolutions—57, 59, 66, and 68—are regarded as a “strategic quartet” paving the way for the formation of Vietnam’s innovation ecosystem, their effective implementation in society still faces numerous challenges.</w:t>
      </w:r>
    </w:p>
    <w:p w:rsidR="00BA7A66" w:rsidRPr="00BA7A66" w:rsidRDefault="00BA7A66" w:rsidP="00BA7A66">
      <w:pPr>
        <w:spacing w:before="100" w:beforeAutospacing="1" w:after="100" w:afterAutospacing="1" w:line="240" w:lineRule="auto"/>
        <w:rPr>
          <w:rFonts w:ascii="Times New Roman" w:eastAsia="Times New Roman" w:hAnsi="Times New Roman" w:cs="Times New Roman"/>
          <w:kern w:val="0"/>
          <w14:ligatures w14:val="none"/>
        </w:rPr>
      </w:pPr>
      <w:r w:rsidRPr="00BA7A66">
        <w:rPr>
          <w:rFonts w:ascii="Times New Roman" w:eastAsia="Times New Roman" w:hAnsi="Times New Roman" w:cs="Times New Roman"/>
          <w:kern w:val="0"/>
          <w14:ligatures w14:val="none"/>
        </w:rPr>
        <w:t xml:space="preserve">First, </w:t>
      </w:r>
      <w:r w:rsidRPr="00BA7A66">
        <w:rPr>
          <w:rFonts w:ascii="Times New Roman" w:eastAsia="Times New Roman" w:hAnsi="Times New Roman" w:cs="Times New Roman"/>
          <w:b/>
          <w:bCs/>
          <w:kern w:val="0"/>
          <w14:ligatures w14:val="none"/>
        </w:rPr>
        <w:t>the gap between policy and practice</w:t>
      </w:r>
      <w:r w:rsidRPr="00BA7A66">
        <w:rPr>
          <w:rFonts w:ascii="Times New Roman" w:eastAsia="Times New Roman" w:hAnsi="Times New Roman" w:cs="Times New Roman"/>
          <w:kern w:val="0"/>
          <w14:ligatures w14:val="none"/>
        </w:rPr>
        <w:t xml:space="preserve"> persists. Many progressive policies have been promulgated, but implementation remains hindered by procedural barriers, lack of coordination among ministries, sectors, and local authorities. Without resolution, these administrative bottlenecks risk suppressing the spirit of creativity among citizens and enterprises.</w:t>
      </w:r>
    </w:p>
    <w:p w:rsidR="00BA7A66" w:rsidRPr="00BA7A66" w:rsidRDefault="00BA7A66" w:rsidP="00BA7A66">
      <w:pPr>
        <w:spacing w:before="100" w:beforeAutospacing="1" w:after="100" w:afterAutospacing="1" w:line="240" w:lineRule="auto"/>
        <w:rPr>
          <w:rFonts w:ascii="Times New Roman" w:eastAsia="Times New Roman" w:hAnsi="Times New Roman" w:cs="Times New Roman"/>
          <w:kern w:val="0"/>
          <w14:ligatures w14:val="none"/>
        </w:rPr>
      </w:pPr>
      <w:r w:rsidRPr="00BA7A66">
        <w:rPr>
          <w:rFonts w:ascii="Times New Roman" w:eastAsia="Times New Roman" w:hAnsi="Times New Roman" w:cs="Times New Roman"/>
          <w:kern w:val="0"/>
          <w14:ligatures w14:val="none"/>
        </w:rPr>
        <w:t xml:space="preserve">Second, </w:t>
      </w:r>
      <w:r w:rsidRPr="00BA7A66">
        <w:rPr>
          <w:rFonts w:ascii="Times New Roman" w:eastAsia="Times New Roman" w:hAnsi="Times New Roman" w:cs="Times New Roman"/>
          <w:b/>
          <w:bCs/>
          <w:kern w:val="0"/>
          <w14:ligatures w14:val="none"/>
        </w:rPr>
        <w:t>financial and human resources</w:t>
      </w:r>
      <w:r w:rsidRPr="00BA7A66">
        <w:rPr>
          <w:rFonts w:ascii="Times New Roman" w:eastAsia="Times New Roman" w:hAnsi="Times New Roman" w:cs="Times New Roman"/>
          <w:kern w:val="0"/>
          <w14:ligatures w14:val="none"/>
        </w:rPr>
        <w:t xml:space="preserve"> remain inadequate. Vietnam’s investment in research and development (R&amp;D) continues to lag behind regional peers, while the phenomenon of “brain drain” prevents full utilization of domestic talent. Without competitive remuneration and an open academic and professional environment, efforts to foster creativity and innovation will remain unsustainable.</w:t>
      </w:r>
    </w:p>
    <w:p w:rsidR="00BA7A66" w:rsidRPr="00BA7A66" w:rsidRDefault="00BA7A66" w:rsidP="00BA7A66">
      <w:pPr>
        <w:spacing w:before="100" w:beforeAutospacing="1" w:after="100" w:afterAutospacing="1" w:line="240" w:lineRule="auto"/>
        <w:rPr>
          <w:rFonts w:ascii="Times New Roman" w:eastAsia="Times New Roman" w:hAnsi="Times New Roman" w:cs="Times New Roman"/>
          <w:kern w:val="0"/>
          <w14:ligatures w14:val="none"/>
        </w:rPr>
      </w:pPr>
      <w:r w:rsidRPr="00BA7A66">
        <w:rPr>
          <w:rFonts w:ascii="Times New Roman" w:eastAsia="Times New Roman" w:hAnsi="Times New Roman" w:cs="Times New Roman"/>
          <w:kern w:val="0"/>
          <w14:ligatures w14:val="none"/>
        </w:rPr>
        <w:t xml:space="preserve">Third, </w:t>
      </w:r>
      <w:r w:rsidRPr="00BA7A66">
        <w:rPr>
          <w:rFonts w:ascii="Times New Roman" w:eastAsia="Times New Roman" w:hAnsi="Times New Roman" w:cs="Times New Roman"/>
          <w:b/>
          <w:bCs/>
          <w:kern w:val="0"/>
          <w14:ligatures w14:val="none"/>
        </w:rPr>
        <w:t>the private sector</w:t>
      </w:r>
      <w:r w:rsidRPr="00BA7A66">
        <w:rPr>
          <w:rFonts w:ascii="Times New Roman" w:eastAsia="Times New Roman" w:hAnsi="Times New Roman" w:cs="Times New Roman"/>
          <w:kern w:val="0"/>
          <w14:ligatures w14:val="none"/>
        </w:rPr>
        <w:t>, though recognized as the most important driver, is still largely composed of small and micro enterprises with limited management capacity, capital, and technology. Without tangible support policies—in credit access, land, and entry into global markets—the resolutions’ impact will remain constrained.</w:t>
      </w:r>
    </w:p>
    <w:p w:rsidR="00BA7A66" w:rsidRPr="00BA7A66" w:rsidRDefault="00BA7A66" w:rsidP="00BA7A66">
      <w:pPr>
        <w:spacing w:before="100" w:beforeAutospacing="1" w:after="100" w:afterAutospacing="1" w:line="240" w:lineRule="auto"/>
        <w:rPr>
          <w:rFonts w:ascii="Times New Roman" w:eastAsia="Times New Roman" w:hAnsi="Times New Roman" w:cs="Times New Roman"/>
          <w:kern w:val="0"/>
          <w14:ligatures w14:val="none"/>
        </w:rPr>
      </w:pPr>
      <w:r w:rsidRPr="00BA7A66">
        <w:rPr>
          <w:rFonts w:ascii="Times New Roman" w:eastAsia="Times New Roman" w:hAnsi="Times New Roman" w:cs="Times New Roman"/>
          <w:kern w:val="0"/>
          <w14:ligatures w14:val="none"/>
        </w:rPr>
        <w:t xml:space="preserve">Finally, in the context of </w:t>
      </w:r>
      <w:r w:rsidRPr="00BA7A66">
        <w:rPr>
          <w:rFonts w:ascii="Times New Roman" w:eastAsia="Times New Roman" w:hAnsi="Times New Roman" w:cs="Times New Roman"/>
          <w:b/>
          <w:bCs/>
          <w:kern w:val="0"/>
          <w14:ligatures w14:val="none"/>
        </w:rPr>
        <w:t>deep global integration</w:t>
      </w:r>
      <w:r w:rsidRPr="00BA7A66">
        <w:rPr>
          <w:rFonts w:ascii="Times New Roman" w:eastAsia="Times New Roman" w:hAnsi="Times New Roman" w:cs="Times New Roman"/>
          <w:kern w:val="0"/>
          <w14:ligatures w14:val="none"/>
        </w:rPr>
        <w:t>, international competition poses both opportunities and challenges. Without a transparent legal foundation (as emphasized in Resolution 66), Vietnamese enterprises risk remaining at the periphery as subcontractors rather than becoming innovation centers.</w:t>
      </w:r>
    </w:p>
    <w:p w:rsidR="00BA7A66" w:rsidRPr="00BA7A66" w:rsidRDefault="00BA7A66" w:rsidP="00BA7A66">
      <w:pPr>
        <w:spacing w:before="100" w:beforeAutospacing="1" w:after="100" w:afterAutospacing="1" w:line="240" w:lineRule="auto"/>
        <w:rPr>
          <w:rFonts w:ascii="Times New Roman" w:eastAsia="Times New Roman" w:hAnsi="Times New Roman" w:cs="Times New Roman"/>
          <w:kern w:val="0"/>
          <w14:ligatures w14:val="none"/>
        </w:rPr>
      </w:pPr>
      <w:r w:rsidRPr="00BA7A66">
        <w:rPr>
          <w:rFonts w:ascii="Times New Roman" w:eastAsia="Times New Roman" w:hAnsi="Times New Roman" w:cs="Times New Roman"/>
          <w:kern w:val="0"/>
          <w14:ligatures w14:val="none"/>
        </w:rPr>
        <w:t>Therefore, for these four resolutions to serve as genuine engines enabling Vietnam to overcome the middle-income trap and ascend to developed industrial status, it is essential to establish continuous monitoring, evaluation, and policy-adjustment mechanisms. At the same time, nurturing a culture of creativity throughout society—from education and rural communities to enterprises and the state—will be critical to ensuring that innovation becomes a lasting and inclusive driving force of national development.</w:t>
      </w:r>
    </w:p>
    <w:p w:rsidR="00BA7A66" w:rsidRPr="00BA7A66" w:rsidRDefault="005E7B1F" w:rsidP="00BA7A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w:t>
      </w:r>
      <w:r w:rsidR="00BA7A66" w:rsidRPr="00BA7A66">
        <w:rPr>
          <w:rFonts w:ascii="Times New Roman" w:eastAsia="Times New Roman" w:hAnsi="Times New Roman" w:cs="Times New Roman"/>
          <w:b/>
          <w:bCs/>
          <w:kern w:val="0"/>
          <w:sz w:val="27"/>
          <w:szCs w:val="27"/>
          <w14:ligatures w14:val="none"/>
        </w:rPr>
        <w:t>. Conclusion</w:t>
      </w:r>
    </w:p>
    <w:p w:rsidR="00B56BC5" w:rsidRDefault="00BA7A66" w:rsidP="00BA7A66">
      <w:pPr>
        <w:spacing w:before="100" w:beforeAutospacing="1" w:after="100" w:afterAutospacing="1" w:line="240" w:lineRule="auto"/>
        <w:rPr>
          <w:rFonts w:ascii="Times New Roman" w:eastAsia="Times New Roman" w:hAnsi="Times New Roman" w:cs="Times New Roman"/>
          <w:kern w:val="0"/>
          <w14:ligatures w14:val="none"/>
        </w:rPr>
      </w:pPr>
      <w:r w:rsidRPr="00BA7A66">
        <w:rPr>
          <w:rFonts w:ascii="Times New Roman" w:eastAsia="Times New Roman" w:hAnsi="Times New Roman" w:cs="Times New Roman"/>
          <w:kern w:val="0"/>
          <w14:ligatures w14:val="none"/>
        </w:rPr>
        <w:t>Since the dawn of nation-building, creative capacity has been the key to the Vietnamese people’s survival and development in a challenging natural environment and a turbulent historical context. The management of two great rivers, reclamation of fertile deltas, and resilience against floods and natural disasters all forged an enduring creative spirit—combining collective intelligence with adaptive flexibility. From this foundation, Vietnamese farmers not only innovated in cultivation and animal husbandry but also expanded into a multitude of non-agricultural activities, shaping a diverse, prosperous countryside that international observers now recognize as one of the most dynamic and modern rural models in Asia.</w:t>
      </w:r>
    </w:p>
    <w:p w:rsidR="00B56BC5" w:rsidRDefault="00B56BC5" w:rsidP="00BA7A66">
      <w:pPr>
        <w:spacing w:before="100" w:beforeAutospacing="1" w:after="100" w:afterAutospacing="1" w:line="240" w:lineRule="auto"/>
        <w:rPr>
          <w:rFonts w:ascii="Times New Roman" w:eastAsia="Times New Roman" w:hAnsi="Times New Roman" w:cs="Times New Roman"/>
          <w:kern w:val="0"/>
          <w14:ligatures w14:val="none"/>
        </w:rPr>
      </w:pPr>
      <w:r w:rsidRPr="005D1368">
        <w:rPr>
          <w:rFonts w:ascii="Times New Roman" w:eastAsia="Times New Roman" w:hAnsi="Times New Roman" w:cs="Times New Roman"/>
          <w:kern w:val="0"/>
          <w14:ligatures w14:val="none"/>
        </w:rPr>
        <w:t xml:space="preserve">Vietnamese creativity demonstrates a dynamic integration of historical experience, cultural norms, and affective-intuitive cognition, enabling adaptive innovation across social, political, and economic contexts. </w:t>
      </w:r>
    </w:p>
    <w:p w:rsidR="00BA7A66" w:rsidRPr="00BA7A66" w:rsidRDefault="00BA7A66" w:rsidP="00BA7A66">
      <w:pPr>
        <w:spacing w:before="100" w:beforeAutospacing="1" w:after="100" w:afterAutospacing="1" w:line="240" w:lineRule="auto"/>
        <w:rPr>
          <w:rFonts w:ascii="Times New Roman" w:eastAsia="Times New Roman" w:hAnsi="Times New Roman" w:cs="Times New Roman"/>
          <w:kern w:val="0"/>
          <w14:ligatures w14:val="none"/>
        </w:rPr>
      </w:pPr>
      <w:r w:rsidRPr="00BA7A66">
        <w:rPr>
          <w:rFonts w:ascii="Times New Roman" w:eastAsia="Times New Roman" w:hAnsi="Times New Roman" w:cs="Times New Roman"/>
          <w:kern w:val="0"/>
          <w14:ligatures w14:val="none"/>
        </w:rPr>
        <w:t>Entering the era of global integration and the Fourth Industrial Revolution, Vietnamese creativity continues to be affirmed through educational achievements, national innovation indices, the rise of the digital economy, and the emergence of exemplary projects and individuals. Notably, the four strategic resolutions of the Politburo (57, 59, 66, and 68) have laid the groundwork for a comprehensive ecosystem of innovation—anchored in science and technology, international integration, transparent governance, and a vibrant private sector—as the key drivers of modern development.</w:t>
      </w:r>
    </w:p>
    <w:p w:rsidR="00BA7A66" w:rsidRPr="00BA7A66" w:rsidRDefault="00BA7A66" w:rsidP="00BA7A66">
      <w:pPr>
        <w:spacing w:before="100" w:beforeAutospacing="1" w:after="100" w:afterAutospacing="1" w:line="240" w:lineRule="auto"/>
        <w:rPr>
          <w:rFonts w:ascii="Times New Roman" w:eastAsia="Times New Roman" w:hAnsi="Times New Roman" w:cs="Times New Roman"/>
          <w:kern w:val="0"/>
          <w14:ligatures w14:val="none"/>
        </w:rPr>
      </w:pPr>
      <w:r w:rsidRPr="00BA7A66">
        <w:rPr>
          <w:rFonts w:ascii="Times New Roman" w:eastAsia="Times New Roman" w:hAnsi="Times New Roman" w:cs="Times New Roman"/>
          <w:kern w:val="0"/>
          <w14:ligatures w14:val="none"/>
        </w:rPr>
        <w:t>Although institutional, resource-related, and human capital challenges remain, if Vietnam can effectively harness the “creative undercurrent” that flows from tradition to modernity, it can transform creativity into an endogenous force that ensures escape from the middle-income trap and progress toward a developed, innovative, and humane society.</w:t>
      </w:r>
    </w:p>
    <w:p w:rsidR="00BA7A66" w:rsidRDefault="00BA7A66" w:rsidP="00BA7A66">
      <w:pPr>
        <w:spacing w:before="100" w:beforeAutospacing="1" w:after="100" w:afterAutospacing="1" w:line="240" w:lineRule="auto"/>
        <w:rPr>
          <w:rFonts w:ascii="Times New Roman" w:eastAsia="Times New Roman" w:hAnsi="Times New Roman" w:cs="Times New Roman"/>
          <w:b/>
          <w:bCs/>
          <w:kern w:val="0"/>
          <w14:ligatures w14:val="none"/>
        </w:rPr>
      </w:pPr>
      <w:r w:rsidRPr="00BA7A66">
        <w:rPr>
          <w:rFonts w:ascii="Times New Roman" w:eastAsia="Times New Roman" w:hAnsi="Times New Roman" w:cs="Times New Roman"/>
          <w:kern w:val="0"/>
          <w14:ligatures w14:val="none"/>
        </w:rPr>
        <w:t xml:space="preserve">In other words, </w:t>
      </w:r>
      <w:r w:rsidRPr="00BA7A66">
        <w:rPr>
          <w:rFonts w:ascii="Times New Roman" w:eastAsia="Times New Roman" w:hAnsi="Times New Roman" w:cs="Times New Roman"/>
          <w:b/>
          <w:bCs/>
          <w:kern w:val="0"/>
          <w14:ligatures w14:val="none"/>
        </w:rPr>
        <w:t>Vietnamese creative capacity—from roots to the future—is the red thread running through national history, and the bridge carrying the nation toward its aspiration for prosperity in the 21st century.</w:t>
      </w:r>
    </w:p>
    <w:p w:rsidR="00BA7A66" w:rsidRPr="00BA7A66" w:rsidRDefault="00B56BC5" w:rsidP="005E7B1F">
      <w:pPr>
        <w:spacing w:before="100" w:beforeAutospacing="1" w:after="100" w:afterAutospacing="1" w:line="240" w:lineRule="auto"/>
        <w:rPr>
          <w:rFonts w:ascii="Times New Roman" w:eastAsia="Times New Roman" w:hAnsi="Times New Roman" w:cs="Times New Roman"/>
          <w:kern w:val="0"/>
          <w14:ligatures w14:val="none"/>
        </w:rPr>
      </w:pPr>
      <w:r w:rsidRPr="005D1368">
        <w:rPr>
          <w:rFonts w:ascii="Times New Roman" w:eastAsia="Times New Roman" w:hAnsi="Times New Roman" w:cs="Times New Roman"/>
          <w:b/>
          <w:bCs/>
          <w:kern w:val="0"/>
          <w14:ligatures w14:val="none"/>
        </w:rPr>
        <w:t xml:space="preserve"> </w:t>
      </w:r>
      <w:r w:rsidR="005D1368" w:rsidRPr="005D1368">
        <w:rPr>
          <w:rFonts w:ascii="Times New Roman" w:eastAsia="Times New Roman" w:hAnsi="Times New Roman" w:cs="Times New Roman"/>
          <w:kern w:val="0"/>
          <w14:ligatures w14:val="none"/>
        </w:rPr>
        <w:t>Future studies could examine how affective-intuitive creativity contributes to Vietnam’s soft power and cultural diplomacy, while integrating such approaches into education and policy may strengthen context-sensitive innovation and societal resilience. By situating Vietnamese creativity within both local traditions and international frameworks, this study opens pathways for comparative research and highlights the potential of culturally grounded cognitive styles in fostering modernization and sustainable development.</w:t>
      </w:r>
    </w:p>
    <w:p w:rsidR="004E5F2C" w:rsidRPr="004E5F2C" w:rsidRDefault="004E5F2C" w:rsidP="004E5F2C">
      <w:pPr>
        <w:spacing w:after="0" w:line="240" w:lineRule="auto"/>
        <w:rPr>
          <w:rFonts w:ascii="Times New Roman" w:eastAsia="Times New Roman" w:hAnsi="Times New Roman" w:cs="Times New Roman"/>
          <w:kern w:val="0"/>
          <w14:ligatures w14:val="none"/>
        </w:rPr>
      </w:pPr>
    </w:p>
    <w:p w:rsidR="004E5F2C" w:rsidRPr="004E5F2C" w:rsidRDefault="005E7B1F" w:rsidP="004E5F2C">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E7B1F">
        <w:rPr>
          <w:rFonts w:ascii="Times New Roman" w:eastAsia="Times New Roman" w:hAnsi="Times New Roman" w:cs="Times New Roman"/>
          <w:b/>
          <w:bCs/>
          <w:kern w:val="0"/>
          <w:sz w:val="28"/>
          <w:szCs w:val="28"/>
          <w14:ligatures w14:val="none"/>
        </w:rPr>
        <w:t>6,</w:t>
      </w:r>
      <w:r w:rsidR="004E5F2C" w:rsidRPr="004E5F2C">
        <w:rPr>
          <w:rFonts w:ascii="Times New Roman" w:eastAsia="Times New Roman" w:hAnsi="Times New Roman" w:cs="Times New Roman"/>
          <w:b/>
          <w:bCs/>
          <w:kern w:val="0"/>
          <w:sz w:val="28"/>
          <w:szCs w:val="28"/>
          <w14:ligatures w14:val="none"/>
        </w:rPr>
        <w:t>References</w:t>
      </w:r>
    </w:p>
    <w:p w:rsidR="004E5F2C" w:rsidRPr="004E5F2C" w:rsidRDefault="004E5F2C" w:rsidP="004E5F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F2C">
        <w:rPr>
          <w:rFonts w:ascii="Times New Roman" w:eastAsia="Times New Roman" w:hAnsi="Times New Roman" w:cs="Times New Roman"/>
          <w:b/>
          <w:bCs/>
          <w:kern w:val="0"/>
          <w:sz w:val="27"/>
          <w:szCs w:val="27"/>
          <w14:ligatures w14:val="none"/>
        </w:rPr>
        <w:t>Vietnamese Sources</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Báo Đấu thầu. (2024, February 10). </w:t>
      </w:r>
      <w:r w:rsidRPr="004E5F2C">
        <w:rPr>
          <w:rFonts w:ascii="Times New Roman" w:eastAsia="Times New Roman" w:hAnsi="Times New Roman" w:cs="Times New Roman"/>
          <w:i/>
          <w:iCs/>
          <w:kern w:val="0"/>
          <w14:ligatures w14:val="none"/>
        </w:rPr>
        <w:t>Năng lực sáng tạo Việt, từ nguồn cội đến tương lai.</w:t>
      </w:r>
      <w:r w:rsidRPr="004E5F2C">
        <w:rPr>
          <w:rFonts w:ascii="Times New Roman" w:eastAsia="Times New Roman" w:hAnsi="Times New Roman" w:cs="Times New Roman"/>
          <w:kern w:val="0"/>
          <w14:ligatures w14:val="none"/>
        </w:rPr>
        <w:t xml:space="preserve"> </w:t>
      </w:r>
      <w:hyperlink r:id="rId7" w:history="1">
        <w:r w:rsidRPr="004E5F2C">
          <w:rPr>
            <w:rFonts w:ascii="Times New Roman" w:eastAsia="Times New Roman" w:hAnsi="Times New Roman" w:cs="Times New Roman"/>
            <w:color w:val="0000FF"/>
            <w:kern w:val="0"/>
            <w:u w:val="single"/>
            <w14:ligatures w14:val="none"/>
          </w:rPr>
          <w:t>https://baodauthau.vn/nang-luc-sang-tao-viet-tu-nguon-coi-den-tuong-lai-post149793.html</w:t>
        </w:r>
      </w:hyperlink>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Bộ Chính trị. (2024). </w:t>
      </w:r>
      <w:r w:rsidRPr="004E5F2C">
        <w:rPr>
          <w:rFonts w:ascii="Times New Roman" w:eastAsia="Times New Roman" w:hAnsi="Times New Roman" w:cs="Times New Roman"/>
          <w:i/>
          <w:iCs/>
          <w:kern w:val="0"/>
          <w14:ligatures w14:val="none"/>
        </w:rPr>
        <w:t>Nghị quyết số 57-NQ/TW ngày 22/12/2024 về đột phá phát triển khoa học, công nghệ, sáng tạo và chuyển đổi số quốc gia.</w:t>
      </w:r>
      <w:r w:rsidRPr="004E5F2C">
        <w:rPr>
          <w:rFonts w:ascii="Times New Roman" w:eastAsia="Times New Roman" w:hAnsi="Times New Roman" w:cs="Times New Roman"/>
          <w:kern w:val="0"/>
          <w14:ligatures w14:val="none"/>
        </w:rPr>
        <w:t xml:space="preserve"> Hà Nội: Văn phòng Trung ương Đảng.</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Bộ Chính trị. (2025a). </w:t>
      </w:r>
      <w:r w:rsidRPr="004E5F2C">
        <w:rPr>
          <w:rFonts w:ascii="Times New Roman" w:eastAsia="Times New Roman" w:hAnsi="Times New Roman" w:cs="Times New Roman"/>
          <w:i/>
          <w:iCs/>
          <w:kern w:val="0"/>
          <w14:ligatures w14:val="none"/>
        </w:rPr>
        <w:t>Nghị quyết số 59-NQ/TW ngày 24/01/2025 về hội nhập quốc tế trong tình hình mới.</w:t>
      </w:r>
      <w:r w:rsidRPr="004E5F2C">
        <w:rPr>
          <w:rFonts w:ascii="Times New Roman" w:eastAsia="Times New Roman" w:hAnsi="Times New Roman" w:cs="Times New Roman"/>
          <w:kern w:val="0"/>
          <w14:ligatures w14:val="none"/>
        </w:rPr>
        <w:t xml:space="preserve"> Hà Nội: Văn phòng Trung ương Đảng.</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Bộ Chính trị. (2025b). </w:t>
      </w:r>
      <w:r w:rsidRPr="004E5F2C">
        <w:rPr>
          <w:rFonts w:ascii="Times New Roman" w:eastAsia="Times New Roman" w:hAnsi="Times New Roman" w:cs="Times New Roman"/>
          <w:i/>
          <w:iCs/>
          <w:kern w:val="0"/>
          <w14:ligatures w14:val="none"/>
        </w:rPr>
        <w:t>Nghị quyết số 66-NQ/TW ngày 30/4/2025 về đổi mới công tác xây dựng và thi hành pháp luật đáp ứng yêu cầu phát triển đất nước trong kỷ nguyên mới.</w:t>
      </w:r>
      <w:r w:rsidRPr="004E5F2C">
        <w:rPr>
          <w:rFonts w:ascii="Times New Roman" w:eastAsia="Times New Roman" w:hAnsi="Times New Roman" w:cs="Times New Roman"/>
          <w:kern w:val="0"/>
          <w14:ligatures w14:val="none"/>
        </w:rPr>
        <w:t xml:space="preserve"> Hà Nội: Văn phòng Trung ương Đảng.</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Bộ Chính trị. (2025c). </w:t>
      </w:r>
      <w:r w:rsidRPr="004E5F2C">
        <w:rPr>
          <w:rFonts w:ascii="Times New Roman" w:eastAsia="Times New Roman" w:hAnsi="Times New Roman" w:cs="Times New Roman"/>
          <w:i/>
          <w:iCs/>
          <w:kern w:val="0"/>
          <w14:ligatures w14:val="none"/>
        </w:rPr>
        <w:t>Nghị quyết số 68-NQ/TW ngày 04/5/2025 về phát triển kinh tế tư nhân trở thành động lực quan trọng của nền kinh tế.</w:t>
      </w:r>
      <w:r w:rsidRPr="004E5F2C">
        <w:rPr>
          <w:rFonts w:ascii="Times New Roman" w:eastAsia="Times New Roman" w:hAnsi="Times New Roman" w:cs="Times New Roman"/>
          <w:kern w:val="0"/>
          <w14:ligatures w14:val="none"/>
        </w:rPr>
        <w:t xml:space="preserve"> Hà Nội: Văn phòng Trung ương Đảng.</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Bộ Thông tin và Truyền thông. (2022). </w:t>
      </w:r>
      <w:r w:rsidRPr="004E5F2C">
        <w:rPr>
          <w:rFonts w:ascii="Times New Roman" w:eastAsia="Times New Roman" w:hAnsi="Times New Roman" w:cs="Times New Roman"/>
          <w:i/>
          <w:iCs/>
          <w:kern w:val="0"/>
          <w14:ligatures w14:val="none"/>
        </w:rPr>
        <w:t>Sách trắng công nghệ thông tin và truyền thông Việt Nam 2022.</w:t>
      </w:r>
      <w:r w:rsidRPr="004E5F2C">
        <w:rPr>
          <w:rFonts w:ascii="Times New Roman" w:eastAsia="Times New Roman" w:hAnsi="Times New Roman" w:cs="Times New Roman"/>
          <w:kern w:val="0"/>
          <w14:ligatures w14:val="none"/>
        </w:rPr>
        <w:t xml:space="preserve"> Hà Nội: Nhà xuất bản Thông tin và Truyền thông.</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Nguyễn, Q. (2010). </w:t>
      </w:r>
      <w:r w:rsidRPr="004E5F2C">
        <w:rPr>
          <w:rFonts w:ascii="Times New Roman" w:eastAsia="Times New Roman" w:hAnsi="Times New Roman" w:cs="Times New Roman"/>
          <w:i/>
          <w:iCs/>
          <w:kern w:val="0"/>
          <w14:ligatures w14:val="none"/>
        </w:rPr>
        <w:t>Ngô Bảo Châu và Huy chương Fields: Bước ngoặt cho toán học Việt Nam.</w:t>
      </w:r>
      <w:r w:rsidRPr="004E5F2C">
        <w:rPr>
          <w:rFonts w:ascii="Times New Roman" w:eastAsia="Times New Roman" w:hAnsi="Times New Roman" w:cs="Times New Roman"/>
          <w:kern w:val="0"/>
          <w14:ligatures w14:val="none"/>
        </w:rPr>
        <w:t xml:space="preserve"> </w:t>
      </w:r>
      <w:r w:rsidRPr="004E5F2C">
        <w:rPr>
          <w:rFonts w:ascii="Times New Roman" w:eastAsia="Times New Roman" w:hAnsi="Times New Roman" w:cs="Times New Roman"/>
          <w:i/>
          <w:iCs/>
          <w:kern w:val="0"/>
          <w14:ligatures w14:val="none"/>
        </w:rPr>
        <w:t>Tạp chí Toán học,</w:t>
      </w:r>
      <w:r w:rsidRPr="004E5F2C">
        <w:rPr>
          <w:rFonts w:ascii="Times New Roman" w:eastAsia="Times New Roman" w:hAnsi="Times New Roman" w:cs="Times New Roman"/>
          <w:kern w:val="0"/>
          <w14:ligatures w14:val="none"/>
        </w:rPr>
        <w:t xml:space="preserve"> 36(4), 5–12.</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Trần, T. N. (2020). </w:t>
      </w:r>
      <w:r w:rsidRPr="004E5F2C">
        <w:rPr>
          <w:rFonts w:ascii="Times New Roman" w:eastAsia="Times New Roman" w:hAnsi="Times New Roman" w:cs="Times New Roman"/>
          <w:i/>
          <w:iCs/>
          <w:kern w:val="0"/>
          <w14:ligatures w14:val="none"/>
        </w:rPr>
        <w:t>“ATM gạo” – sáng kiến nhân văn của kỹ sư Việt trong đại dịch COVID-19.</w:t>
      </w:r>
      <w:r w:rsidRPr="004E5F2C">
        <w:rPr>
          <w:rFonts w:ascii="Times New Roman" w:eastAsia="Times New Roman" w:hAnsi="Times New Roman" w:cs="Times New Roman"/>
          <w:kern w:val="0"/>
          <w14:ligatures w14:val="none"/>
        </w:rPr>
        <w:t xml:space="preserve"> </w:t>
      </w:r>
      <w:r w:rsidRPr="004E5F2C">
        <w:rPr>
          <w:rFonts w:ascii="Times New Roman" w:eastAsia="Times New Roman" w:hAnsi="Times New Roman" w:cs="Times New Roman"/>
          <w:i/>
          <w:iCs/>
          <w:kern w:val="0"/>
          <w14:ligatures w14:val="none"/>
        </w:rPr>
        <w:t>Báo Nhân Dân.</w:t>
      </w:r>
      <w:r w:rsidRPr="004E5F2C">
        <w:rPr>
          <w:rFonts w:ascii="Times New Roman" w:eastAsia="Times New Roman" w:hAnsi="Times New Roman" w:cs="Times New Roman"/>
          <w:kern w:val="0"/>
          <w14:ligatures w14:val="none"/>
        </w:rPr>
        <w:t xml:space="preserve"> </w:t>
      </w:r>
      <w:hyperlink r:id="rId8" w:history="1">
        <w:r w:rsidRPr="004E5F2C">
          <w:rPr>
            <w:rFonts w:ascii="Times New Roman" w:eastAsia="Times New Roman" w:hAnsi="Times New Roman" w:cs="Times New Roman"/>
            <w:color w:val="0000FF"/>
            <w:kern w:val="0"/>
            <w:u w:val="single"/>
            <w14:ligatures w14:val="none"/>
          </w:rPr>
          <w:t>https://nhandan.vn</w:t>
        </w:r>
      </w:hyperlink>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Viện Sử học. (2015). </w:t>
      </w:r>
      <w:r w:rsidRPr="004E5F2C">
        <w:rPr>
          <w:rFonts w:ascii="Times New Roman" w:eastAsia="Times New Roman" w:hAnsi="Times New Roman" w:cs="Times New Roman"/>
          <w:i/>
          <w:iCs/>
          <w:kern w:val="0"/>
          <w14:ligatures w14:val="none"/>
        </w:rPr>
        <w:t>Lịch sử Việt Nam</w:t>
      </w:r>
      <w:r w:rsidRPr="004E5F2C">
        <w:rPr>
          <w:rFonts w:ascii="Times New Roman" w:eastAsia="Times New Roman" w:hAnsi="Times New Roman" w:cs="Times New Roman"/>
          <w:kern w:val="0"/>
          <w14:ligatures w14:val="none"/>
        </w:rPr>
        <w:t xml:space="preserve"> (Tập 1–15). Hà Nội: Nhà xuất bản Khoa học Xã hội.</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Vietnam Software and IT Services Association (VINASA). (2022). </w:t>
      </w:r>
      <w:r w:rsidRPr="004E5F2C">
        <w:rPr>
          <w:rFonts w:ascii="Times New Roman" w:eastAsia="Times New Roman" w:hAnsi="Times New Roman" w:cs="Times New Roman"/>
          <w:i/>
          <w:iCs/>
          <w:kern w:val="0"/>
          <w14:ligatures w14:val="none"/>
        </w:rPr>
        <w:t>Vietnam IT industry report 2022.</w:t>
      </w:r>
      <w:r w:rsidRPr="004E5F2C">
        <w:rPr>
          <w:rFonts w:ascii="Times New Roman" w:eastAsia="Times New Roman" w:hAnsi="Times New Roman" w:cs="Times New Roman"/>
          <w:kern w:val="0"/>
          <w14:ligatures w14:val="none"/>
        </w:rPr>
        <w:t xml:space="preserve"> Hà Nội: VINASA.</w:t>
      </w:r>
    </w:p>
    <w:p w:rsidR="004E5F2C" w:rsidRPr="004E5F2C" w:rsidRDefault="004E5F2C" w:rsidP="004E5F2C">
      <w:pPr>
        <w:spacing w:after="0"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pict>
          <v:rect id="_x0000_i1026" style="width:0;height:1.5pt" o:hralign="center" o:hrstd="t" o:hr="t" fillcolor="#a0a0a0" stroked="f"/>
        </w:pict>
      </w:r>
    </w:p>
    <w:p w:rsidR="004E5F2C" w:rsidRPr="004E5F2C" w:rsidRDefault="004E5F2C" w:rsidP="004E5F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F2C">
        <w:rPr>
          <w:rFonts w:ascii="Times New Roman" w:eastAsia="Times New Roman" w:hAnsi="Times New Roman" w:cs="Times New Roman"/>
          <w:b/>
          <w:bCs/>
          <w:kern w:val="0"/>
          <w:sz w:val="27"/>
          <w:szCs w:val="27"/>
          <w14:ligatures w14:val="none"/>
        </w:rPr>
        <w:t>English Sources</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Amabile, T. M. (1996). </w:t>
      </w:r>
      <w:r w:rsidRPr="004E5F2C">
        <w:rPr>
          <w:rFonts w:ascii="Times New Roman" w:eastAsia="Times New Roman" w:hAnsi="Times New Roman" w:cs="Times New Roman"/>
          <w:i/>
          <w:iCs/>
          <w:kern w:val="0"/>
          <w14:ligatures w14:val="none"/>
        </w:rPr>
        <w:t>Creativity in context: Update to “The Social Psychology of Creativity.”</w:t>
      </w:r>
      <w:r w:rsidRPr="004E5F2C">
        <w:rPr>
          <w:rFonts w:ascii="Times New Roman" w:eastAsia="Times New Roman" w:hAnsi="Times New Roman" w:cs="Times New Roman"/>
          <w:kern w:val="0"/>
          <w14:ligatures w14:val="none"/>
        </w:rPr>
        <w:t xml:space="preserve"> Boulder, CO: Westview Press.</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Asian Development Bank (ADB). (2020). </w:t>
      </w:r>
      <w:r w:rsidRPr="004E5F2C">
        <w:rPr>
          <w:rFonts w:ascii="Times New Roman" w:eastAsia="Times New Roman" w:hAnsi="Times New Roman" w:cs="Times New Roman"/>
          <w:i/>
          <w:iCs/>
          <w:kern w:val="0"/>
          <w14:ligatures w14:val="none"/>
        </w:rPr>
        <w:t>Asia’s journey to prosperity: Policy, market, and technology over 50 years.</w:t>
      </w:r>
      <w:r w:rsidRPr="004E5F2C">
        <w:rPr>
          <w:rFonts w:ascii="Times New Roman" w:eastAsia="Times New Roman" w:hAnsi="Times New Roman" w:cs="Times New Roman"/>
          <w:kern w:val="0"/>
          <w14:ligatures w14:val="none"/>
        </w:rPr>
        <w:t xml:space="preserve"> Manila: ADB.</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Biggs, D., &amp; Messerschmidt, D. (2005). Social responsibility in the growing handmade paper industry of Nepal. </w:t>
      </w:r>
      <w:r w:rsidRPr="004E5F2C">
        <w:rPr>
          <w:rFonts w:ascii="Times New Roman" w:eastAsia="Times New Roman" w:hAnsi="Times New Roman" w:cs="Times New Roman"/>
          <w:i/>
          <w:iCs/>
          <w:kern w:val="0"/>
          <w14:ligatures w14:val="none"/>
        </w:rPr>
        <w:t>World Development, 33</w:t>
      </w:r>
      <w:r w:rsidRPr="004E5F2C">
        <w:rPr>
          <w:rFonts w:ascii="Times New Roman" w:eastAsia="Times New Roman" w:hAnsi="Times New Roman" w:cs="Times New Roman"/>
          <w:kern w:val="0"/>
          <w14:ligatures w14:val="none"/>
        </w:rPr>
        <w:t xml:space="preserve">(11), 1821–1843. </w:t>
      </w:r>
      <w:hyperlink r:id="rId9" w:history="1">
        <w:r w:rsidRPr="004E5F2C">
          <w:rPr>
            <w:rFonts w:ascii="Times New Roman" w:eastAsia="Times New Roman" w:hAnsi="Times New Roman" w:cs="Times New Roman"/>
            <w:color w:val="0000FF"/>
            <w:kern w:val="0"/>
            <w:u w:val="single"/>
            <w14:ligatures w14:val="none"/>
          </w:rPr>
          <w:t>https://doi.org/10.1016/j.worlddev.2005.05.011</w:t>
        </w:r>
      </w:hyperlink>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Durnali, M. (2023). The relationship between emotional intelligence and creativity: A systematic review. </w:t>
      </w:r>
      <w:r w:rsidRPr="004E5F2C">
        <w:rPr>
          <w:rFonts w:ascii="Times New Roman" w:eastAsia="Times New Roman" w:hAnsi="Times New Roman" w:cs="Times New Roman"/>
          <w:i/>
          <w:iCs/>
          <w:kern w:val="0"/>
          <w14:ligatures w14:val="none"/>
        </w:rPr>
        <w:t>Journal of Creative Behavior, 57</w:t>
      </w:r>
      <w:r w:rsidRPr="004E5F2C">
        <w:rPr>
          <w:rFonts w:ascii="Times New Roman" w:eastAsia="Times New Roman" w:hAnsi="Times New Roman" w:cs="Times New Roman"/>
          <w:kern w:val="0"/>
          <w14:ligatures w14:val="none"/>
        </w:rPr>
        <w:t>(2), 311–327.</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FAO. (2021). </w:t>
      </w:r>
      <w:r w:rsidRPr="004E5F2C">
        <w:rPr>
          <w:rFonts w:ascii="Times New Roman" w:eastAsia="Times New Roman" w:hAnsi="Times New Roman" w:cs="Times New Roman"/>
          <w:i/>
          <w:iCs/>
          <w:kern w:val="0"/>
          <w14:ligatures w14:val="none"/>
        </w:rPr>
        <w:t>FAO statistical yearbook 2021: World food and agriculture.</w:t>
      </w:r>
      <w:r w:rsidRPr="004E5F2C">
        <w:rPr>
          <w:rFonts w:ascii="Times New Roman" w:eastAsia="Times New Roman" w:hAnsi="Times New Roman" w:cs="Times New Roman"/>
          <w:kern w:val="0"/>
          <w14:ligatures w14:val="none"/>
        </w:rPr>
        <w:t xml:space="preserve"> Rome: Food and Agriculture Organization of the United Nations.</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Geertz, C. (1973). </w:t>
      </w:r>
      <w:r w:rsidRPr="004E5F2C">
        <w:rPr>
          <w:rFonts w:ascii="Times New Roman" w:eastAsia="Times New Roman" w:hAnsi="Times New Roman" w:cs="Times New Roman"/>
          <w:i/>
          <w:iCs/>
          <w:kern w:val="0"/>
          <w14:ligatures w14:val="none"/>
        </w:rPr>
        <w:t>The interpretation of cultures.</w:t>
      </w:r>
      <w:r w:rsidRPr="004E5F2C">
        <w:rPr>
          <w:rFonts w:ascii="Times New Roman" w:eastAsia="Times New Roman" w:hAnsi="Times New Roman" w:cs="Times New Roman"/>
          <w:kern w:val="0"/>
          <w14:ligatures w14:val="none"/>
        </w:rPr>
        <w:t xml:space="preserve"> New York: Basic Books.</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Goleman, D. (1995). </w:t>
      </w:r>
      <w:r w:rsidRPr="004E5F2C">
        <w:rPr>
          <w:rFonts w:ascii="Times New Roman" w:eastAsia="Times New Roman" w:hAnsi="Times New Roman" w:cs="Times New Roman"/>
          <w:i/>
          <w:iCs/>
          <w:kern w:val="0"/>
          <w14:ligatures w14:val="none"/>
        </w:rPr>
        <w:t>Emotional intelligence: Why it can matter more than IQ.</w:t>
      </w:r>
      <w:r w:rsidRPr="004E5F2C">
        <w:rPr>
          <w:rFonts w:ascii="Times New Roman" w:eastAsia="Times New Roman" w:hAnsi="Times New Roman" w:cs="Times New Roman"/>
          <w:kern w:val="0"/>
          <w14:ligatures w14:val="none"/>
        </w:rPr>
        <w:t xml:space="preserve"> New York: Bantam Books.</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Nguyen, K. V. (1993). </w:t>
      </w:r>
      <w:r w:rsidRPr="004E5F2C">
        <w:rPr>
          <w:rFonts w:ascii="Times New Roman" w:eastAsia="Times New Roman" w:hAnsi="Times New Roman" w:cs="Times New Roman"/>
          <w:i/>
          <w:iCs/>
          <w:kern w:val="0"/>
          <w14:ligatures w14:val="none"/>
        </w:rPr>
        <w:t>Vietnam: A long history of community health and culture.</w:t>
      </w:r>
      <w:r w:rsidRPr="004E5F2C">
        <w:rPr>
          <w:rFonts w:ascii="Times New Roman" w:eastAsia="Times New Roman" w:hAnsi="Times New Roman" w:cs="Times New Roman"/>
          <w:kern w:val="0"/>
          <w14:ligatures w14:val="none"/>
        </w:rPr>
        <w:t xml:space="preserve"> Hanoi: Medical Publishing House.</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Nguyen, T. P. (2009). </w:t>
      </w:r>
      <w:r w:rsidRPr="004E5F2C">
        <w:rPr>
          <w:rFonts w:ascii="Times New Roman" w:eastAsia="Times New Roman" w:hAnsi="Times New Roman" w:cs="Times New Roman"/>
          <w:i/>
          <w:iCs/>
          <w:kern w:val="0"/>
          <w14:ligatures w14:val="none"/>
        </w:rPr>
        <w:t>Flood control and hydraulic systems in the Red River Delta.</w:t>
      </w:r>
      <w:r w:rsidRPr="004E5F2C">
        <w:rPr>
          <w:rFonts w:ascii="Times New Roman" w:eastAsia="Times New Roman" w:hAnsi="Times New Roman" w:cs="Times New Roman"/>
          <w:kern w:val="0"/>
          <w14:ligatures w14:val="none"/>
        </w:rPr>
        <w:t xml:space="preserve"> Hanoi: Agricultural Publishing House.</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Organisation for Economic Co-operation and Development (OECD). (2019). </w:t>
      </w:r>
      <w:r w:rsidRPr="004E5F2C">
        <w:rPr>
          <w:rFonts w:ascii="Times New Roman" w:eastAsia="Times New Roman" w:hAnsi="Times New Roman" w:cs="Times New Roman"/>
          <w:i/>
          <w:iCs/>
          <w:kern w:val="0"/>
          <w14:ligatures w14:val="none"/>
        </w:rPr>
        <w:t>PISA 2018 results (Volume I): What students know and can do.</w:t>
      </w:r>
      <w:r w:rsidRPr="004E5F2C">
        <w:rPr>
          <w:rFonts w:ascii="Times New Roman" w:eastAsia="Times New Roman" w:hAnsi="Times New Roman" w:cs="Times New Roman"/>
          <w:kern w:val="0"/>
          <w14:ligatures w14:val="none"/>
        </w:rPr>
        <w:t xml:space="preserve"> OECD Publishing. </w:t>
      </w:r>
      <w:hyperlink r:id="rId10" w:history="1">
        <w:r w:rsidRPr="004E5F2C">
          <w:rPr>
            <w:rFonts w:ascii="Times New Roman" w:eastAsia="Times New Roman" w:hAnsi="Times New Roman" w:cs="Times New Roman"/>
            <w:color w:val="0000FF"/>
            <w:kern w:val="0"/>
            <w:u w:val="single"/>
            <w14:ligatures w14:val="none"/>
          </w:rPr>
          <w:t>https://doi.org/10.1787/5f07c754-en</w:t>
        </w:r>
      </w:hyperlink>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UNESCO. (2021). </w:t>
      </w:r>
      <w:r w:rsidRPr="004E5F2C">
        <w:rPr>
          <w:rFonts w:ascii="Times New Roman" w:eastAsia="Times New Roman" w:hAnsi="Times New Roman" w:cs="Times New Roman"/>
          <w:i/>
          <w:iCs/>
          <w:kern w:val="0"/>
          <w14:ligatures w14:val="none"/>
        </w:rPr>
        <w:t>Science report: The race against time for smarter development.</w:t>
      </w:r>
      <w:r w:rsidRPr="004E5F2C">
        <w:rPr>
          <w:rFonts w:ascii="Times New Roman" w:eastAsia="Times New Roman" w:hAnsi="Times New Roman" w:cs="Times New Roman"/>
          <w:kern w:val="0"/>
          <w14:ligatures w14:val="none"/>
        </w:rPr>
        <w:t xml:space="preserve"> Paris: UNESCO Publishing.</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World Bank. (2022). </w:t>
      </w:r>
      <w:r w:rsidRPr="004E5F2C">
        <w:rPr>
          <w:rFonts w:ascii="Times New Roman" w:eastAsia="Times New Roman" w:hAnsi="Times New Roman" w:cs="Times New Roman"/>
          <w:i/>
          <w:iCs/>
          <w:kern w:val="0"/>
          <w14:ligatures w14:val="none"/>
        </w:rPr>
        <w:t>Vietnam digital transformation: Shaping the future of the digital economy.</w:t>
      </w:r>
      <w:r w:rsidRPr="004E5F2C">
        <w:rPr>
          <w:rFonts w:ascii="Times New Roman" w:eastAsia="Times New Roman" w:hAnsi="Times New Roman" w:cs="Times New Roman"/>
          <w:kern w:val="0"/>
          <w14:ligatures w14:val="none"/>
        </w:rPr>
        <w:t xml:space="preserve"> Washington, DC: World Bank.</w:t>
      </w:r>
    </w:p>
    <w:p w:rsidR="004E5F2C" w:rsidRPr="004E5F2C" w:rsidRDefault="004E5F2C" w:rsidP="004E5F2C">
      <w:pPr>
        <w:spacing w:before="100" w:beforeAutospacing="1" w:after="100" w:afterAutospacing="1" w:line="240" w:lineRule="auto"/>
        <w:rPr>
          <w:rFonts w:ascii="Times New Roman" w:eastAsia="Times New Roman" w:hAnsi="Times New Roman" w:cs="Times New Roman"/>
          <w:kern w:val="0"/>
          <w14:ligatures w14:val="none"/>
        </w:rPr>
      </w:pPr>
      <w:r w:rsidRPr="004E5F2C">
        <w:rPr>
          <w:rFonts w:ascii="Times New Roman" w:eastAsia="Times New Roman" w:hAnsi="Times New Roman" w:cs="Times New Roman"/>
          <w:kern w:val="0"/>
          <w14:ligatures w14:val="none"/>
        </w:rPr>
        <w:t xml:space="preserve">World Intellectual Property Organization (WIPO). (2023). </w:t>
      </w:r>
      <w:r w:rsidRPr="004E5F2C">
        <w:rPr>
          <w:rFonts w:ascii="Times New Roman" w:eastAsia="Times New Roman" w:hAnsi="Times New Roman" w:cs="Times New Roman"/>
          <w:i/>
          <w:iCs/>
          <w:kern w:val="0"/>
          <w14:ligatures w14:val="none"/>
        </w:rPr>
        <w:t>Global innovation index 2023: Innovation in the face of uncertainty.</w:t>
      </w:r>
      <w:r w:rsidRPr="004E5F2C">
        <w:rPr>
          <w:rFonts w:ascii="Times New Roman" w:eastAsia="Times New Roman" w:hAnsi="Times New Roman" w:cs="Times New Roman"/>
          <w:kern w:val="0"/>
          <w14:ligatures w14:val="none"/>
        </w:rPr>
        <w:t xml:space="preserve"> Geneva: WIPO.</w:t>
      </w:r>
    </w:p>
    <w:p w:rsidR="004E5F2C" w:rsidRPr="004E5F2C" w:rsidRDefault="004E5F2C" w:rsidP="004E5F2C">
      <w:pPr>
        <w:spacing w:after="0" w:line="240" w:lineRule="auto"/>
        <w:rPr>
          <w:rFonts w:ascii="Times New Roman" w:eastAsia="Times New Roman" w:hAnsi="Times New Roman" w:cs="Times New Roman"/>
          <w:kern w:val="0"/>
          <w14:ligatures w14:val="none"/>
        </w:rPr>
      </w:pPr>
      <w:bookmarkStart w:id="0" w:name="_GoBack"/>
      <w:bookmarkEnd w:id="0"/>
    </w:p>
    <w:sectPr w:rsidR="004E5F2C" w:rsidRPr="004E5F2C">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1F29" w:rsidRDefault="002B1F29" w:rsidP="00090653">
      <w:pPr>
        <w:spacing w:after="0" w:line="240" w:lineRule="auto"/>
      </w:pPr>
      <w:r>
        <w:separator/>
      </w:r>
    </w:p>
  </w:endnote>
  <w:endnote w:type="continuationSeparator" w:id="0">
    <w:p w:rsidR="002B1F29" w:rsidRDefault="002B1F29" w:rsidP="00090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1F29" w:rsidRDefault="002B1F29" w:rsidP="00090653">
      <w:pPr>
        <w:spacing w:after="0" w:line="240" w:lineRule="auto"/>
      </w:pPr>
      <w:r>
        <w:separator/>
      </w:r>
    </w:p>
  </w:footnote>
  <w:footnote w:type="continuationSeparator" w:id="0">
    <w:p w:rsidR="002B1F29" w:rsidRDefault="002B1F29" w:rsidP="00090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9217579"/>
      <w:docPartObj>
        <w:docPartGallery w:val="Page Numbers (Top of Page)"/>
        <w:docPartUnique/>
      </w:docPartObj>
    </w:sdtPr>
    <w:sdtEndPr>
      <w:rPr>
        <w:noProof/>
      </w:rPr>
    </w:sdtEndPr>
    <w:sdtContent>
      <w:p w:rsidR="00951609" w:rsidRDefault="00951609">
        <w:pPr>
          <w:pStyle w:val="Header"/>
          <w:jc w:val="center"/>
        </w:pPr>
        <w:r>
          <w:fldChar w:fldCharType="begin"/>
        </w:r>
        <w:r>
          <w:instrText xml:space="preserve"> PAGE   \* MERGEFORMAT </w:instrText>
        </w:r>
        <w:r>
          <w:fldChar w:fldCharType="separate"/>
        </w:r>
        <w:r w:rsidR="002B1F29">
          <w:rPr>
            <w:noProof/>
          </w:rPr>
          <w:t>1</w:t>
        </w:r>
        <w:r>
          <w:rPr>
            <w:noProof/>
          </w:rPr>
          <w:fldChar w:fldCharType="end"/>
        </w:r>
      </w:p>
    </w:sdtContent>
  </w:sdt>
  <w:p w:rsidR="00025ECD" w:rsidRPr="00951609" w:rsidRDefault="00025ECD" w:rsidP="0095160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61607"/>
    <w:multiLevelType w:val="multilevel"/>
    <w:tmpl w:val="8D0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54AA0"/>
    <w:multiLevelType w:val="multilevel"/>
    <w:tmpl w:val="4962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778F9"/>
    <w:multiLevelType w:val="multilevel"/>
    <w:tmpl w:val="5E20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4123F"/>
    <w:multiLevelType w:val="multilevel"/>
    <w:tmpl w:val="57F2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A0313"/>
    <w:multiLevelType w:val="multilevel"/>
    <w:tmpl w:val="29C6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D1886"/>
    <w:multiLevelType w:val="multilevel"/>
    <w:tmpl w:val="262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B6D97"/>
    <w:multiLevelType w:val="multilevel"/>
    <w:tmpl w:val="06DC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DB3725"/>
    <w:multiLevelType w:val="multilevel"/>
    <w:tmpl w:val="6B86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11B47"/>
    <w:multiLevelType w:val="multilevel"/>
    <w:tmpl w:val="5316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376DE"/>
    <w:multiLevelType w:val="multilevel"/>
    <w:tmpl w:val="FE68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87923"/>
    <w:multiLevelType w:val="multilevel"/>
    <w:tmpl w:val="F734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A91286"/>
    <w:multiLevelType w:val="multilevel"/>
    <w:tmpl w:val="B1EAF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F46B52"/>
    <w:multiLevelType w:val="multilevel"/>
    <w:tmpl w:val="F126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3"/>
  </w:num>
  <w:num w:numId="4">
    <w:abstractNumId w:val="5"/>
  </w:num>
  <w:num w:numId="5">
    <w:abstractNumId w:val="8"/>
  </w:num>
  <w:num w:numId="6">
    <w:abstractNumId w:val="12"/>
  </w:num>
  <w:num w:numId="7">
    <w:abstractNumId w:val="0"/>
  </w:num>
  <w:num w:numId="8">
    <w:abstractNumId w:val="9"/>
  </w:num>
  <w:num w:numId="9">
    <w:abstractNumId w:val="4"/>
  </w:num>
  <w:num w:numId="10">
    <w:abstractNumId w:val="1"/>
  </w:num>
  <w:num w:numId="11">
    <w:abstractNumId w:val="10"/>
  </w:num>
  <w:num w:numId="12">
    <w:abstractNumId w:val="1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F2C"/>
    <w:rsid w:val="00025ECD"/>
    <w:rsid w:val="00090653"/>
    <w:rsid w:val="00263696"/>
    <w:rsid w:val="002B1F29"/>
    <w:rsid w:val="002B1FAA"/>
    <w:rsid w:val="003B394D"/>
    <w:rsid w:val="004E5F2C"/>
    <w:rsid w:val="005D1368"/>
    <w:rsid w:val="005E7B1F"/>
    <w:rsid w:val="00951609"/>
    <w:rsid w:val="00A61F43"/>
    <w:rsid w:val="00B56BC5"/>
    <w:rsid w:val="00BA7A66"/>
    <w:rsid w:val="00C17A36"/>
    <w:rsid w:val="00CD1529"/>
    <w:rsid w:val="00E26C53"/>
    <w:rsid w:val="00F6558E"/>
    <w:rsid w:val="00F97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C67F"/>
  <w15:chartTrackingRefBased/>
  <w15:docId w15:val="{3F9135EE-3267-4A08-8F34-18FD0F0BE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06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653"/>
  </w:style>
  <w:style w:type="paragraph" w:styleId="Footer">
    <w:name w:val="footer"/>
    <w:basedOn w:val="Normal"/>
    <w:link w:val="FooterChar"/>
    <w:uiPriority w:val="99"/>
    <w:unhideWhenUsed/>
    <w:rsid w:val="00090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344684">
      <w:bodyDiv w:val="1"/>
      <w:marLeft w:val="0"/>
      <w:marRight w:val="0"/>
      <w:marTop w:val="0"/>
      <w:marBottom w:val="0"/>
      <w:divBdr>
        <w:top w:val="none" w:sz="0" w:space="0" w:color="auto"/>
        <w:left w:val="none" w:sz="0" w:space="0" w:color="auto"/>
        <w:bottom w:val="none" w:sz="0" w:space="0" w:color="auto"/>
        <w:right w:val="none" w:sz="0" w:space="0" w:color="auto"/>
      </w:divBdr>
    </w:div>
    <w:div w:id="130447981">
      <w:bodyDiv w:val="1"/>
      <w:marLeft w:val="0"/>
      <w:marRight w:val="0"/>
      <w:marTop w:val="0"/>
      <w:marBottom w:val="0"/>
      <w:divBdr>
        <w:top w:val="none" w:sz="0" w:space="0" w:color="auto"/>
        <w:left w:val="none" w:sz="0" w:space="0" w:color="auto"/>
        <w:bottom w:val="none" w:sz="0" w:space="0" w:color="auto"/>
        <w:right w:val="none" w:sz="0" w:space="0" w:color="auto"/>
      </w:divBdr>
    </w:div>
    <w:div w:id="501117760">
      <w:bodyDiv w:val="1"/>
      <w:marLeft w:val="0"/>
      <w:marRight w:val="0"/>
      <w:marTop w:val="0"/>
      <w:marBottom w:val="0"/>
      <w:divBdr>
        <w:top w:val="none" w:sz="0" w:space="0" w:color="auto"/>
        <w:left w:val="none" w:sz="0" w:space="0" w:color="auto"/>
        <w:bottom w:val="none" w:sz="0" w:space="0" w:color="auto"/>
        <w:right w:val="none" w:sz="0" w:space="0" w:color="auto"/>
      </w:divBdr>
    </w:div>
    <w:div w:id="586035440">
      <w:bodyDiv w:val="1"/>
      <w:marLeft w:val="0"/>
      <w:marRight w:val="0"/>
      <w:marTop w:val="0"/>
      <w:marBottom w:val="0"/>
      <w:divBdr>
        <w:top w:val="none" w:sz="0" w:space="0" w:color="auto"/>
        <w:left w:val="none" w:sz="0" w:space="0" w:color="auto"/>
        <w:bottom w:val="none" w:sz="0" w:space="0" w:color="auto"/>
        <w:right w:val="none" w:sz="0" w:space="0" w:color="auto"/>
      </w:divBdr>
    </w:div>
    <w:div w:id="801072538">
      <w:bodyDiv w:val="1"/>
      <w:marLeft w:val="0"/>
      <w:marRight w:val="0"/>
      <w:marTop w:val="0"/>
      <w:marBottom w:val="0"/>
      <w:divBdr>
        <w:top w:val="none" w:sz="0" w:space="0" w:color="auto"/>
        <w:left w:val="none" w:sz="0" w:space="0" w:color="auto"/>
        <w:bottom w:val="none" w:sz="0" w:space="0" w:color="auto"/>
        <w:right w:val="none" w:sz="0" w:space="0" w:color="auto"/>
      </w:divBdr>
    </w:div>
    <w:div w:id="925307513">
      <w:bodyDiv w:val="1"/>
      <w:marLeft w:val="0"/>
      <w:marRight w:val="0"/>
      <w:marTop w:val="0"/>
      <w:marBottom w:val="0"/>
      <w:divBdr>
        <w:top w:val="none" w:sz="0" w:space="0" w:color="auto"/>
        <w:left w:val="none" w:sz="0" w:space="0" w:color="auto"/>
        <w:bottom w:val="none" w:sz="0" w:space="0" w:color="auto"/>
        <w:right w:val="none" w:sz="0" w:space="0" w:color="auto"/>
      </w:divBdr>
    </w:div>
    <w:div w:id="1158184326">
      <w:bodyDiv w:val="1"/>
      <w:marLeft w:val="0"/>
      <w:marRight w:val="0"/>
      <w:marTop w:val="0"/>
      <w:marBottom w:val="0"/>
      <w:divBdr>
        <w:top w:val="none" w:sz="0" w:space="0" w:color="auto"/>
        <w:left w:val="none" w:sz="0" w:space="0" w:color="auto"/>
        <w:bottom w:val="none" w:sz="0" w:space="0" w:color="auto"/>
        <w:right w:val="none" w:sz="0" w:space="0" w:color="auto"/>
      </w:divBdr>
    </w:div>
    <w:div w:id="1374844989">
      <w:bodyDiv w:val="1"/>
      <w:marLeft w:val="0"/>
      <w:marRight w:val="0"/>
      <w:marTop w:val="0"/>
      <w:marBottom w:val="0"/>
      <w:divBdr>
        <w:top w:val="none" w:sz="0" w:space="0" w:color="auto"/>
        <w:left w:val="none" w:sz="0" w:space="0" w:color="auto"/>
        <w:bottom w:val="none" w:sz="0" w:space="0" w:color="auto"/>
        <w:right w:val="none" w:sz="0" w:space="0" w:color="auto"/>
      </w:divBdr>
    </w:div>
    <w:div w:id="1451704891">
      <w:bodyDiv w:val="1"/>
      <w:marLeft w:val="0"/>
      <w:marRight w:val="0"/>
      <w:marTop w:val="0"/>
      <w:marBottom w:val="0"/>
      <w:divBdr>
        <w:top w:val="none" w:sz="0" w:space="0" w:color="auto"/>
        <w:left w:val="none" w:sz="0" w:space="0" w:color="auto"/>
        <w:bottom w:val="none" w:sz="0" w:space="0" w:color="auto"/>
        <w:right w:val="none" w:sz="0" w:space="0" w:color="auto"/>
      </w:divBdr>
    </w:div>
    <w:div w:id="1546720241">
      <w:bodyDiv w:val="1"/>
      <w:marLeft w:val="0"/>
      <w:marRight w:val="0"/>
      <w:marTop w:val="0"/>
      <w:marBottom w:val="0"/>
      <w:divBdr>
        <w:top w:val="none" w:sz="0" w:space="0" w:color="auto"/>
        <w:left w:val="none" w:sz="0" w:space="0" w:color="auto"/>
        <w:bottom w:val="none" w:sz="0" w:space="0" w:color="auto"/>
        <w:right w:val="none" w:sz="0" w:space="0" w:color="auto"/>
      </w:divBdr>
    </w:div>
    <w:div w:id="1721782636">
      <w:bodyDiv w:val="1"/>
      <w:marLeft w:val="0"/>
      <w:marRight w:val="0"/>
      <w:marTop w:val="0"/>
      <w:marBottom w:val="0"/>
      <w:divBdr>
        <w:top w:val="none" w:sz="0" w:space="0" w:color="auto"/>
        <w:left w:val="none" w:sz="0" w:space="0" w:color="auto"/>
        <w:bottom w:val="none" w:sz="0" w:space="0" w:color="auto"/>
        <w:right w:val="none" w:sz="0" w:space="0" w:color="auto"/>
      </w:divBdr>
    </w:div>
    <w:div w:id="1847936086">
      <w:bodyDiv w:val="1"/>
      <w:marLeft w:val="0"/>
      <w:marRight w:val="0"/>
      <w:marTop w:val="0"/>
      <w:marBottom w:val="0"/>
      <w:divBdr>
        <w:top w:val="none" w:sz="0" w:space="0" w:color="auto"/>
        <w:left w:val="none" w:sz="0" w:space="0" w:color="auto"/>
        <w:bottom w:val="none" w:sz="0" w:space="0" w:color="auto"/>
        <w:right w:val="none" w:sz="0" w:space="0" w:color="auto"/>
      </w:divBdr>
    </w:div>
    <w:div w:id="196276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handan.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aodauthau.vn/nang-luc-sang-tao-viet-tu-nguon-coi-den-tuong-lai-post149793.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1787/5f07c754-en" TargetMode="External"/><Relationship Id="rId4" Type="http://schemas.openxmlformats.org/officeDocument/2006/relationships/webSettings" Target="webSettings.xml"/><Relationship Id="rId9" Type="http://schemas.openxmlformats.org/officeDocument/2006/relationships/hyperlink" Target="https://doi.org/10.1016/j.worlddev.2005.05.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5952</Words>
  <Characters>33931</Characters>
  <Application>Microsoft Office Word</Application>
  <DocSecurity>0</DocSecurity>
  <Lines>282</Lines>
  <Paragraphs>79</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1. Introduction </vt:lpstr>
      <vt:lpstr>    2. Theoretical Framework </vt:lpstr>
      <vt:lpstr>        3. Research Methods</vt:lpstr>
      <vt:lpstr>        4.1. Creative Achievements of the Vietnamese People in History</vt:lpstr>
      <vt:lpstr>        4.2. Vietnam’s Notable Achievements Today</vt:lpstr>
      <vt:lpstr>        4,3. Roots of Vietnamese Creativity</vt:lpstr>
      <vt:lpstr>        4.4. Vietnamese Creativity in the Era of Integration and Development</vt:lpstr>
      <vt:lpstr>        4.5. Institutions, Policies, and the Creative Ecosystem as Drivers of Modern Vie</vt:lpstr>
      <vt:lpstr>        5. Conclusion</vt:lpstr>
      <vt:lpstr>    6,References</vt:lpstr>
      <vt:lpstr>        Vietnamese Sources</vt:lpstr>
      <vt:lpstr>        English Sources</vt:lpstr>
    </vt:vector>
  </TitlesOfParts>
  <Company/>
  <LinksUpToDate>false</LinksUpToDate>
  <CharactersWithSpaces>39804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2025-10-04T20:54:00Z</dcterms:created>
  <dcterms:modified xsi:type="dcterms:W3CDTF">2025-10-04T20:54:00Z</dcterms:modified>
</cp:coreProperties>
</file>