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COMPANY PROFILE</w:t>
      </w:r>
    </w:p>
    <w:p>
      <w:pPr>
        <w:pStyle w:val="Subtitle"/>
      </w:pPr>
      <w:r>
        <w:t xml:space="preserve">Vetuonglai Ecosystem — Detailed Introduction</w:t>
      </w:r>
    </w:p>
    <w:p>
      <w:pPr>
        <w:jc w:val="center"/>
      </w:pPr>
      <w:r>
        <w:rPr>
          <w:i/>
          <w:iCs/>
          <w:color w:val="666666"/>
        </w:rPr>
        <w:t xml:space="preserve">Confidential — May 2026</w:t>
      </w:r>
    </w:p>
    <w:p>
      <w:r>
        <w:br w:type="page"/>
      </w:r>
    </w:p>
    <w:p>
      <w:pPr>
        <w:pStyle w:val="Heading1"/>
      </w:pPr>
      <w:r>
        <w:t xml:space="preserve">1. Who we are</w:t>
      </w:r>
    </w:p>
    <w:p>
      <w:r>
        <w:t xml:space="preserve">Vetuonglai (Vietnamese for "Toward the Future") is a unified digital ecosystem that brings learning, working, paying, proving and community into a single identity layer for every member. Our mission is to give Vietnamese-speaking individuals — domestic and diaspora — a transparent, verifiable digital identity that converts knowledge into action, action into outcomes, and outcomes into independently verifiable proof.</w:t>
      </w:r>
    </w:p>
    <w:p>
      <w:pPr>
        <w:pStyle w:val="Heading1"/>
      </w:pPr>
      <w:r>
        <w:t xml:space="preserve">2. The 16-subdomain ecosystem</w:t>
      </w:r>
    </w:p>
    <w:p>
      <w:r>
        <w:t xml:space="preserve">Each subdomain serves one pillar of human capability development. They share a single wallet, single identity, single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c>
          <w:tcPr>
            <w:tcW w:type="dxa" w:w="29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Subdomain</w:t>
            </w:r>
          </w:p>
        </w:tc>
        <w:tc>
          <w:tcPr>
            <w:tcW w:type="dxa" w:w="19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Pillar</w:t>
            </w:r>
          </w:p>
        </w:tc>
        <w:tc>
          <w:tcPr>
            <w:tcW w:type="dxa" w:w="45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Role</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vetuonglai.com (hub)</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System map</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Root entry and ecosystem overview</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vc.vetuonglai.com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Trust</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Verifiable Credentials issuance and verification</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member.vetuonglai.com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Identity</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Member dashboard, wallet, journey</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edu.vetuonglai.com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Learning</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Courses, AI tutor, skill verification</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finance.vetuonglai.com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Value</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Personal finance, planning, disclosures</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invest.vetuonglai.com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Value</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Investment guidance with risk disclosure</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work.vetuonglai.com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Mission</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Job marketplace with escrow</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business.vetuonglai.com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Mission</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B2B tools and verifiable credentials</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green.vetuonglai.com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Earth</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Sustainability tracking, eco-action proof</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life.vetuonglai.com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Life</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Lifestyle, habits, well-being</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market.vetuonglai.com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Value</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Marketplace for verified creators</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community.vetuonglai.com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Stories</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Social layer with circles and moderation</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ai.vetuonglai.com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AI</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AI-assisted productivity</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read.vetuonglai.com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Learning</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Long-form publishing and reader progress</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docs.vetuonglai.com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Trust</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Documentation, legal, governance</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kids.vetuonglai.com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Life (isolated)</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Child-safe learning zone (6-17, no ads, parent-mediated)</w:t>
            </w:r>
          </w:p>
        </w:tc>
      </w:tr>
    </w:tbl>
    <w:p>
      <w:pPr>
        <w:pStyle w:val="Heading1"/>
      </w:pPr>
      <w:r>
        <w:t xml:space="preserve">3. Technology backbone</w:t>
      </w:r>
    </w:p>
    <w:p>
      <w:pPr>
        <w:pStyle w:val="Heading2"/>
      </w:pPr>
      <w:r>
        <w:t xml:space="preserve">3.1 Edge-first architecture</w:t>
      </w:r>
    </w:p>
    <w:p>
      <w:r>
        <w:t xml:space="preserve">The entire platform runs on Cloudflare's global edge network: Workers for compute, KV for storage, Pages for static delivery. There is no traditional origin server. This delivers:</w:t>
      </w:r>
    </w:p>
    <w:p>
      <w:pPr>
        <w:pStyle w:val="ListParagraph"/>
        <w:numPr>
          <w:ilvl w:val="0"/>
          <w:numId w:val="2"/>
        </w:numPr>
      </w:pPr>
      <w:r>
        <w:t xml:space="preserve">Sub-50 ms response time globally</w:t>
      </w:r>
    </w:p>
    <w:p>
      <w:pPr>
        <w:pStyle w:val="ListParagraph"/>
        <w:numPr>
          <w:ilvl w:val="0"/>
          <w:numId w:val="2"/>
        </w:numPr>
      </w:pPr>
      <w:r>
        <w:t xml:space="preserve">Infrastructure cost under 4 percent of revenue at scale (industry typical: 15-25 percent)</w:t>
      </w:r>
    </w:p>
    <w:p>
      <w:pPr>
        <w:pStyle w:val="ListParagraph"/>
        <w:numPr>
          <w:ilvl w:val="0"/>
          <w:numId w:val="2"/>
        </w:numPr>
      </w:pPr>
      <w:r>
        <w:t xml:space="preserve">Zero capacity planning — scales instantly with demand</w:t>
      </w:r>
    </w:p>
    <w:p>
      <w:pPr>
        <w:pStyle w:val="ListParagraph"/>
        <w:numPr>
          <w:ilvl w:val="0"/>
          <w:numId w:val="2"/>
        </w:numPr>
      </w:pPr>
      <w:r>
        <w:t xml:space="preserve">Built-in DDoS protection, no separate WAF spend</w:t>
      </w:r>
    </w:p>
    <w:p>
      <w:pPr>
        <w:pStyle w:val="Heading2"/>
      </w:pPr>
      <w:r>
        <w:t xml:space="preserve">3.2 Wallet system</w:t>
      </w:r>
    </w:p>
    <w:p>
      <w:r>
        <w:t xml:space="preserve">Every account auto-receives a deterministic vtl1 wallet address derived via HMAC from email + server secret. Addresses follow Bech32-style encoding (36 characters total). The wallet supports VND ledger operations: pending balance, available balance, tax-held, withdrawn. Eleven API endpoints handle credit, debit, transfer, payout request, payout settlement, KYC submission, and history.</w:t>
      </w:r>
    </w:p>
    <w:p>
      <w:pPr>
        <w:pStyle w:val="Heading2"/>
      </w:pPr>
      <w:r>
        <w:t xml:space="preserve">3.3 Identity (Verifiable Credentials)</w:t>
      </w:r>
    </w:p>
    <w:p>
      <w:r>
        <w:t xml:space="preserve">VC layer issues W3C-compliant Verifiable Credentials for verified achievements — course completion, job completion, professional certification, identity verification. Credentials are signed, tamper-evident, and verifiable by any third party with the public key.</w:t>
      </w:r>
    </w:p>
    <w:p>
      <w:pPr>
        <w:pStyle w:val="Heading2"/>
      </w:pPr>
      <w:r>
        <w:t xml:space="preserve">3.4 Email + Notification</w:t>
      </w:r>
    </w:p>
    <w:p>
      <w:r>
        <w:t xml:space="preserve">Channel A (form submissions) and Channel B (magic-link authentication) run on the in-house mail.iai.one provider. Channel C (transactional notifications across 26 templates) uses the same provider for unified deliverability and observability. Live measurement: `delivery: "mail_iai_one_active"` as of 2026-05-21.</w:t>
      </w:r>
    </w:p>
    <w:p>
      <w:pPr>
        <w:pStyle w:val="Heading1"/>
      </w:pPr>
      <w:r>
        <w:t xml:space="preserve">4. Revenue streams</w:t>
      </w:r>
    </w:p>
    <w:p>
      <w:r>
        <w:t xml:space="preserve">Vetuonglai monetizes through five complementary lanes, each with low marginal cost and recurring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c>
          <w:tcPr>
            <w:tcW w:type="dxa" w:w="29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Stream</w:t>
            </w:r>
          </w:p>
        </w:tc>
        <w:tc>
          <w:tcPr>
            <w:tcW w:type="dxa" w:w="33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Mechanic</w:t>
            </w:r>
          </w:p>
        </w:tc>
        <w:tc>
          <w:tcPr>
            <w:tcW w:type="dxa" w:w="31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Take rate</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Annual Access (lifetime unlock)</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USD 99 / year per member</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n/a (subscription)</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Specialist Packs</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USD 19 to USD 49 per pack</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n/a (one-off)</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Job Marketplace</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Escrow + payout fee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8-10% of job value</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Affiliate Program</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Referral commissions to partners</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10-20% pass-through</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Wallet Payout Fee</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Free tier 2%, Elite tier 0%</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 of payout</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B2B Identity Verification API</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Per-verification API call</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USD 0.50 to USD 2.00</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B2B VC Issuer Licensing</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Annual subscription for credential issuers</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USD 5K to USD 25K per issuer</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AI Tutor Premium</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Anthropic Claude integration</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USD 9.99 / month</w:t>
            </w:r>
          </w:p>
        </w:tc>
      </w:tr>
    </w:tbl>
    <w:p>
      <w:pPr>
        <w:pStyle w:val="Heading1"/>
      </w:pPr>
      <w:r>
        <w:t xml:space="preserve">5. What is shipped today</w:t>
      </w:r>
    </w:p>
    <w:p>
      <w:r>
        <w:t xml:space="preserve">Production state as of 2026-05-21:</w:t>
      </w:r>
    </w:p>
    <w:p>
      <w:pPr>
        <w:pStyle w:val="ListParagraph"/>
        <w:numPr>
          <w:ilvl w:val="0"/>
          <w:numId w:val="2"/>
        </w:numPr>
      </w:pPr>
      <w:r>
        <w:t xml:space="preserve">7 Cloudflare Workers live — versions 8d6d938f to aeaffe27</w:t>
      </w:r>
    </w:p>
    <w:p>
      <w:pPr>
        <w:pStyle w:val="ListParagraph"/>
        <w:numPr>
          <w:ilvl w:val="0"/>
          <w:numId w:val="2"/>
        </w:numPr>
      </w:pPr>
      <w:r>
        <w:t xml:space="preserve">9 runtime libraries — access, wallet, community, jobs, affiliate, analytics, notify, admin-cms, VC ownership</w:t>
      </w:r>
    </w:p>
    <w:p>
      <w:pPr>
        <w:pStyle w:val="ListParagraph"/>
        <w:numPr>
          <w:ilvl w:val="0"/>
          <w:numId w:val="2"/>
        </w:numPr>
      </w:pPr>
      <w:r>
        <w:t xml:space="preserve">26 transactional email templates — auth, payment lifecycle, wallet events, KYC, social, generic</w:t>
      </w:r>
    </w:p>
    <w:p>
      <w:pPr>
        <w:pStyle w:val="ListParagraph"/>
        <w:numPr>
          <w:ilvl w:val="0"/>
          <w:numId w:val="2"/>
        </w:numPr>
      </w:pPr>
      <w:r>
        <w:t xml:space="preserve">Public webhooks for Stripe and PayPal (code complete; awaiting live secrets)</w:t>
      </w:r>
    </w:p>
    <w:p>
      <w:pPr>
        <w:pStyle w:val="ListParagraph"/>
        <w:numPr>
          <w:ilvl w:val="0"/>
          <w:numId w:val="2"/>
        </w:numPr>
      </w:pPr>
      <w:r>
        <w:t xml:space="preserve">Bilingual (Vietnamese + English) on every page; zero hreflang regressions</w:t>
      </w:r>
    </w:p>
    <w:p>
      <w:pPr>
        <w:pStyle w:val="ListParagraph"/>
        <w:numPr>
          <w:ilvl w:val="0"/>
          <w:numId w:val="2"/>
        </w:numPr>
      </w:pPr>
      <w:r>
        <w:t xml:space="preserve">Brand kit V2 (224 assets), V3 staged</w:t>
      </w:r>
    </w:p>
    <w:p>
      <w:pPr>
        <w:pStyle w:val="ListParagraph"/>
        <w:numPr>
          <w:ilvl w:val="0"/>
          <w:numId w:val="2"/>
        </w:numPr>
      </w:pPr>
      <w:r>
        <w:t xml:space="preserve">Search via Pagefind 1.5.2 on hub, docs, read, edu</w:t>
      </w:r>
    </w:p>
    <w:p>
      <w:pPr>
        <w:pStyle w:val="Heading1"/>
      </w:pPr>
      <w:r>
        <w:t xml:space="preserve">6. Compliance and governance</w:t>
      </w:r>
    </w:p>
    <w:p>
      <w:pPr>
        <w:pStyle w:val="ListParagraph"/>
        <w:numPr>
          <w:ilvl w:val="0"/>
          <w:numId w:val="2"/>
        </w:numPr>
      </w:pPr>
      <w:r>
        <w:t xml:space="preserve">Founder-approved voice rules forbid "guaranteed income," "get-rich-quick," fake countdown, and dark patterns</w:t>
      </w:r>
    </w:p>
    <w:p>
      <w:pPr>
        <w:pStyle w:val="ListParagraph"/>
        <w:numPr>
          <w:ilvl w:val="0"/>
          <w:numId w:val="2"/>
        </w:numPr>
      </w:pPr>
      <w:r>
        <w:t xml:space="preserve">Finance pages display "Not financial advice" disclaimer</w:t>
      </w:r>
    </w:p>
    <w:p>
      <w:pPr>
        <w:pStyle w:val="ListParagraph"/>
        <w:numPr>
          <w:ilvl w:val="0"/>
          <w:numId w:val="2"/>
        </w:numPr>
      </w:pPr>
      <w:r>
        <w:t xml:space="preserve">Edu pages display "Does not replace formal education" disclaimer</w:t>
      </w:r>
    </w:p>
    <w:p>
      <w:pPr>
        <w:pStyle w:val="ListParagraph"/>
        <w:numPr>
          <w:ilvl w:val="0"/>
          <w:numId w:val="2"/>
        </w:numPr>
      </w:pPr>
      <w:r>
        <w:t xml:space="preserve">Invest pages display "All investments carry risk of capital loss" disclaimer</w:t>
      </w:r>
    </w:p>
    <w:p>
      <w:pPr>
        <w:pStyle w:val="ListParagraph"/>
        <w:numPr>
          <w:ilvl w:val="0"/>
          <w:numId w:val="2"/>
        </w:numPr>
      </w:pPr>
      <w:r>
        <w:t xml:space="preserve">Audit BCC on every outbound transactional email</w:t>
      </w:r>
    </w:p>
    <w:p>
      <w:pPr>
        <w:pStyle w:val="ListParagraph"/>
        <w:numPr>
          <w:ilvl w:val="0"/>
          <w:numId w:val="2"/>
        </w:numPr>
      </w:pPr>
      <w:r>
        <w:t xml:space="preserve">Idempotency keys prevent duplicate charges and duplicate notifications</w:t>
      </w:r>
    </w:p>
    <w:p>
      <w:pPr>
        <w:pStyle w:val="ListParagraph"/>
        <w:numPr>
          <w:ilvl w:val="0"/>
          <w:numId w:val="2"/>
        </w:numPr>
      </w:pPr>
      <w:r>
        <w:t xml:space="preserve">HTML-escape on every variable substitution</w:t>
      </w:r>
    </w:p>
    <w:p>
      <w:pPr>
        <w:pStyle w:val="Heading1"/>
      </w:pPr>
      <w:r>
        <w:t xml:space="preserve">7. The leadership team</w:t>
      </w:r>
    </w:p>
    <w:p>
      <w:r>
        <w:t xml:space="preserve">The platform is led by founder Tran Ha Tam, who personally shipped the majority of the production codebase in 2026. The vetuonglai engineering culture prioritizes execution velocity, code review discipline, and brand voice fidelity. Senior advisory positions are being filled in 2026-2027 across finance, legal, regulatory, and regional expansion.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Company Profile</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E2761"/>
        <w:sz w:val="18"/>
        <w:szCs w:val="18"/>
      </w:rPr>
      <w:t xml:space="preserve">VETUONGLAI.COM</w:t>
    </w:r>
    <w:r>
      <w:rPr>
        <w:color w:val="666666"/>
        <w:sz w:val="18"/>
        <w:szCs w:val="18"/>
      </w:rPr>
      <w:t xml:space="preserve">	Company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E2761"/>
      <w:sz w:val="48"/>
      <w:szCs w:val="48"/>
    </w:rPr>
  </w:style>
  <w:style w:type="paragraph" w:styleId="Subtitle">
    <w:name w:val="Subtitle"/>
    <w:basedOn w:val="Normal"/>
    <w:next w:val="Normal"/>
    <w:qFormat/>
    <w:pPr>
      <w:spacing w:after="600" w:before="0"/>
      <w:jc w:val="center"/>
    </w:pPr>
    <w:rPr>
      <w:rFonts w:ascii="Arial" w:cs="Arial" w:eastAsia="Arial" w:hAnsi="Arial"/>
      <w:i/>
      <w:iCs/>
      <w:color w:val="555555"/>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2026-05-22T10:50:24.811Z</dcterms:created>
  <dcterms:modified xsi:type="dcterms:W3CDTF">2026-05-22T10:50:24.811Z</dcterms:modified>
</cp:coreProperties>
</file>

<file path=docProps/custom.xml><?xml version="1.0" encoding="utf-8"?>
<Properties xmlns="http://schemas.openxmlformats.org/officeDocument/2006/custom-properties" xmlns:vt="http://schemas.openxmlformats.org/officeDocument/2006/docPropsVTypes"/>
</file>