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PHÂN TÍCH THỊ TRƯỜNG &amp; TIỀM NĂNG TĂNG TRƯỞNG</w:t>
      </w:r>
    </w:p>
    <w:p>
      <w:pPr>
        <w:pStyle w:val="Subtitle"/>
      </w:pPr>
      <w:r>
        <w:t xml:space="preserve">Việt Nam, Kiều bào, Đông Nam Á và Mở rộng Toàn cầu</w:t>
      </w:r>
    </w:p>
    <w:p>
      <w:pPr>
        <w:jc w:val="center"/>
      </w:pPr>
      <w:r>
        <w:t xml:space="preserve">Tháng 5/2026</w:t>
      </w:r>
    </w:p>
    <w:p>
      <w:r>
        <w:br w:type="page"/>
      </w:r>
    </w:p>
    <w:p>
      <w:pPr>
        <w:pStyle w:val="Heading1"/>
      </w:pPr>
      <w:r>
        <w:t xml:space="preserve">Tổng quan</w:t>
      </w:r>
    </w:p>
    <w:p>
      <w:r>
        <w:t xml:space="preserve">Vetuonglai phục vụ thị trường tiềm năng (TAM) khoảng 105 triệu người nói tiếng Việt: 100 triệu trong nước, cộng 5.3 triệu kiều bào. Trong đó, ước tính 77 triệu là người dùng internet và 70 triệu là người dùng smartphone. Mục tiêu mở rộng thứ cấp — Đông Nam Á rộng hơn — mở thêm 650 triệu người, trong khi thị trường tiếng Anh toàn cầu vượt 1.5 tỷ.</w:t>
      </w:r>
    </w:p>
    <w:p>
      <w:pPr>
        <w:pStyle w:val="Heading1"/>
      </w:pPr>
      <w:r>
        <w:t xml:space="preserve">1. Việt Nam — Năm 1 đến Năm 2</w:t>
      </w:r>
    </w:p>
    <w:p>
      <w:pPr>
        <w:pStyle w:val="Heading2"/>
      </w:pPr>
      <w:r>
        <w:t xml:space="preserve">1.1 Quy mô thị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Phân khúc</w:t>
            </w:r>
          </w:p>
        </w:tc>
        <w:tc>
          <w:tcPr>
            <w:tcW w:type="dxa" w:w="20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Quy mô 2026</w:t>
            </w:r>
          </w:p>
        </w:tc>
        <w:tc>
          <w:tcPr>
            <w:tcW w:type="dxa" w:w="436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Nguồn</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Người dùng internet</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77 triệu</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DataReportal Digital 2025</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Người dùng smartphone</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70 triệu</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DataReportal Digital 2025</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Người mua e-commerce</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55 triệu</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Vietnam e-Commerce Report</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Người dùng học tập số</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12 triệu</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EdTech Vietnam 2024</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Người dùng ví điện tử</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44 triệu</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Ngân hàng Nhà nước VN</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Lao động tự do</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12.5 triệu</w:t>
            </w:r>
          </w:p>
        </w:tc>
        <w:tc>
          <w:tcPr>
            <w:tcW w:type="dxa" w:w="4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ILO Vietnam Labor Survey 2024</w:t>
            </w:r>
          </w:p>
        </w:tc>
      </w:tr>
    </w:tbl>
    <w:p>
      <w:pPr>
        <w:pStyle w:val="Heading2"/>
      </w:pPr>
      <w:r>
        <w:t xml:space="preserve">1.2 Phân khúc khách hàng mục tiêu</w:t>
      </w:r>
    </w:p>
    <w:p>
      <w:pPr>
        <w:pStyle w:val="ListParagraph"/>
        <w:numPr>
          <w:ilvl w:val="0"/>
          <w:numId w:val="2"/>
        </w:numPr>
      </w:pPr>
      <w:r>
        <w:rPr>
          <w:b/>
          <w:bCs/>
        </w:rPr>
        <w:t xml:space="preserve">Người làm tri thức</w:t>
      </w:r>
      <w:r>
        <w:t xml:space="preserve">: Tuổi 22-45, thành thị, smartphone-first. ~14 triệu. ARPU mục tiêu: 99 USD/năm + add-ons.</w:t>
      </w:r>
    </w:p>
    <w:p>
      <w:pPr>
        <w:pStyle w:val="ListParagraph"/>
        <w:numPr>
          <w:ilvl w:val="0"/>
          <w:numId w:val="2"/>
        </w:numPr>
      </w:pPr>
      <w:r>
        <w:rPr>
          <w:b/>
          <w:bCs/>
        </w:rPr>
        <w:t xml:space="preserve">Chuyên gia độc lập</w:t>
      </w:r>
      <w:r>
        <w:t xml:space="preserve">: Freelancer và chủ doanh nghiệp nhỏ cần xác minh danh tính + đường thanh toán. ~3 triệu. ARPU mục tiêu: 200 USD/năm + phí giao dịch.</w:t>
      </w:r>
    </w:p>
    <w:p>
      <w:pPr>
        <w:pStyle w:val="ListParagraph"/>
        <w:numPr>
          <w:ilvl w:val="0"/>
          <w:numId w:val="2"/>
        </w:numPr>
      </w:pPr>
      <w:r>
        <w:rPr>
          <w:b/>
          <w:bCs/>
        </w:rPr>
        <w:t xml:space="preserve">Sinh viên</w:t>
      </w:r>
      <w:r>
        <w:t xml:space="preserve">: Đại học hoặc dạy nghề, cần chứng chỉ kiểm chứng được. ~4.5 triệu. ARPU mục tiêu: 25 USD/năm (subsidized).</w:t>
      </w:r>
    </w:p>
    <w:p>
      <w:pPr>
        <w:pStyle w:val="ListParagraph"/>
        <w:numPr>
          <w:ilvl w:val="0"/>
          <w:numId w:val="2"/>
        </w:numPr>
      </w:pPr>
      <w:r>
        <w:rPr>
          <w:b/>
          <w:bCs/>
        </w:rPr>
        <w:t xml:space="preserve">Kiều bào chuyên nghiệp</w:t>
      </w:r>
      <w:r>
        <w:t xml:space="preserve">: Người Việt làm chuyên nghiệp ở nước ngoài cần kết nối tin cậy với Việt Nam. ~1 triệu reachable. ARPU mục tiêu: 150 USD/năm.</w:t>
      </w:r>
    </w:p>
    <w:p>
      <w:pPr>
        <w:pStyle w:val="Heading2"/>
      </w:pPr>
      <w:r>
        <w:t xml:space="preserve">1.3 Tổng quan đối thủ — Việt 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c>
          <w:tcPr>
            <w:tcW w:type="dxa" w:w="18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Lane</w:t>
            </w:r>
          </w:p>
        </w:tc>
        <w:tc>
          <w:tcPr>
            <w:tcW w:type="dxa" w:w="27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Đối thủ chính</w:t>
            </w:r>
          </w:p>
        </w:tc>
        <w:tc>
          <w:tcPr>
            <w:tcW w:type="dxa" w:w="486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Khác biệt của chúng ta</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Edu</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FUNiX, Topica, Coursera</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Ví tích hợp payout + VC credentials + ưu tiên tiếng Việt</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Wallet/Pay</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MoMo, ZaloPay, VNPay</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Sổ cái định danh trước, địa chỉ định trước</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Jobs</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TopCV, VietnamWorks</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Escrow + lịch sử công việc xác minh + payout cùng flow</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Community</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Facebook Groups, Zalo</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Thành viên đã xác minh, moderation, không quảng cáo</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Identity</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KYC vendor truyền thống</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Chuẩn W3C VC, portable, user-owned</w:t>
            </w:r>
          </w:p>
        </w:tc>
      </w:tr>
    </w:tbl>
    <w:p>
      <w:pPr>
        <w:pStyle w:val="Heading1"/>
      </w:pPr>
      <w:r>
        <w:t xml:space="preserve">2. Mở rộng khu vực — Năm 3 (Đông Nam Á)</w:t>
      </w:r>
    </w:p>
    <w:p>
      <w:pPr>
        <w:pStyle w:val="Heading2"/>
      </w:pPr>
      <w:r>
        <w:t xml:space="preserve">2.1 Thị trường mục tiêu</w:t>
      </w:r>
    </w:p>
    <w:p>
      <w:pPr>
        <w:pStyle w:val="ListParagraph"/>
        <w:numPr>
          <w:ilvl w:val="0"/>
          <w:numId w:val="2"/>
        </w:numPr>
      </w:pPr>
      <w:r>
        <w:t xml:space="preserve">Thái Lan: 71 triệu, internet 88%, regulatory fintech-friendly</w:t>
      </w:r>
    </w:p>
    <w:p>
      <w:pPr>
        <w:pStyle w:val="ListParagraph"/>
        <w:numPr>
          <w:ilvl w:val="0"/>
          <w:numId w:val="2"/>
        </w:numPr>
      </w:pPr>
      <w:r>
        <w:t xml:space="preserve">Indonesia: 277 triệu, dân số đứng 4 thế giới, mobile-first</w:t>
      </w:r>
    </w:p>
    <w:p>
      <w:pPr>
        <w:pStyle w:val="ListParagraph"/>
        <w:numPr>
          <w:ilvl w:val="0"/>
          <w:numId w:val="2"/>
        </w:numPr>
      </w:pPr>
      <w:r>
        <w:t xml:space="preserve">Philippines: 117 triệu, tiếng Anh tốt, lực lượng OFW lớn</w:t>
      </w:r>
    </w:p>
    <w:p>
      <w:pPr>
        <w:pStyle w:val="ListParagraph"/>
        <w:numPr>
          <w:ilvl w:val="0"/>
          <w:numId w:val="2"/>
        </w:numPr>
      </w:pPr>
      <w:r>
        <w:t xml:space="preserve">Malaysia: 34 triệu, đa ngôn ngữ, ngân hàng số phát triển</w:t>
      </w:r>
    </w:p>
    <w:p>
      <w:pPr>
        <w:pStyle w:val="Heading2"/>
      </w:pPr>
      <w:r>
        <w:t xml:space="preserve">2.2 Chiến lược tiến vào</w:t>
      </w:r>
    </w:p>
    <w:p>
      <w:r>
        <w:t xml:space="preserve">Port trực tiếp nền tảng hiện tại với localization layer. Cloudflare edge đã có ở mọi hub SEA. Localization plan: gói ngôn ngữ thêm vào không phải viết lại code (framework i18n đã có sẵn từ đầu). Xác minh danh tính: tích hợp KYC providers khu vực. Thanh toán: thêm đường ray địa phương (PayMaya, GCash, GoPay, GrabPay, Touch'n Go).</w:t>
      </w:r>
    </w:p>
    <w:p>
      <w:pPr>
        <w:pStyle w:val="Heading2"/>
      </w:pPr>
      <w:r>
        <w:t xml:space="preserve">2.3 Giả định khách hàng — SEA</w:t>
      </w:r>
    </w:p>
    <w:p>
      <w:pPr>
        <w:pStyle w:val="ListParagraph"/>
        <w:numPr>
          <w:ilvl w:val="0"/>
          <w:numId w:val="2"/>
        </w:numPr>
      </w:pPr>
      <w:r>
        <w:rPr>
          <w:b/>
          <w:bCs/>
        </w:rPr>
        <w:t xml:space="preserve">Beachhead persona</w:t>
      </w:r>
      <w:r>
        <w:t xml:space="preserve">: Kiều bào Việt ở SEA (~1.5M reachable) — cùng ngôn ngữ, cùng thương hiệu, tận dụng niềm tin có sẵn</w:t>
      </w:r>
    </w:p>
    <w:p>
      <w:pPr>
        <w:pStyle w:val="ListParagraph"/>
        <w:numPr>
          <w:ilvl w:val="0"/>
          <w:numId w:val="2"/>
        </w:numPr>
      </w:pPr>
      <w:r>
        <w:rPr>
          <w:b/>
          <w:bCs/>
        </w:rPr>
        <w:t xml:space="preserve">Adjacent persona</w:t>
      </w:r>
      <w:r>
        <w:t xml:space="preserve">: Người lao động tri thức ASEAN tìm VC credentials — 20 triệu reachable, giá vào 49 USD/năm</w:t>
      </w:r>
    </w:p>
    <w:p>
      <w:pPr>
        <w:pStyle w:val="Heading1"/>
      </w:pPr>
      <w:r>
        <w:t xml:space="preserve">3. Mở rộng toàn cầu — Năm 4-5 (thị trường tiếng Anh)</w:t>
      </w:r>
    </w:p>
    <w:p>
      <w:pPr>
        <w:pStyle w:val="Heading2"/>
      </w:pPr>
      <w:r>
        <w:t xml:space="preserve">3.1 Cơ hội</w:t>
      </w:r>
    </w:p>
    <w:p>
      <w:r>
        <w:t xml:space="preserve">Đến năm 2029, thị trường Verifiable Credentials dự kiến vượt 8.6 tỷ USD toàn cầu (MarketsandMarkets). Vetuonglai sẽ có 3 năm kinh nghiệm phát hành VC production khi đó — moat đáng kể trước người mới.</w:t>
      </w:r>
    </w:p>
    <w:p>
      <w:pPr>
        <w:pStyle w:val="Heading2"/>
      </w:pPr>
      <w:r>
        <w:t xml:space="preserve">3.2 Go-to-market</w:t>
      </w:r>
    </w:p>
    <w:p>
      <w:pPr>
        <w:pStyle w:val="ListParagraph"/>
        <w:numPr>
          <w:ilvl w:val="0"/>
          <w:numId w:val="2"/>
        </w:numPr>
      </w:pPr>
      <w:r>
        <w:t xml:space="preserve">Ra mắt tiếng Anh đã sẵn (song ngữ từ ngày đầu)</w:t>
      </w:r>
    </w:p>
    <w:p>
      <w:pPr>
        <w:pStyle w:val="ListParagraph"/>
        <w:numPr>
          <w:ilvl w:val="0"/>
          <w:numId w:val="2"/>
        </w:numPr>
      </w:pPr>
      <w:r>
        <w:t xml:space="preserve">Beachhead: người lao động tri thức nói tiếng Anh cần credentials di động</w:t>
      </w:r>
    </w:p>
    <w:p>
      <w:pPr>
        <w:pStyle w:val="ListParagraph"/>
        <w:numPr>
          <w:ilvl w:val="0"/>
          <w:numId w:val="2"/>
        </w:numPr>
      </w:pPr>
      <w:r>
        <w:t xml:space="preserve">Doanh thu B2B SaaS: identity verification API và VC issuer licensing</w:t>
      </w:r>
    </w:p>
    <w:p>
      <w:pPr>
        <w:pStyle w:val="ListParagraph"/>
        <w:numPr>
          <w:ilvl w:val="0"/>
          <w:numId w:val="2"/>
        </w:numPr>
      </w:pPr>
      <w:r>
        <w:t xml:space="preserve">Giá: 149 USD/năm retail, 5K-25K USD/năm B2B</w:t>
      </w:r>
    </w:p>
    <w:p>
      <w:pPr>
        <w:pStyle w:val="Heading1"/>
      </w:pPr>
      <w:r>
        <w:t xml:space="preserve">4. Tailwind vĩ mô</w:t>
      </w:r>
    </w:p>
    <w:p>
      <w:pPr>
        <w:pStyle w:val="ListParagraph"/>
        <w:numPr>
          <w:ilvl w:val="0"/>
          <w:numId w:val="2"/>
        </w:numPr>
      </w:pPr>
      <w:r>
        <w:rPr>
          <w:b/>
          <w:bCs/>
        </w:rPr>
        <w:t xml:space="preserve">Yêu cầu định danh số</w:t>
      </w:r>
      <w:r>
        <w:t xml:space="preserve">: Chương trình Chuyển đổi số Quốc gia Việt Nam (Nghị quyết 749/QĐ-TTg) yêu cầu định danh số xác minh được cho công dân đến 2030.</w:t>
      </w:r>
    </w:p>
    <w:p>
      <w:pPr>
        <w:pStyle w:val="ListParagraph"/>
        <w:numPr>
          <w:ilvl w:val="0"/>
          <w:numId w:val="2"/>
        </w:numPr>
      </w:pPr>
      <w:r>
        <w:rPr>
          <w:b/>
          <w:bCs/>
        </w:rPr>
        <w:t xml:space="preserve">Áp dụng W3C VC</w:t>
      </w:r>
      <w:r>
        <w:t xml:space="preserve">: Microsoft, Workday, Mastercard đã ra mắt sản phẩm tương thích VC trong 2024-2025.</w:t>
      </w:r>
    </w:p>
    <w:p>
      <w:pPr>
        <w:pStyle w:val="ListParagraph"/>
        <w:numPr>
          <w:ilvl w:val="0"/>
          <w:numId w:val="2"/>
        </w:numPr>
      </w:pPr>
      <w:r>
        <w:rPr>
          <w:b/>
          <w:bCs/>
        </w:rPr>
        <w:t xml:space="preserve">Tích hợp AI</w:t>
      </w:r>
      <w:r>
        <w:t xml:space="preserve">: AI dạy học giảm chi phí xác minh kỹ năng ~70%.</w:t>
      </w:r>
    </w:p>
    <w:p>
      <w:pPr>
        <w:pStyle w:val="ListParagraph"/>
        <w:numPr>
          <w:ilvl w:val="0"/>
          <w:numId w:val="2"/>
        </w:numPr>
      </w:pPr>
      <w:r>
        <w:rPr>
          <w:b/>
          <w:bCs/>
        </w:rPr>
        <w:t xml:space="preserve">Lao động xuyên biên giới</w:t>
      </w:r>
      <w:r>
        <w:t xml:space="preserve">: Kiều hối về Việt Nam vượt 19 tỷ USD/năm; định danh xác minh giảm ma sát.</w:t>
      </w:r>
    </w:p>
    <w:p>
      <w:pPr>
        <w:pStyle w:val="ListParagraph"/>
        <w:numPr>
          <w:ilvl w:val="0"/>
          <w:numId w:val="2"/>
        </w:numPr>
      </w:pPr>
      <w:r>
        <w:rPr>
          <w:b/>
          <w:bCs/>
        </w:rPr>
        <w:t xml:space="preserve">Bất tin truyền thống</w:t>
      </w:r>
      <w:r>
        <w:t xml:space="preserve">: Sự việc gian lận học vấn tăng 145% toàn cầu 2020-2024.</w:t>
      </w:r>
    </w:p>
    <w:p>
      <w:pPr>
        <w:pStyle w:val="Heading1"/>
      </w:pPr>
      <w:r>
        <w:t xml:space="preserve">5. Giả định mô hình tăng trưởng</w:t>
      </w:r>
    </w:p>
    <w:p>
      <w:r>
        <w:t xml:space="preserve">Tất cả dự báo trong mô hình tài chính dùng giả định bảo thủ hiệu chuẩn theo tỷ lệ công bố cho SaaS thị trường mới nổi:</w:t>
      </w:r>
    </w:p>
    <w:p>
      <w:pPr>
        <w:pStyle w:val="ListParagraph"/>
        <w:numPr>
          <w:ilvl w:val="0"/>
          <w:numId w:val="2"/>
        </w:numPr>
      </w:pPr>
      <w:r>
        <w:t xml:space="preserve">Tăng trưởng thành viên trả phí YoY: 4.5x → 4.0x → 2.8x → 2.7x (giảm khi base mở rộng)</w:t>
      </w:r>
    </w:p>
    <w:p>
      <w:pPr>
        <w:pStyle w:val="ListParagraph"/>
        <w:numPr>
          <w:ilvl w:val="0"/>
          <w:numId w:val="2"/>
        </w:numPr>
      </w:pPr>
      <w:r>
        <w:t xml:space="preserve">Tỷ lệ free-to-paid: 5% N1, tăng lên 12% N5</w:t>
      </w:r>
    </w:p>
    <w:p>
      <w:pPr>
        <w:pStyle w:val="ListParagraph"/>
        <w:numPr>
          <w:ilvl w:val="0"/>
          <w:numId w:val="2"/>
        </w:numPr>
      </w:pPr>
      <w:r>
        <w:t xml:space="preserve">Churn năm: 18% N1, giảm xuống 9% N5</w:t>
      </w:r>
    </w:p>
    <w:p>
      <w:pPr>
        <w:pStyle w:val="ListParagraph"/>
        <w:numPr>
          <w:ilvl w:val="0"/>
          <w:numId w:val="2"/>
        </w:numPr>
      </w:pPr>
      <w:r>
        <w:t xml:space="preserve">Tăng ARPU: 5%/năm qua pricing power và add-on</w:t>
      </w:r>
    </w:p>
    <w:p>
      <w:pPr>
        <w:pStyle w:val="ListParagraph"/>
        <w:numPr>
          <w:ilvl w:val="0"/>
          <w:numId w:val="2"/>
        </w:numPr>
      </w:pPr>
      <w:r>
        <w:t xml:space="preserve">Biên gộp: bắt đầu 72%, tăng lên 81% (hạ tầng edge scale sublinear)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8"/>
        <w:szCs w:val="18"/>
      </w:rPr>
      <w:t xml:space="preserve">Phân tích thị trường</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E2761"/>
        <w:sz w:val="18"/>
        <w:szCs w:val="18"/>
      </w:rPr>
      <w:t xml:space="preserve">VETUONGLAI.COM</w:t>
    </w:r>
    <w:r>
      <w:rPr>
        <w:color w:val="666666"/>
        <w:sz w:val="18"/>
        <w:szCs w:val="18"/>
      </w:rPr>
      <w:t xml:space="preserve">	Phân tích thị trường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color w:val="1E2761"/>
      <w:sz w:val="48"/>
      <w:szCs w:val="48"/>
    </w:rPr>
  </w:style>
  <w:style w:type="paragraph" w:styleId="Subtitle">
    <w:name w:val="Subtitle"/>
    <w:basedOn w:val="Normal"/>
    <w:next w:val="Normal"/>
    <w:qFormat/>
    <w:pPr>
      <w:spacing w:after="600" w:before="0"/>
      <w:jc w:val="center"/>
    </w:pPr>
    <w:rPr>
      <w:rFonts w:ascii="Arial" w:cs="Arial" w:eastAsia="Arial" w:hAnsi="Arial"/>
      <w:i/>
      <w:iCs/>
      <w:color w:val="555555"/>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276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2026-05-22T10:50:25.188Z</dcterms:created>
  <dcterms:modified xsi:type="dcterms:W3CDTF">2026-05-22T10:50:25.188Z</dcterms:modified>
</cp:coreProperties>
</file>

<file path=docProps/custom.xml><?xml version="1.0" encoding="utf-8"?>
<Properties xmlns="http://schemas.openxmlformats.org/officeDocument/2006/custom-properties" xmlns:vt="http://schemas.openxmlformats.org/officeDocument/2006/docPropsVTypes"/>
</file>