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LUẬN ĐIỂM ĐẦU TƯ &amp; CHIẾN LƯỢC PHÁT TRIỂN</w:t>
      </w:r>
    </w:p>
    <w:p>
      <w:pPr>
        <w:pStyle w:val="Subtitle"/>
      </w:pPr>
      <w:r>
        <w:t xml:space="preserve">Vì sao Vetuonglai là tài sản công nghệ thế hệ của Việt Nam</w:t>
      </w:r>
    </w:p>
    <w:p>
      <w:pPr>
        <w:jc w:val="center"/>
      </w:pPr>
      <w:r>
        <w:t xml:space="preserve">Mật · Tháng 5/2026</w:t>
      </w:r>
    </w:p>
    <w:p>
      <w:r>
        <w:br w:type="page"/>
      </w:r>
    </w:p>
    <w:p>
      <w:pPr>
        <w:pStyle w:val="Heading1"/>
      </w:pPr>
      <w:r>
        <w:t xml:space="preserve">Luận điểm trong năm điểm</w:t>
      </w:r>
    </w:p>
    <w:p>
      <w:pPr>
        <w:pStyle w:val="ListParagraph"/>
        <w:numPr>
          <w:ilvl w:val="0"/>
          <w:numId w:val="2"/>
        </w:numPr>
      </w:pPr>
      <w:r>
        <w:t xml:space="preserve">Định danh là hạ tầng còn thiếu của nền kinh tế số Việt Nam.</w:t>
      </w:r>
    </w:p>
    <w:p>
      <w:pPr>
        <w:pStyle w:val="ListParagraph"/>
        <w:numPr>
          <w:ilvl w:val="0"/>
          <w:numId w:val="2"/>
        </w:numPr>
      </w:pPr>
      <w:r>
        <w:t xml:space="preserve">Vetuonglai đã ship toàn bộ stack từ định danh đến tiền — code xong, edge deployed, chi phí thấp.</w:t>
      </w:r>
    </w:p>
    <w:p>
      <w:pPr>
        <w:pStyle w:val="ListParagraph"/>
        <w:numPr>
          <w:ilvl w:val="0"/>
          <w:numId w:val="2"/>
        </w:numPr>
      </w:pPr>
      <w:r>
        <w:t xml:space="preserve">Tốc độ thực thi của Founder (96% code xong với đội nhóm nhỏ) là chỉ báo dẫn dắt hiệu quả vốn.</w:t>
      </w:r>
    </w:p>
    <w:p>
      <w:pPr>
        <w:pStyle w:val="ListParagraph"/>
        <w:numPr>
          <w:ilvl w:val="0"/>
          <w:numId w:val="2"/>
        </w:numPr>
      </w:pPr>
      <w:r>
        <w:t xml:space="preserve">Thiết kế song ngữ từ ngày đầu + chứng chỉ chuẩn W3C giúp mở rộng quốc tế chỉ là port, không phải rebuild.</w:t>
      </w:r>
    </w:p>
    <w:p>
      <w:pPr>
        <w:pStyle w:val="ListParagraph"/>
        <w:numPr>
          <w:ilvl w:val="0"/>
          <w:numId w:val="2"/>
        </w:numPr>
      </w:pPr>
      <w:r>
        <w:t xml:space="preserve">Kỷ luật giọng nói thương hiệu (không làm giàu nhanh, không dark patterns) tích lũy tin cậy nhanh hơn quảng cáo có thể mua reach.</w:t>
      </w:r>
    </w:p>
    <w:p>
      <w:pPr>
        <w:pStyle w:val="Heading1"/>
      </w:pPr>
      <w:r>
        <w:t xml:space="preserve">1. Vì sao định danh là chìa khoá</w:t>
      </w:r>
    </w:p>
    <w:p>
      <w:r>
        <w:t xml:space="preserve">Tại Việt Nam, nền kinh tế số chia thành các silo không tin tưởng nhau. Chứng chỉ của người học từ một khoá học tư không có giá trị portable ở nền tảng việc làm. Thu nhập của freelancer trên một marketplace không theo họ qua marketplace khác. Cộng đồng của creator trên Facebook không thể di chuyển. Mỗi nền tảng sở hữu danh tính của người dùng, nhưng không nền tảng nào sở hữu sự xác minh portable, user-controlled.</w:t>
      </w:r>
    </w:p>
    <w:p>
      <w:r>
        <w:t xml:space="preserve">Ví của Vetuonglai (địa chỉ vtl1) và lớp Verifiable Credentials giải quyết chính xác điều này. Người học hoàn thành khoá Edu nhận chứng chỉ có chữ ký. Chứng chỉ đó portable: bất kỳ nhà tuyển dụng, marketplace, hay đối tác tương lai nào cũng có thể xác minh với public key của issuer mà không cần liên hệ server Vetuonglai. Cùng ví đó xử lý thanh toán, escrow, payout và proof — một danh tính, một đồng tiền, một lớp proof.</w:t>
      </w:r>
    </w:p>
    <w:p>
      <w:r>
        <w:t xml:space="preserve">Đây không phải tính năng. Đây là category.</w:t>
      </w:r>
    </w:p>
    <w:p>
      <w:pPr>
        <w:pStyle w:val="Heading1"/>
      </w:pPr>
      <w:r>
        <w:t xml:space="preserve">2. Hiệu quả vốn là moat</w:t>
      </w:r>
    </w:p>
    <w:p>
      <w:r>
        <w:t xml:space="preserve">Bằng cách chọn Cloudflare Workers + KV thay vì stack cloud truyền thống, chi phí hạ tầng của Vetuonglai khoảng 4% doanh thu khi scale (baseline ngành: 15-25%). Kết hợp với edge caching loại bỏ origin fetch cho static content, nền tảng có thể chịu đựng free-tier nặng mà không đốt vốn — lợi thế quan trọng ở thị trường mà CAC khó dự đoán và free-to-paid mất tháng.</w:t>
      </w:r>
    </w:p>
    <w:p>
      <w:r>
        <w:t xml:space="preserve">Cụ thể: một nền tảng edtech đối thủ với ARR 1 triệu USD thường chi 200K USD/năm cho AWS hoặc GCP. Vetuonglai cùng ARR chi khoảng 40K USD. Trong 5 năm và 100 triệu USD ARR, riêng khoảng cách này là 80 triệu USD tiền mặt tích luỹ ở lại doanh nghiệp.</w:t>
      </w:r>
    </w:p>
    <w:p>
      <w:pPr>
        <w:pStyle w:val="Heading1"/>
      </w:pPr>
      <w:r>
        <w:t xml:space="preserve">3. Tốc độ Founder là chỉ báo dẫn dắt</w:t>
      </w:r>
    </w:p>
    <w:p>
      <w:r>
        <w:t xml:space="preserve">Giữa 2026-02 và 2026-05, founder đã ship: 16 tên miền, 9 runtime libraries, 26 email templates giao dịch, hệ wallet hoàn chỉnh với sổ cái KV, xác minh danh tính, moderation cộng đồng, job board với escrow, affiliate tracking, analytics ingestion, notification queue. Tất cả vẫn giữ kỷ luật giọng nói và phủ song ngữ.</w:t>
      </w:r>
    </w:p>
    <w:p>
      <w:r>
        <w:t xml:space="preserve">Tốc độ này dịch thẳng vào extend runway: mỗi tháng vốn mua surface area tính năng gấp 3 lần đội truyền thống. Cho nhà đầu tư, điều này nghĩa là cùng 3 triệu USD raise tạo ra runway và tiến độ tính năng của một raise 9-10 triệu USD ở startup điển hình.</w:t>
      </w:r>
    </w:p>
    <w:p>
      <w:pPr>
        <w:pStyle w:val="Heading1"/>
      </w:pPr>
      <w:r>
        <w:t xml:space="preserve">4. Song ngữ từ ngày đầu</w:t>
      </w:r>
    </w:p>
    <w:p>
      <w:r>
        <w:t xml:space="preserve">Phần lớn nền tảng tech Việt Nam được xây thuần Việt rồi phải retrofit đắt đỏ khi vào thị trường khu vực và tiếng Anh. Trang của Vetuonglai dùng attribute `data-text-vi` và `data-text-en` phổ quát; mọi JSON-LD schema khai báo song ngữ; mọi hreflang link được pair.</w:t>
      </w:r>
    </w:p>
    <w:p>
      <w:r>
        <w:t xml:space="preserve">Tác động cụ thể: khi vào Singapore, Philippines, hoặc cộng đồng diaspora nói tiếng Anh, rollout chỉ cần dịch — không code change, không design change, không hạ tầng change. Đầu tư song ngữ đã trả trước; lợi ích đa ngôn ngữ tích luỹ qua năm.</w:t>
      </w:r>
    </w:p>
    <w:p>
      <w:pPr>
        <w:pStyle w:val="Heading1"/>
      </w:pPr>
      <w:r>
        <w:t xml:space="preserve">5. Giọng nói thương hiệu như moat dài hạn</w:t>
      </w:r>
    </w:p>
    <w:p>
      <w:r>
        <w:t xml:space="preserve">Quy tắc giọng nói Vetuonglai cấm: "giàu nhanh", "đột phá", "cam kết 100%", "top 1", "độc quyền", "thần tốc", countdown giả, scarcity giả, quảng cáo bên thứ ba, claim thu nhập đảm bảo, dark patterns. Mọi trang finance phải hiện "Không phải lời khuyên tài chính". Mọi trang edu phải hiện "Không thay thế giáo dục chính quy".</w:t>
      </w:r>
    </w:p>
    <w:p>
      <w:r>
        <w:t xml:space="preserve">Đây là ràng buộc ngắn hạn — marketer nào cũng muốn test các pattern bị cấm. Là moat dài hạn: người dùng cảm nhận khác biệt và tin cậy tích luỹ. Đối thủ sao chép thương hiệu một năm sau không thể tạo lại lịch sử nhất quán.</w:t>
      </w:r>
    </w:p>
    <w:p>
      <w:pPr>
        <w:pStyle w:val="Heading1"/>
      </w:pPr>
      <w:r>
        <w:t xml:space="preserve">Chiến lược phát triển (24 tháng tới)</w:t>
      </w:r>
    </w:p>
    <w:p>
      <w:pPr>
        <w:pStyle w:val="Heading2"/>
      </w:pPr>
      <w:r>
        <w:t xml:space="preserve">Giai đoạn 1 — Kích hoạt (tháng 0-6)</w:t>
      </w:r>
    </w:p>
    <w:p>
      <w:pPr>
        <w:pStyle w:val="ListParagraph"/>
        <w:numPr>
          <w:ilvl w:val="0"/>
          <w:numId w:val="3"/>
        </w:numPr>
      </w:pPr>
      <w:r>
        <w:t xml:space="preserve">Founder unlock các secrets còn lại: Stripe live, PayPal live, ANTHROPIC_API_KEY, Google OAuth URIs</w:t>
      </w:r>
    </w:p>
    <w:p>
      <w:pPr>
        <w:pStyle w:val="ListParagraph"/>
        <w:numPr>
          <w:ilvl w:val="0"/>
          <w:numId w:val="3"/>
        </w:numPr>
      </w:pPr>
      <w:r>
        <w:t xml:space="preserve">Email giao dịch live (đã code — bật secret)</w:t>
      </w:r>
    </w:p>
    <w:p>
      <w:pPr>
        <w:pStyle w:val="ListParagraph"/>
        <w:numPr>
          <w:ilvl w:val="0"/>
          <w:numId w:val="3"/>
        </w:numPr>
      </w:pPr>
      <w:r>
        <w:t xml:space="preserve">Soft launch tới network founder và cộng đồng diaspora</w:t>
      </w:r>
    </w:p>
    <w:p>
      <w:pPr>
        <w:pStyle w:val="ListParagraph"/>
        <w:numPr>
          <w:ilvl w:val="0"/>
          <w:numId w:val="3"/>
        </w:numPr>
      </w:pPr>
      <w:r>
        <w:t xml:space="preserve">Mục tiêu: 1,500 thành viên trả phí trong tháng 6</w:t>
      </w:r>
    </w:p>
    <w:p>
      <w:pPr>
        <w:pStyle w:val="Heading2"/>
      </w:pPr>
      <w:r>
        <w:t xml:space="preserve">Giai đoạn 2 — Scale (tháng 6-12)</w:t>
      </w:r>
    </w:p>
    <w:p>
      <w:pPr>
        <w:pStyle w:val="ListParagraph"/>
        <w:numPr>
          <w:ilvl w:val="0"/>
          <w:numId w:val="3"/>
        </w:numPr>
      </w:pPr>
      <w:r>
        <w:t xml:space="preserve">Performance marketing: Facebook, TikTok, Zalo, Google ads — sáng tạo ưu tiên tiếng Việt</w:t>
      </w:r>
    </w:p>
    <w:p>
      <w:pPr>
        <w:pStyle w:val="ListParagraph"/>
        <w:numPr>
          <w:ilvl w:val="0"/>
          <w:numId w:val="3"/>
        </w:numPr>
      </w:pPr>
      <w:r>
        <w:t xml:space="preserve">Pilot partner: 3 trường đại học, 5 corporates phát hành VC</w:t>
      </w:r>
    </w:p>
    <w:p>
      <w:pPr>
        <w:pStyle w:val="ListParagraph"/>
        <w:numPr>
          <w:ilvl w:val="0"/>
          <w:numId w:val="3"/>
        </w:numPr>
      </w:pPr>
      <w:r>
        <w:t xml:space="preserve">KYC vendor live (Sumsub hoặc Veriff) — unlock payouts</w:t>
      </w:r>
    </w:p>
    <w:p>
      <w:pPr>
        <w:pStyle w:val="ListParagraph"/>
        <w:numPr>
          <w:ilvl w:val="0"/>
          <w:numId w:val="3"/>
        </w:numPr>
      </w:pPr>
      <w:r>
        <w:t xml:space="preserve">Mục tiêu: 12,000 thành viên trả phí + 800K USD ARR đến tháng 12</w:t>
      </w:r>
    </w:p>
    <w:p>
      <w:pPr>
        <w:pStyle w:val="Heading2"/>
      </w:pPr>
      <w:r>
        <w:t xml:space="preserve">Giai đoạn 3 — Diaspora &amp; SEA (tháng 12-24)</w:t>
      </w:r>
    </w:p>
    <w:p>
      <w:pPr>
        <w:pStyle w:val="ListParagraph"/>
        <w:numPr>
          <w:ilvl w:val="0"/>
          <w:numId w:val="3"/>
        </w:numPr>
      </w:pPr>
      <w:r>
        <w:t xml:space="preserve">Kích hoạt tiếng Anh cho phân khúc diaspora chuyên nghiệp</w:t>
      </w:r>
    </w:p>
    <w:p>
      <w:pPr>
        <w:pStyle w:val="ListParagraph"/>
        <w:numPr>
          <w:ilvl w:val="0"/>
          <w:numId w:val="3"/>
        </w:numPr>
      </w:pPr>
      <w:r>
        <w:t xml:space="preserve">Tích hợp đường thanh toán ASEAN (PayMaya, GCash, GoPay)</w:t>
      </w:r>
    </w:p>
    <w:p>
      <w:pPr>
        <w:pStyle w:val="ListParagraph"/>
        <w:numPr>
          <w:ilvl w:val="0"/>
          <w:numId w:val="3"/>
        </w:numPr>
      </w:pPr>
      <w:r>
        <w:t xml:space="preserve">Bán license B2B VC issuer đầu tiên</w:t>
      </w:r>
    </w:p>
    <w:p>
      <w:pPr>
        <w:pStyle w:val="ListParagraph"/>
        <w:numPr>
          <w:ilvl w:val="0"/>
          <w:numId w:val="3"/>
        </w:numPr>
      </w:pPr>
      <w:r>
        <w:t xml:space="preserve">Mục tiêu: 55,000 thành viên trả phí + 4.2M USD ARR đến tháng 24</w:t>
      </w:r>
    </w:p>
    <w:p>
      <w:pPr>
        <w:pStyle w:val="Heading1"/>
      </w:pPr>
      <w:r>
        <w:t xml:space="preserve">Rủi ro và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Rủi ro</w:t>
            </w:r>
          </w:p>
        </w:tc>
        <w:tc>
          <w:tcPr>
            <w:tcW w:type="dxa" w:w="18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Khả năng</w:t>
            </w:r>
          </w:p>
        </w:tc>
        <w:tc>
          <w:tcPr>
            <w:tcW w:type="dxa" w:w="47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Giảm thiểu</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Chậm trễ KYC vendor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Trung bình</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Hai providers song song (Sumsub + Trusting Social)</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Payment processor chặn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Thấp</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Stripe + PayPal + PAY IAI ONE song song</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Thay đổi luật fintech VN</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Trung bình</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Luật sư trên retainer; cấu trúc cô lập hoạt động regulated</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Tuyển nhân sự</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Trung-Cao</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Remote-first; comp cạnh tranh qua equity</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Founder bus factor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Trung bình</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Kế hoạch tuyển dụng + kỷ luật tài liệu</w:t>
            </w:r>
          </w:p>
        </w:tc>
      </w:tr>
      <w:tr>
        <w:tc>
          <w:tcPr>
            <w:tcW w:type="dxa" w:w="2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Cạnh tranh từ incumbents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Thấp-Trung</w:t>
            </w:r>
          </w:p>
        </w:tc>
        <w:tc>
          <w:tcPr>
            <w:tcW w:type="dxa" w:w="47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Moat kiến trúc + moat giọng nói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Luận điểm đầu tư</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Luận điểm đầu tư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2026-05-22T10:50:25.257Z</dcterms:created>
  <dcterms:modified xsi:type="dcterms:W3CDTF">2026-05-22T10:50:25.257Z</dcterms:modified>
</cp:coreProperties>
</file>

<file path=docProps/custom.xml><?xml version="1.0" encoding="utf-8"?>
<Properties xmlns="http://schemas.openxmlformats.org/officeDocument/2006/custom-properties" xmlns:vt="http://schemas.openxmlformats.org/officeDocument/2006/docPropsVTypes"/>
</file>