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4ry418rffg6" w:id="0"/>
      <w:bookmarkEnd w:id="0"/>
      <w:r w:rsidDel="00000000" w:rsidR="00000000" w:rsidRPr="00000000">
        <w:rPr>
          <w:b w:val="1"/>
          <w:rtl w:val="0"/>
        </w:rPr>
        <w:t xml:space="preserve">1. Các yếu tố môi trường hệ thống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ôi trường ảnh hưởng đến hệ thống như: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Môi trường kinh doanh:</w:t>
      </w:r>
      <w:r w:rsidDel="00000000" w:rsidR="00000000" w:rsidRPr="00000000">
        <w:rPr>
          <w:rtl w:val="0"/>
        </w:rPr>
        <w:t xml:space="preserve"> xu hướng tuyển dụng trực tuyến, cạnh tranh nhân sự, nhu cầu tối ưu quy trình tuyển dụng.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Môi trường công nghệ:</w:t>
      </w:r>
      <w:r w:rsidDel="00000000" w:rsidR="00000000" w:rsidRPr="00000000">
        <w:rPr>
          <w:rtl w:val="0"/>
        </w:rPr>
        <w:t xml:space="preserve"> sử dụng hệ thống web, AI gợi ý ứng viên, tích hợp với mạng xã hội (LinkedIn, VietnamWorks…).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Môi trường pháp lý:</w:t>
      </w:r>
      <w:r w:rsidDel="00000000" w:rsidR="00000000" w:rsidRPr="00000000">
        <w:rPr>
          <w:rtl w:val="0"/>
        </w:rPr>
        <w:t xml:space="preserve"> tuân thủ luật lao động, bảo vệ dữ liệu cá nhân (PDPA, GDPR).</w:t>
        <w:br w:type="textWrapping"/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pjiuq8swnopm" w:id="1"/>
      <w:bookmarkEnd w:id="1"/>
      <w:r w:rsidDel="00000000" w:rsidR="00000000" w:rsidRPr="00000000">
        <w:rPr>
          <w:b w:val="1"/>
          <w:rtl w:val="0"/>
        </w:rPr>
        <w:t xml:space="preserve">2. Phân tích Stakeholders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86.166877553817"/>
        <w:gridCol w:w="1916.881986476358"/>
        <w:gridCol w:w="3067.011178362173"/>
        <w:gridCol w:w="2055.4517686312756"/>
        <w:tblGridChange w:id="0">
          <w:tblGrid>
            <w:gridCol w:w="1986.166877553817"/>
            <w:gridCol w:w="1916.881986476358"/>
            <w:gridCol w:w="3067.011178362173"/>
            <w:gridCol w:w="2055.451768631275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Nhóm Stakeholder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Mục tiêu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Mức độ ảnh hưởng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 giám đốc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 quyết 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Muốn tối ưu chi phí tuyển dụng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Rất cao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Bộ phận nhân sự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dùng chính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Theo dõi hồ sơ, phỏng vấn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Ứng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tương tác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Ứng tuyển, theo dõi trạng thái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Trung bình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Bộ phận 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Vận hành 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Bảo trì, đảm bảo an toàn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Đối tác tuyển dụng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Bổ trợ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Cung cấp nguồn ứng viên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Thấp</w:t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83l9qiku2t1q" w:id="2"/>
      <w:bookmarkEnd w:id="2"/>
      <w:r w:rsidDel="00000000" w:rsidR="00000000" w:rsidRPr="00000000">
        <w:rPr>
          <w:b w:val="1"/>
          <w:rtl w:val="0"/>
        </w:rPr>
        <w:t xml:space="preserve">3. Các nguồn yêu cầu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Phỏng vấn trực tiếp nhân viên HR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Khảo sát ứng viên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Tài liệu quy trình tuyển dụng hiện tại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Chính sách nội bộ của công ty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80lg073aif53" w:id="3"/>
      <w:bookmarkEnd w:id="3"/>
      <w:r w:rsidDel="00000000" w:rsidR="00000000" w:rsidRPr="00000000">
        <w:rPr>
          <w:b w:val="1"/>
          <w:rtl w:val="0"/>
        </w:rPr>
        <w:t xml:space="preserve">4. Yêu cầu chức năng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Quản lý đăng tin tuyển dụng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Tiếp nhận và lưu trữ hồ sơ ứng viên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Sắp xếp lịch phỏng vấn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Đánh giá và lọc ứng viên tự động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Gửi email thông báo kết quả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c3xpqw573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Yêu cầu phi chức năng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Giao diện thân thiện, dễ sử dụng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Hệ thống truy cập 24/7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Bảo mật thông tin ứng viên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Khả năng chịu tải cao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3qxnjfptqt1" w:id="5"/>
      <w:bookmarkEnd w:id="5"/>
      <w:r w:rsidDel="00000000" w:rsidR="00000000" w:rsidRPr="00000000">
        <w:rPr>
          <w:b w:val="1"/>
          <w:rtl w:val="0"/>
        </w:rPr>
        <w:t xml:space="preserve">5. Gợi ý cấu trúc tài liệu mô tả yêu cầu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Giới thiệu hệ thống &amp; mục tiêu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Môi trường hoạt động hệ thống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Phân tích Stakeholders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Nguồn thu thập yêu cầu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Yêu cầu chức năng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Yêu cầu phi chức năng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Kết luận và đề xuất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