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701"/>
        <w:gridCol w:w="4701"/>
      </w:tblGrid>
      <w:tr>
        <w:tc>
          <w:tcPr>
            <w:tcW w:type="dxa" w:w="4608"/>
          </w:tcPr>
          <w:p>
            <w:pPr>
              <w:jc w:val="center"/>
            </w:pPr>
            <w:r>
              <w:rPr>
                <w:b/>
                <w:sz w:val="24"/>
              </w:rPr>
              <w:t>BỘ GIÁO DỤC VÀ ĐÀO TẠO</w:t>
              <w:br/>
            </w:r>
            <w:r>
              <w:rPr>
                <w:sz w:val="22"/>
              </w:rPr>
              <w:t>-------</w:t>
              <w:br/>
            </w:r>
            <w:r>
              <w:rPr>
                <w:b/>
                <w:sz w:val="24"/>
              </w:rPr>
              <w:t>Số: 63/2026/TT-BGDĐT</w:t>
            </w:r>
          </w:p>
        </w:tc>
        <w:tc>
          <w:tcPr>
            <w:tcW w:type="dxa" w:w="4752"/>
          </w:tcPr>
          <w:p>
            <w:pPr>
              <w:jc w:val="center"/>
            </w:pPr>
            <w:r>
              <w:rPr>
                <w:b/>
                <w:sz w:val="24"/>
              </w:rPr>
              <w:t>CỘNG HÒA XÃ HỘI CHỦ NGHĨA VIỆT NAM</w:t>
              <w:br/>
              <w:t>Độc lập - Tự do - Hạnh phúc</w:t>
              <w:br/>
            </w:r>
            <w:r>
              <w:rPr>
                <w:sz w:val="22"/>
              </w:rPr>
              <w:t>-------------------</w:t>
              <w:br/>
            </w:r>
            <w:r>
              <w:rPr>
                <w:i/>
                <w:sz w:val="24"/>
              </w:rPr>
              <w:t>Hà Nội, ngày 30 tháng 07 năm 2026</w:t>
            </w:r>
          </w:p>
        </w:tc>
      </w:tr>
    </w:tbl>
    <w:p/>
    <w:p>
      <w:pPr>
        <w:jc w:val="center"/>
      </w:pPr>
      <w:r>
        <w:rPr>
          <w:b/>
          <w:sz w:val="30"/>
        </w:rPr>
        <w:t>THÔNG TƯ</w:t>
        <w:br/>
      </w:r>
      <w:r>
        <w:rPr>
          <w:b/>
          <w:sz w:val="28"/>
        </w:rPr>
        <w:t>Ban hành Điều lệ trường trung cấp, trường cao đẳng</w:t>
      </w:r>
    </w:p>
    <w:p>
      <w:pPr>
        <w:spacing w:after="80"/>
      </w:pPr>
      <w:r>
        <w:rPr>
          <w:i/>
        </w:rPr>
        <w:t>Căn cứ Luật Giáo dục số 43/2019/QH14 đã được sửa đổi, bổ sung một số điều bởi Luật số 123/2025/QH15;</w:t>
      </w:r>
    </w:p>
    <w:p>
      <w:pPr>
        <w:spacing w:after="80"/>
      </w:pPr>
      <w:r>
        <w:rPr>
          <w:i/>
        </w:rPr>
        <w:t>Căn cứ Luật Nhà giáo số 73/2025/QH15;</w:t>
      </w:r>
    </w:p>
    <w:p>
      <w:pPr>
        <w:spacing w:after="80"/>
      </w:pPr>
      <w:r>
        <w:rPr>
          <w:i/>
        </w:rPr>
        <w:t>Căn cứ Luật Giáo dục nghề nghiệp số 124/2025/QH15;</w:t>
      </w:r>
    </w:p>
    <w:p>
      <w:pPr>
        <w:spacing w:after="80"/>
      </w:pPr>
      <w:r>
        <w:rPr>
          <w:i/>
        </w:rPr>
        <w:t>Căn cứ Nghị định số 279/2026/NĐ-CP ngày 12 tháng 7 năm 2026 của Chính phủ quy định chức năng, nhiệm vụ, quyền hạn và cơ cấu tổ chức của Bộ Giáo dục và Đào tạo;</w:t>
      </w:r>
    </w:p>
    <w:p>
      <w:pPr>
        <w:spacing w:after="80"/>
      </w:pPr>
      <w:r>
        <w:rPr>
          <w:i/>
        </w:rPr>
        <w:t>Theo đề nghị của Cục trưởng Cục Giáo dục nghề nghiệp và Giáo dục thường xuyên;</w:t>
      </w:r>
    </w:p>
    <w:p>
      <w:pPr>
        <w:spacing w:after="80"/>
      </w:pPr>
      <w:r>
        <w:rPr>
          <w:i/>
        </w:rPr>
        <w:t>Bộ trưởng Bộ Giáo dục và Đào tạo ban hành Thông tư ban hành Điều lệ trường trung cấp, trường cao đẳng.</w:t>
      </w:r>
    </w:p>
    <w:p>
      <w:pPr>
        <w:spacing w:before="240"/>
      </w:pPr>
      <w:r>
        <w:rPr>
          <w:b/>
        </w:rPr>
        <w:t>Điều 1. Ban hành kèm theo Thông tư này Điều lệ trường trung cấp, trường cao đẳng.</w:t>
      </w:r>
    </w:p>
    <w:p>
      <w:pPr>
        <w:spacing w:before="120"/>
      </w:pPr>
      <w:r>
        <w:rPr>
          <w:b/>
        </w:rPr>
        <w:t>Điều 2. Điều khoản thi hành</w:t>
      </w:r>
    </w:p>
    <w:p>
      <w:r>
        <w:t>1. Thông tư này có hiệu lực thi hành kể từ ngày 14 tháng 9 năm 2026.</w:t>
      </w:r>
    </w:p>
    <w:p>
      <w:r>
        <w:t>2. Thông tư này thay thế các văn bản sau: Thông tư số 14/2021/TT-BLĐTBXH ngày 21 tháng 10 năm 2021 của Bộ trưởng Bộ Lao động - Thương binh và Xã hội quy định Điều lệ trường trung cấp; Thông tư số 15/2021/TT-BLĐTBXH ngày 21 tháng 10 năm 2021 của Bộ trưởng Bộ Lao động - Thương binh và Xã hội quy định Điều lệ trường cao đẳng và các quy định đã được sửa đổi, bổ sung tại Thông tư số 08/2023/TT-BLĐTBXH ngày 29 tháng 8 năm 2023 của Bộ trưởng Bộ Lao động - Thương binh và Xã hội sửa đổi, bổ sung, bãi bỏ một số điều của các Thông tư, Thông tư liên tịch có quy định liên quan đến việc nộp, xuất trình sổ hộ khẩu giấy, sổ tạm trú giấy hoặc giấy tờ có yêu cầu xác nhận nơi cư trú khi thực hiện thủ tục hành chính thuộc lĩnh vực quản lý nhà nước của Bộ Lao động - Thương binh và Xã hội; Thông tư số 23/2022/TT-BGDĐT ngày 30 tháng 12 năm 2022 của Bộ trưởng Bộ Giáo dục và Đào tạo ban hành Điều lệ trường cao đẳng sư phạm.</w:t>
      </w:r>
    </w:p>
    <w:p/>
    <w:tbl>
      <w:tblPr>
        <w:tblW w:type="auto" w:w="0"/>
        <w:jc w:val="center"/>
        <w:tblLayout w:type="fixed"/>
        <w:tblLook w:firstColumn="1" w:firstRow="1" w:lastColumn="0" w:lastRow="0" w:noHBand="0" w:noVBand="1" w:val="04A0"/>
      </w:tblPr>
      <w:tblGrid>
        <w:gridCol w:w="4701"/>
        <w:gridCol w:w="4701"/>
      </w:tblGrid>
      <w:tr>
        <w:tc>
          <w:tcPr>
            <w:tcW w:type="dxa" w:w="4608"/>
          </w:tcPr>
          <w:p>
            <w:r>
              <w:rPr>
                <w:b/>
                <w:sz w:val="22"/>
              </w:rPr>
              <w:t>Nơi nhận:</w:t>
              <w:br/>
            </w:r>
            <w:r>
              <w:rPr>
                <w:sz w:val="20"/>
              </w:rPr>
              <w:t>- Như Điều 2;</w:t>
              <w:br/>
              <w:t>- Văn phòng Chính phủ;</w:t>
              <w:br/>
              <w:t>- Các Bộ, cơ quan ngang Bộ, cơ quan thuộc CP;</w:t>
              <w:br/>
              <w:t>- UBND các tỉnh, thành phố trực thuộc TW;</w:t>
              <w:br/>
              <w:t>- Công báo;</w:t>
              <w:br/>
              <w:t>- Lưu: VT, Cục GDNN-GDTX.</w:t>
            </w:r>
          </w:p>
        </w:tc>
        <w:tc>
          <w:tcPr>
            <w:tcW w:type="dxa" w:w="4752"/>
          </w:tcPr>
          <w:p>
            <w:pPr>
              <w:jc w:val="center"/>
            </w:pPr>
            <w:r>
              <w:rPr>
                <w:b/>
                <w:sz w:val="24"/>
              </w:rPr>
              <w:t>BỘ TRƯỞNG</w:t>
              <w:br/>
              <w:br/>
              <w:br/>
              <w:br/>
            </w:r>
            <w:r>
              <w:rPr>
                <w:i/>
                <w:sz w:val="22"/>
              </w:rPr>
              <w:t>(Đã ký và đóng dấu)</w:t>
            </w:r>
          </w:p>
        </w:tc>
      </w:tr>
    </w:tbl>
    <w:p>
      <w:r>
        <w:br w:type="page"/>
      </w:r>
    </w:p>
    <w:p>
      <w:pPr>
        <w:jc w:val="center"/>
      </w:pPr>
      <w:r>
        <w:rPr>
          <w:b/>
          <w:sz w:val="32"/>
        </w:rPr>
        <w:t>ĐIỀU LỆ TRƯỜNG TRUNG CẤP, TRƯỜNG CAO ĐẲNG</w:t>
        <w:br/>
      </w:r>
      <w:r>
        <w:rPr>
          <w:i/>
          <w:sz w:val="24"/>
        </w:rPr>
        <w:t>(Kèm theo Thông tư số 63/2026/TT-BGDĐT ngày 30 tháng 7 năm 2026</w:t>
        <w:br/>
        <w:t>của Bộ trưởng Bộ Giáo dục và Đào tạo)</w:t>
        <w:br/>
      </w:r>
    </w:p>
    <w:p>
      <w:pPr>
        <w:spacing w:before="240"/>
        <w:jc w:val="center"/>
      </w:pPr>
      <w:r>
        <w:rPr>
          <w:b/>
          <w:sz w:val="28"/>
        </w:rPr>
        <w:t>Chương I</w:t>
        <w:br/>
        <w:t>QUY ĐỊNH CHUNG</w:t>
      </w:r>
    </w:p>
    <w:p>
      <w:r>
        <w:rPr>
          <w:b/>
        </w:rPr>
        <w:t>Điều 1. Phạm vi điều chỉnh, đối tượng áp dụng</w:t>
      </w:r>
    </w:p>
    <w:p>
      <w:r>
        <w:t>1. Điều lệ trường trung cấp, trường cao đẳng quy định các nội dung, hoạt động của trường trung cấp, trường cao đẳng, bao gồm: mục tiêu và sứ mạng; nhiệm vụ và quyền hạn; tổ chức hoạt động giáo dục nghề nghiệp; tổ chức và quản lý; tài chính và tài sản; quyền và nghĩa vụ của nhà giáo, cán bộ quản lý, nhân sự hỗ trợ giáo dục, người dạy nghề; quyền và nhiệm vụ của người học; quan hệ giữa nhà trường với gia đình người học, doanh nghiệp và xã hội.</w:t>
      </w:r>
    </w:p>
    <w:p>
      <w:r>
        <w:t>2. Điều lệ này áp dụng đối với trường trung cấp, trường cao đẳng và các tổ chức, cá nhân liên quan đến hoạt động giáo dục nghề nghiệp của trường trung cấp, trường cao đẳng.</w:t>
      </w:r>
    </w:p>
    <w:p>
      <w:r>
        <w:rPr>
          <w:b/>
        </w:rPr>
        <w:t>Điều 2. Địa vị pháp lý của trường trung cấp, trường cao đẳng</w:t>
      </w:r>
    </w:p>
    <w:p>
      <w:r>
        <w:t>1. Trường trung cấp, trường cao đẳng là cơ sở giáo dục nghề nghiệp thuộc hệ thống giáo dục quốc dân. Trường có tư cách pháp nhân, có con dấu và tài khoản riêng; có quyền tự chủ và có trách nhiệm giải trình theo quy định của pháp luật.</w:t>
      </w:r>
    </w:p>
    <w:p>
      <w:r>
        <w:t>2. Trường trung cấp, trường cao đẳng hoạt động theo quy định của pháp luật về giáo dục, giáo dục nghề nghiệp, Điều lệ này và quy định của pháp luật có liên quan.</w:t>
      </w:r>
    </w:p>
    <w:p>
      <w:r>
        <w:rPr>
          <w:b/>
        </w:rPr>
        <w:t>Điều 3. Mục tiêu và sứ mạng</w:t>
      </w:r>
    </w:p>
    <w:p>
      <w:r>
        <w:rPr>
          <w:b/>
        </w:rPr>
        <w:t>1. Mục tiêu và sứ mạng của trường trung cấp:</w:t>
      </w:r>
    </w:p>
    <w:p>
      <w:r>
        <w:t>a) Trường trung cấp thực hiện mục tiêu đào tạo của các trình độ trung cấp, trung học nghề, sơ cấp và các chương trình đào tạo nghề nghiệp khác. Người học sau khi tốt nghiệp có phẩm chất chính trị, đạo đức, sức khỏe, trách nhiệm nghề nghiệp, ý thức tổ chức kỷ luật, tác phong công nghiệp; có kiến thức, kỹ năng nghề nghiệp, kỹ năng số và năng lực tự chủ, trách nhiệm tương ứng với chương trình giáo dục, trình độ đào tạo; có khả năng tìm việc làm, tự tạo việc làm, học tập để nâng cao trình độ, kỹ năng nghề; thích ứng với sự thay đổi của công nghệ và thị trường lao động;</w:t>
      </w:r>
    </w:p>
    <w:p>
      <w:r>
        <w:t>b) Trường trung cấp có sứ mạng đào tạo, bồi dưỡng nhân lực trực tiếp cho sản xuất, kinh doanh, dịch vụ và đời sống xã hội; hợp tác, liên kết đào tạo trong và ngoài nước; ứng dụng kết quả nghiên cứu khoa học, phát triển công nghệ và đổi mới sáng tạo; thúc đẩy khởi nghiệp sáng tạo gắn với nhu cầu doanh nghiệp và thị trường lao động.</w:t>
      </w:r>
    </w:p>
    <w:p>
      <w:r>
        <w:rPr>
          <w:b/>
        </w:rPr>
        <w:t>2. Mục tiêu và sứ mạng của trường cao đẳng:</w:t>
      </w:r>
    </w:p>
    <w:p>
      <w:r>
        <w:t>a) Trường cao đẳng thực hiện mục tiêu đào tạo của các trình độ cao đẳng, trung cấp, trung học nghề, sơ cấp và các chương trình đào tạo nghề nghiệp khác. Người học sau khi tốt nghiệp có phẩm chất chính trị, đạo đức, sức khỏe, trách nhiệm nghề nghiệp, tác phong công nghiệp; có kiến thức chuyên môn, kỹ năng nghề nghiệp, kỹ năng số, năng lực tự chủ và trách nhiệm tương ứng với chương trình giáo dục, trình độ đào tạo; có khả năng giải quyết công việc phức tạp của nghề, tìm việc làm, tự tạo việc làm, khởi nghiệp, học tập để nâng cao trình độ, kỹ năng nghề; thích ứng với sự thay đổi của công nghệ và thị trường lao động trong nước, quốc tế;</w:t>
      </w:r>
    </w:p>
    <w:p>
      <w:r>
        <w:t>b) Trường cao đẳng có sứ mạng đào tạo, bồi dưỡng nhân lực trực tiếp cho sản xuất, kinh doanh, dịch vụ và đời sống xã hội; hợp tác, liên kết đào tạo trong và ngoài nước; nghiên cứu khoa học, phát triển công nghệ, ứng dụng và chuyển giao công nghệ phù hợp với ngành, nghề đào tạo, năng lực của nhà trường và nhu cầu của doanh nghiệp, địa phương, thị trường lao động; thúc đẩy khởi nghiệp sáng tạo, phát triển hệ sinh thái đổi mới sáng tạo trong nhà trường.</w:t>
      </w:r>
    </w:p>
    <w:p>
      <w:r>
        <w:rPr>
          <w:b/>
        </w:rPr>
        <w:t>Điều 4. Nhiệm vụ, quyền hạn của trường trung cấp, trường cao đẳng</w:t>
      </w:r>
    </w:p>
    <w:p>
      <w:r>
        <w:t>Trường trung cấp, trường cao đẳng thực hiện các nhiệm vụ và quyền hạn theo quy định của Luật Giáo dục, Luật Giáo dục nghề nghiệp, quy định pháp luật có liên quan và các quy định sau đây:</w:t>
      </w:r>
    </w:p>
    <w:p>
      <w:r>
        <w:t>1. Tổ chức thực hiện các chương trình giáo dục, trình độ đào tạo theo quy định; xây dựng, thẩm định, ban hành chương trình, giáo trình và thực hiện các hoạt động bảo đảm chất lượng giáo đào tạo theo quy định.</w:t>
      </w:r>
    </w:p>
    <w:p>
      <w:r>
        <w:t>2. Tuyển sinh, quản lý người học, tổ chức các hoạt động thể dục, thể thao, văn hóa, văn nghệ và các hoạt động giáo dục toàn diện khác cho người học theo quy định của Bộ Giáo dục và Đào tạo; bảo đảm an toàn cho người học trong quá trình học tập.</w:t>
      </w:r>
    </w:p>
    <w:p>
      <w:r>
        <w:t>3. Tư vấn nghề nghiệp, hướng nghiệp, việc làm cho người học; tổ chức các hoạt động hỗ trợ người học khởi nghiệp; thực hiện các chính sách hỗ trợ giáo dục và đào tạo theo quy định.</w:t>
      </w:r>
    </w:p>
    <w:p>
      <w:r>
        <w:t>4. Quản lý, tổ chức thực hiện các chế độ, chính sách đối với đội ngũ nhà giáo, cán bộ quản lý, nhân sự hỗ trợ giáo dục và nhân sự khác của trường; cử hoặc tổ chức đào tạo, bồi dưỡng nâng cao trình độ chuyên môn, nghiệp vụ cho các đối tượng thuộc phạm vi quản lý của trường theo quy định của pháp luật.</w:t>
      </w:r>
    </w:p>
    <w:p>
      <w:r>
        <w:t>5. Phối hợp với doanh nghiệp, tổ chức, cá nhân, gia đình người học trong hoạt động giáo dục nghề nghiệp.</w:t>
      </w:r>
    </w:p>
    <w:p>
      <w:r>
        <w:t>6. Thực hiện quyền tự chủ gắn với trách nhiệm giải trình; trách nhiệm báo cáo, công tác công khai về cam kết chất lượng giáo dục, các điều kiện bảo đảm chất lượng giáo dục và thu, chi tài chính theo quy định của pháp luật.</w:t>
      </w:r>
    </w:p>
    <w:p>
      <w:r>
        <w:t>7. Thực hiện nghiên cứu ứng dụng khoa học, công nghệ và đổi mới sáng tạo; ứng dụng công nghệ số trong quản trị và đào tạo; ứng dụng kết quả nghiên cứu khoa học và chuyển giao công nghệ mới phục vụ phát triển kinh tế - xã hội của địa phương; hợp tác nghiên cứu, phát triển với doanh nghiệp, tổ chức khoa học và công nghệ theo quy định của pháp luật.</w:t>
      </w:r>
    </w:p>
    <w:p>
      <w:r>
        <w:t>8. Quản lý, sử dụng đất đai, cơ sở vật chất, thiết bị và tài chính, tài sản của trường theo quy định của pháp luật.</w:t>
      </w:r>
    </w:p>
    <w:p>
      <w:r>
        <w:t>9. Xây dựng và tổ chức các biện pháp bảo đảm an ninh chính trị nội bộ, an ninh mạng, an toàn thông tin, bảo vệ bí mật nhà nước, phòng ngừa và xử lý các hành vi vi phạm pháp luật trong hoạt động giáo dục nghề nghiệp theo quy định.</w:t>
      </w:r>
    </w:p>
    <w:p>
      <w:r>
        <w:t>10. Thực hiện các nhiệm vụ và quyền hạn do cơ quan quản lý giao và các nhiệm vụ, quyền hạn khác theo quy định của pháp luật.</w:t>
      </w:r>
    </w:p>
    <w:p>
      <w:r>
        <w:rPr>
          <w:b/>
        </w:rPr>
        <w:t>Điều 5. Quy chế tổ chức, hoạt động của nhà trường</w:t>
      </w:r>
    </w:p>
    <w:p>
      <w:r>
        <w:t>1. Quy chế tổ chức, hoạt động của nhà trường ban hành trên cơ sở cụ thể hóa các quy định tại Điều lệ này, phù hợp với đặc thù của nhà trường, không trái với quy định của pháp luật có liên quan và gồm những nội dung chủ yếu sau đây: Tên trường, sứ mạng, mục tiêu, nhiệm vụ, tổ chức hoạt động GDNN, quyền và nghĩa vụ của nhà giáo, cán bộ quản lý, người học, tổ chức và quản lý nhà trường, tài chính tài sản, quan hệ giữa nhà trường và xã hội, kiểm tra, khen thưởng, kỷ luật.</w:t>
      </w:r>
    </w:p>
    <w:p>
      <w:pPr>
        <w:spacing w:before="240"/>
        <w:jc w:val="center"/>
      </w:pPr>
      <w:r>
        <w:rPr>
          <w:b/>
          <w:sz w:val="28"/>
        </w:rPr>
        <w:t>Chương II</w:t>
        <w:br/>
        <w:t>TỔ CHỨC HOẠT ĐỘNG GIÁO DỤC NGHỀ NGHIỆP</w:t>
      </w:r>
    </w:p>
    <w:p>
      <w:r>
        <w:rPr>
          <w:b/>
        </w:rPr>
        <w:t>Điều 6. Hoạt động giáo dục nghề nghiệp</w:t>
      </w:r>
    </w:p>
    <w:p>
      <w:r>
        <w:t>1. Các hoạt động giáo dục nghề nghiệp trong trường trung cấp, trường cao đẳng gồm: Xây dựng, phát triển chương trình, giáo trình; Tuyển sinh, tổ chức đào tạo; Nghiên cứu, ứng dụng khoa học, công nghệ và đổi mới sáng tạo; Bảo đảm và kiểm định chất lượng giáo dục; Hợp tác và đầu tư trong giáo dục nghề nghiệp.</w:t>
      </w:r>
    </w:p>
    <w:p>
      <w:r>
        <w:t>2. Việc tổ chức các hoạt động giáo dục nghề nghiệp phải bảo đảm các yêu cầu: Được tổ chức phù hợp với mục tiêu, nội dung chương trình đào tạo; Bảo đảm lấy người học làm trung tâm; Được tổ chức trên cơ sở bảo đảm chất lượng; Thực hiện công bằng, minh bạch trong quản lý và đánh giá.</w:t>
      </w:r>
    </w:p>
    <w:p>
      <w:r>
        <w:rPr>
          <w:b/>
        </w:rPr>
        <w:t>Điều 7. Xây dựng, phát triển chương trình, giáo trình</w:t>
      </w:r>
    </w:p>
    <w:p>
      <w:r>
        <w:t>1. Tổ chức biên soạn hoặc lựa chọn và ban hành chương trình đào tạo của trường theo quy định của Bộ Giáo dục và Đào tạo về chuẩn chương trình đào tạo giáo dục nghề nghiệp.</w:t>
      </w:r>
    </w:p>
    <w:p>
      <w:r>
        <w:t>2. Định kỳ rà soát, cập nhật, bổ sung chương trình, giáo trình đào tạo, tài liệu học liệu phù hợp với phát triển khoa học công nghệ và yêu cầu sản xuất kinh doanh.</w:t>
      </w:r>
    </w:p>
    <w:p>
      <w:r>
        <w:rPr>
          <w:b/>
        </w:rPr>
        <w:t>Điều 8. Tuyển sinh, tổ chức đào tạo</w:t>
      </w:r>
    </w:p>
    <w:p>
      <w:r>
        <w:t>1. Trường tự chủ xác định chỉ tiêu tuyển sinh, phương thức tuyển sinh các ngành, nghề đã được cấp phép hoạt động giáo dục nghề nghiệp.</w:t>
      </w:r>
    </w:p>
    <w:p>
      <w:r>
        <w:t>2. Tổ chức thực hiện chương trình đào tạo, kiểm tra, thi, xét công nhận tốt nghiệp, cấp bằng, chứng chỉ theo quy định của Bộ Giáo dục và Đào tạo.</w:t>
      </w:r>
    </w:p>
    <w:p>
      <w:pPr>
        <w:spacing w:before="240"/>
        <w:jc w:val="center"/>
      </w:pPr>
      <w:r>
        <w:rPr>
          <w:b/>
          <w:sz w:val="28"/>
        </w:rPr>
        <w:t>Chương III</w:t>
        <w:br/>
        <w:t>TỔ CHỨC VÀ QUẢN LÝ</w:t>
      </w:r>
    </w:p>
    <w:p>
      <w:r>
        <w:rPr>
          <w:b/>
        </w:rPr>
        <w:t>Điều 13. Cơ cấu tổ chức, việc thành lập, chấm dứt hoạt động, giải thể tổ chức của trường trung cấp, trường cao đẳng</w:t>
      </w:r>
    </w:p>
    <w:p>
      <w:r>
        <w:t>1. Cơ cấu tổ chức của trường trung cấp, trường cao đẳng thực hiện theo quy định tại Điều 11 Luật Giáo dục nghề nghiệp phù hợp với loại hình, quy mô, ngành nghề đào tạo, bảo đảm tinh gọn, hiệu quả.</w:t>
      </w:r>
    </w:p>
    <w:p>
      <w:r>
        <w:rPr>
          <w:b/>
        </w:rPr>
        <w:t>Điều 14. Hiệu trưởng, Phó Hiệu trưởng</w:t>
      </w:r>
    </w:p>
    <w:p>
      <w:r>
        <w:t>1. Hiệu trưởng là người đứng đầu, đại diện theo pháp luật, chịu trách nhiệm quản lý, điều hành hoạt động của nhà trường. Nhiệm kỳ của Hiệu trưởng là 05 năm.</w:t>
      </w:r>
    </w:p>
    <w:p>
      <w:r>
        <w:t>2. Phó Hiệu trưởng giúp Hiệu trưởng trong việc quản lý, điều hành các hoạt động của nhà trường. Nhiệm kỳ của Phó Hiệu trưởng là 05 năm.</w:t>
      </w:r>
    </w:p>
    <w:sectPr w:rsidR="00FC693F" w:rsidRPr="0006063C" w:rsidSect="00034616">
      <w:headerReference w:type="default" r:id="rId9"/>
      <w:footerReference w:type="default" r:id="rId10"/>
      <w:pgSz w:w="12240" w:h="15840"/>
      <w:pgMar w:top="1440" w:right="1138"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20"/>
      </w:rPr>
      <w:t xml:space="preserve">Trang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8"/>
      </w:rPr>
      <w:t>Thông tư 63/2026/TT-BGDĐT — Điều lệ trường trung cấp, trường cao đẳng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