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BF8" w:rsidRPr="00102D6B" w:rsidRDefault="00FB6BF8" w:rsidP="00FB6BF8">
      <w:pPr>
        <w:spacing w:before="210" w:after="120" w:line="465" w:lineRule="atLeast"/>
        <w:ind w:left="-1170" w:firstLine="1170"/>
        <w:outlineLvl w:val="2"/>
        <w:rPr>
          <w:rFonts w:ascii="Times New Roman" w:eastAsia="Times New Roman" w:hAnsi="Times New Roman" w:cs="Times New Roman"/>
          <w:b/>
          <w:bCs/>
          <w:color w:val="222222"/>
          <w:sz w:val="28"/>
          <w:szCs w:val="28"/>
        </w:rPr>
      </w:pPr>
      <w:r w:rsidRPr="00102D6B">
        <w:rPr>
          <w:rFonts w:ascii="Times New Roman" w:eastAsia="Times New Roman" w:hAnsi="Times New Roman" w:cs="Times New Roman"/>
          <w:b/>
          <w:bCs/>
          <w:color w:val="222222"/>
          <w:sz w:val="28"/>
          <w:szCs w:val="28"/>
        </w:rPr>
        <w:t>1.1 Các tổ chức độc quyền có quy mô tích tụ và tập trung tư bản lớn</w:t>
      </w:r>
    </w:p>
    <w:p w:rsidR="00FB6BF8" w:rsidRPr="00102D6B" w:rsidRDefault="00FB6BF8" w:rsidP="00102D6B">
      <w:pPr>
        <w:spacing w:line="330" w:lineRule="atLeast"/>
        <w:ind w:left="-1170" w:firstLine="1170"/>
        <w:rPr>
          <w:rFonts w:ascii="Times New Roman" w:hAnsi="Times New Roman" w:cs="Times New Roman"/>
          <w:color w:val="222222"/>
          <w:sz w:val="28"/>
          <w:szCs w:val="28"/>
          <w:lang w:val="en-US"/>
        </w:rPr>
      </w:pPr>
      <w:r w:rsidRPr="00102D6B">
        <w:rPr>
          <w:rFonts w:ascii="Times New Roman" w:hAnsi="Times New Roman" w:cs="Times New Roman"/>
          <w:color w:val="222222"/>
          <w:sz w:val="28"/>
          <w:szCs w:val="28"/>
        </w:rPr>
        <w:t>Dưới chủ nghĩa tư bản tích tụ và tập trung sản xuất cao, biểu hiện số lượng các xí nghiệp tư bản lớn chiếm tỷ trọng nhỏ trong nền kinh tế, nhưng nắm giữ và chi phối thị trường.</w:t>
      </w:r>
    </w:p>
    <w:p w:rsidR="00102D6B" w:rsidRPr="00102D6B" w:rsidRDefault="00102D6B" w:rsidP="00102D6B">
      <w:pPr>
        <w:spacing w:line="330" w:lineRule="atLeast"/>
        <w:ind w:left="-1170" w:firstLine="1170"/>
        <w:rPr>
          <w:rFonts w:ascii="Times New Roman" w:hAnsi="Times New Roman" w:cs="Times New Roman"/>
          <w:color w:val="222222"/>
          <w:sz w:val="28"/>
          <w:szCs w:val="28"/>
          <w:lang w:val="en-US"/>
        </w:rPr>
      </w:pPr>
      <w:r w:rsidRPr="00102D6B">
        <w:rPr>
          <w:rFonts w:ascii="Times New Roman" w:hAnsi="Times New Roman" w:cs="Times New Roman"/>
          <w:color w:val="222222"/>
          <w:sz w:val="28"/>
          <w:szCs w:val="28"/>
          <w:lang w:val="en-US"/>
        </w:rPr>
        <w:t>...................</w:t>
      </w:r>
    </w:p>
    <w:p w:rsidR="00FB6BF8" w:rsidRPr="00102D6B" w:rsidRDefault="00FB6BF8" w:rsidP="00FB6BF8">
      <w:pPr>
        <w:spacing w:line="330" w:lineRule="atLeast"/>
        <w:ind w:left="-1170" w:firstLine="1170"/>
        <w:rPr>
          <w:rFonts w:ascii="Times New Roman" w:hAnsi="Times New Roman" w:cs="Times New Roman"/>
          <w:color w:val="222222"/>
          <w:sz w:val="28"/>
          <w:szCs w:val="28"/>
          <w:lang w:val="en-US"/>
        </w:rPr>
      </w:pPr>
      <w:r w:rsidRPr="00102D6B">
        <w:rPr>
          <w:rFonts w:ascii="Times New Roman" w:hAnsi="Times New Roman" w:cs="Times New Roman"/>
          <w:color w:val="222222"/>
          <w:sz w:val="28"/>
          <w:szCs w:val="28"/>
          <w:lang w:val="en-US"/>
        </w:rPr>
        <w:t>-</w:t>
      </w:r>
      <w:r w:rsidRPr="00102D6B">
        <w:rPr>
          <w:rFonts w:ascii="Times New Roman" w:hAnsi="Times New Roman" w:cs="Times New Roman"/>
          <w:color w:val="222222"/>
          <w:sz w:val="28"/>
          <w:szCs w:val="28"/>
        </w:rPr>
        <w:t>Về</w:t>
      </w:r>
      <w:r w:rsidRPr="00102D6B">
        <w:rPr>
          <w:rFonts w:ascii="Times New Roman" w:hAnsi="Times New Roman" w:cs="Times New Roman"/>
          <w:color w:val="222222"/>
          <w:sz w:val="28"/>
          <w:szCs w:val="28"/>
          <w:lang w:val="en-US"/>
        </w:rPr>
        <w:t xml:space="preserve"> một mặt</w:t>
      </w:r>
      <w:r w:rsidRPr="00102D6B">
        <w:rPr>
          <w:rFonts w:ascii="Times New Roman" w:hAnsi="Times New Roman" w:cs="Times New Roman"/>
          <w:color w:val="222222"/>
          <w:sz w:val="28"/>
          <w:szCs w:val="28"/>
        </w:rPr>
        <w:t>, do số lượng các doanh nghiệp lớn ít nên có thề dễ dàng thoả thuận với nhau;</w:t>
      </w:r>
    </w:p>
    <w:p w:rsidR="00FB6BF8" w:rsidRPr="00102D6B" w:rsidRDefault="00FB6BF8" w:rsidP="00FB6BF8">
      <w:pPr>
        <w:spacing w:line="330" w:lineRule="atLeast"/>
        <w:ind w:left="-1170" w:firstLine="1170"/>
        <w:rPr>
          <w:rFonts w:ascii="Times New Roman" w:hAnsi="Times New Roman" w:cs="Times New Roman"/>
          <w:color w:val="222222"/>
          <w:sz w:val="28"/>
          <w:szCs w:val="28"/>
        </w:rPr>
      </w:pPr>
      <w:r w:rsidRPr="00102D6B">
        <w:rPr>
          <w:rFonts w:ascii="Times New Roman" w:hAnsi="Times New Roman" w:cs="Times New Roman"/>
          <w:color w:val="222222"/>
          <w:sz w:val="28"/>
          <w:szCs w:val="28"/>
          <w:lang w:val="en-US"/>
        </w:rPr>
        <w:t>-</w:t>
      </w:r>
      <w:r w:rsidRPr="00102D6B">
        <w:rPr>
          <w:rFonts w:ascii="Times New Roman" w:hAnsi="Times New Roman" w:cs="Times New Roman"/>
          <w:color w:val="222222"/>
          <w:sz w:val="28"/>
          <w:szCs w:val="28"/>
        </w:rPr>
        <w:t xml:space="preserve"> mặt khác, các doanh nghiệp có quy mô lớn, kỹ thuật cao nên cạnh tranh sẽ rất gay gắt, quyết liệt, khó đánh bại nhau, do đó đã dẫn đến khuynh hướng thoả hiệp với nhau để nắm lấy địa vị độc quyền.</w:t>
      </w:r>
    </w:p>
    <w:p w:rsidR="0052095D" w:rsidRPr="00102D6B" w:rsidRDefault="00FB6BF8">
      <w:pPr>
        <w:rPr>
          <w:rFonts w:ascii="Times New Roman" w:hAnsi="Times New Roman" w:cs="Times New Roman"/>
          <w:color w:val="222222"/>
          <w:sz w:val="28"/>
          <w:szCs w:val="28"/>
          <w:lang w:val="en-US"/>
        </w:rPr>
      </w:pPr>
      <w:r w:rsidRPr="00102D6B">
        <w:rPr>
          <w:rFonts w:ascii="Times New Roman" w:hAnsi="Times New Roman" w:cs="Times New Roman"/>
          <w:color w:val="222222"/>
          <w:sz w:val="28"/>
          <w:szCs w:val="28"/>
          <w:lang w:val="en-US"/>
        </w:rPr>
        <w:t>Cá</w:t>
      </w:r>
      <w:r w:rsidRPr="00102D6B">
        <w:rPr>
          <w:rFonts w:ascii="Times New Roman" w:hAnsi="Times New Roman" w:cs="Times New Roman"/>
          <w:color w:val="222222"/>
          <w:sz w:val="28"/>
          <w:szCs w:val="28"/>
        </w:rPr>
        <w:t>c tổ chức độc quyền hình thành theo liên kết ngang, nghĩa là mới chỉ liên kết những doanh nghiệp trong cùng một ngành</w:t>
      </w:r>
    </w:p>
    <w:p w:rsidR="00102D6B" w:rsidRPr="00102D6B" w:rsidRDefault="00FB6BF8" w:rsidP="00102D6B">
      <w:pPr>
        <w:spacing w:line="330" w:lineRule="atLeast"/>
        <w:ind w:left="-1170" w:firstLine="1170"/>
        <w:rPr>
          <w:rFonts w:ascii="Times New Roman" w:hAnsi="Times New Roman" w:cs="Times New Roman"/>
          <w:color w:val="222222"/>
          <w:sz w:val="28"/>
          <w:szCs w:val="28"/>
          <w:lang w:val="en-US"/>
        </w:rPr>
      </w:pPr>
      <w:r w:rsidRPr="00102D6B">
        <w:rPr>
          <w:rFonts w:ascii="Times New Roman" w:hAnsi="Times New Roman" w:cs="Times New Roman"/>
          <w:color w:val="222222"/>
          <w:sz w:val="28"/>
          <w:szCs w:val="28"/>
          <w:lang w:val="en-US"/>
        </w:rPr>
        <w:t>*</w:t>
      </w:r>
      <w:r w:rsidRPr="00102D6B">
        <w:rPr>
          <w:rFonts w:ascii="Times New Roman" w:hAnsi="Times New Roman" w:cs="Times New Roman"/>
          <w:color w:val="222222"/>
          <w:sz w:val="28"/>
          <w:szCs w:val="28"/>
        </w:rPr>
        <w:t xml:space="preserve">Về mặt lịch sử, các hình thức tổ chức độc quyền cơ bản từ thấp đến cao, bao gồm: </w:t>
      </w:r>
    </w:p>
    <w:p w:rsidR="00FB6BF8" w:rsidRPr="00102D6B" w:rsidRDefault="00FB6BF8" w:rsidP="00102D6B">
      <w:pPr>
        <w:pStyle w:val="ListParagraph"/>
        <w:numPr>
          <w:ilvl w:val="0"/>
          <w:numId w:val="1"/>
        </w:numPr>
        <w:spacing w:line="330" w:lineRule="atLeast"/>
        <w:rPr>
          <w:rFonts w:ascii="Times New Roman" w:hAnsi="Times New Roman" w:cs="Times New Roman"/>
          <w:color w:val="222222"/>
          <w:sz w:val="28"/>
          <w:szCs w:val="28"/>
        </w:rPr>
      </w:pPr>
      <w:r w:rsidRPr="00102D6B">
        <w:rPr>
          <w:rFonts w:ascii="Times New Roman" w:hAnsi="Times New Roman" w:cs="Times New Roman"/>
          <w:b/>
          <w:color w:val="222222"/>
          <w:sz w:val="28"/>
          <w:szCs w:val="28"/>
        </w:rPr>
        <w:t>Cartel</w:t>
      </w:r>
      <w:r w:rsidRPr="00102D6B">
        <w:rPr>
          <w:rFonts w:ascii="Times New Roman" w:hAnsi="Times New Roman" w:cs="Times New Roman"/>
          <w:color w:val="222222"/>
          <w:sz w:val="28"/>
          <w:szCs w:val="28"/>
        </w:rPr>
        <w:t xml:space="preserve"> </w:t>
      </w:r>
    </w:p>
    <w:p w:rsidR="00102D6B" w:rsidRPr="00102D6B" w:rsidRDefault="00102D6B" w:rsidP="00102D6B">
      <w:pPr>
        <w:pStyle w:val="ListParagraph"/>
        <w:spacing w:line="330" w:lineRule="atLeast"/>
        <w:rPr>
          <w:rFonts w:ascii="Times New Roman" w:hAnsi="Times New Roman" w:cs="Times New Roman"/>
          <w:color w:val="222222"/>
          <w:sz w:val="28"/>
          <w:szCs w:val="28"/>
          <w:lang w:val="en-US"/>
        </w:rPr>
      </w:pPr>
      <w:r w:rsidRPr="00102D6B">
        <w:rPr>
          <w:rFonts w:ascii="Times New Roman" w:hAnsi="Times New Roman" w:cs="Times New Roman"/>
          <w:color w:val="222222"/>
          <w:sz w:val="28"/>
          <w:szCs w:val="28"/>
          <w:lang w:val="en-US"/>
        </w:rPr>
        <w:t>Các xí nghiệp thỏa thuận về giá cả,khối lượng hàng hóa,thị trường tiêu thụ, kỳ hạn thanh toán,... còn sản xuất và lưu thông  do từng hành viên tự thực hiện</w:t>
      </w:r>
    </w:p>
    <w:p w:rsidR="00102D6B" w:rsidRPr="00102D6B" w:rsidRDefault="00102D6B" w:rsidP="00102D6B">
      <w:pPr>
        <w:spacing w:line="330" w:lineRule="atLeast"/>
        <w:rPr>
          <w:rFonts w:ascii="Times New Roman" w:hAnsi="Times New Roman" w:cs="Times New Roman"/>
          <w:color w:val="222222"/>
          <w:sz w:val="28"/>
          <w:szCs w:val="28"/>
          <w:lang w:val="en-US"/>
        </w:rPr>
      </w:pPr>
    </w:p>
    <w:p w:rsidR="00102D6B" w:rsidRPr="00102D6B" w:rsidRDefault="00FB6BF8" w:rsidP="00FB6BF8">
      <w:pPr>
        <w:pStyle w:val="ListParagraph"/>
        <w:numPr>
          <w:ilvl w:val="0"/>
          <w:numId w:val="1"/>
        </w:numPr>
        <w:spacing w:line="330" w:lineRule="atLeast"/>
        <w:rPr>
          <w:rFonts w:ascii="Times New Roman" w:hAnsi="Times New Roman" w:cs="Times New Roman"/>
          <w:color w:val="222222"/>
          <w:sz w:val="28"/>
          <w:szCs w:val="28"/>
        </w:rPr>
      </w:pPr>
      <w:r w:rsidRPr="00102D6B">
        <w:rPr>
          <w:rFonts w:ascii="Times New Roman" w:hAnsi="Times New Roman" w:cs="Times New Roman"/>
          <w:b/>
          <w:color w:val="222222"/>
          <w:sz w:val="28"/>
          <w:szCs w:val="28"/>
        </w:rPr>
        <w:t xml:space="preserve">Syndicate </w:t>
      </w:r>
    </w:p>
    <w:p w:rsidR="00102D6B" w:rsidRPr="00102D6B" w:rsidRDefault="00FB6BF8" w:rsidP="00102D6B">
      <w:pPr>
        <w:pStyle w:val="ListParagraph"/>
        <w:spacing w:line="330" w:lineRule="atLeast"/>
        <w:ind w:left="810"/>
        <w:rPr>
          <w:rFonts w:ascii="Times New Roman" w:hAnsi="Times New Roman" w:cs="Times New Roman"/>
          <w:color w:val="222222"/>
          <w:sz w:val="28"/>
          <w:szCs w:val="28"/>
        </w:rPr>
      </w:pPr>
      <w:r w:rsidRPr="00102D6B">
        <w:rPr>
          <w:rFonts w:ascii="Times New Roman" w:hAnsi="Times New Roman" w:cs="Times New Roman"/>
          <w:color w:val="222222"/>
          <w:sz w:val="28"/>
          <w:szCs w:val="28"/>
        </w:rPr>
        <w:t>là hình thức tổ chức độc quyền cao hơn, ổn định hơn Cartel. Các xí nghiệp tư bản tham gia Syndicate vẫn giữ độc lập về sản xuất, chỉ mất độc lập về lưu thông hàng hóa (mọi việc mua, bán do một ban quán trị chung của Syndicate đảm nhận</w:t>
      </w:r>
      <w:r w:rsidR="00102D6B" w:rsidRPr="00102D6B">
        <w:rPr>
          <w:rFonts w:ascii="Times New Roman" w:hAnsi="Times New Roman" w:cs="Times New Roman"/>
          <w:color w:val="222222"/>
          <w:sz w:val="28"/>
          <w:szCs w:val="28"/>
          <w:lang w:val="en-US"/>
        </w:rPr>
        <w:t>)</w:t>
      </w:r>
    </w:p>
    <w:p w:rsidR="00102D6B" w:rsidRPr="00102D6B" w:rsidRDefault="00FB6BF8" w:rsidP="00FB6BF8">
      <w:pPr>
        <w:pStyle w:val="ListParagraph"/>
        <w:numPr>
          <w:ilvl w:val="0"/>
          <w:numId w:val="1"/>
        </w:numPr>
        <w:spacing w:line="330" w:lineRule="atLeast"/>
        <w:rPr>
          <w:rFonts w:ascii="Times New Roman" w:hAnsi="Times New Roman" w:cs="Times New Roman"/>
          <w:color w:val="222222"/>
          <w:sz w:val="28"/>
          <w:szCs w:val="28"/>
        </w:rPr>
      </w:pPr>
      <w:r w:rsidRPr="00102D6B">
        <w:rPr>
          <w:rFonts w:ascii="Times New Roman" w:hAnsi="Times New Roman" w:cs="Times New Roman"/>
          <w:b/>
          <w:color w:val="222222"/>
          <w:sz w:val="28"/>
          <w:szCs w:val="28"/>
        </w:rPr>
        <w:t>Trust</w:t>
      </w:r>
    </w:p>
    <w:p w:rsidR="00FB6BF8" w:rsidRPr="00102D6B" w:rsidRDefault="00FB6BF8" w:rsidP="00102D6B">
      <w:pPr>
        <w:pStyle w:val="ListParagraph"/>
        <w:spacing w:line="330" w:lineRule="atLeast"/>
        <w:ind w:left="810"/>
        <w:rPr>
          <w:rFonts w:ascii="Times New Roman" w:hAnsi="Times New Roman" w:cs="Times New Roman"/>
          <w:color w:val="222222"/>
          <w:sz w:val="28"/>
          <w:szCs w:val="28"/>
        </w:rPr>
      </w:pPr>
      <w:r w:rsidRPr="00102D6B">
        <w:rPr>
          <w:rFonts w:ascii="Times New Roman" w:hAnsi="Times New Roman" w:cs="Times New Roman"/>
          <w:color w:val="222222"/>
          <w:sz w:val="28"/>
          <w:szCs w:val="28"/>
        </w:rPr>
        <w:t>là hình thức độc quyền cao hơn Cartel và Syndicate. Trong Trust thì cả việc sản xuất, tiêu thụ hàng hóa đều do một ban quản trị chung thống nhất quản lý</w:t>
      </w:r>
    </w:p>
    <w:p w:rsidR="006E4B59" w:rsidRPr="006E4B59" w:rsidRDefault="00102D6B" w:rsidP="00102D6B">
      <w:pPr>
        <w:pStyle w:val="ListParagraph"/>
        <w:numPr>
          <w:ilvl w:val="0"/>
          <w:numId w:val="1"/>
        </w:numPr>
        <w:spacing w:line="330" w:lineRule="atLeast"/>
        <w:rPr>
          <w:rFonts w:ascii="Times New Roman" w:hAnsi="Times New Roman" w:cs="Times New Roman"/>
          <w:color w:val="222222"/>
          <w:sz w:val="28"/>
          <w:szCs w:val="28"/>
        </w:rPr>
      </w:pPr>
      <w:r w:rsidRPr="00102D6B">
        <w:rPr>
          <w:rFonts w:ascii="Times New Roman" w:hAnsi="Times New Roman" w:cs="Times New Roman"/>
          <w:b/>
          <w:color w:val="222222"/>
          <w:sz w:val="28"/>
          <w:szCs w:val="28"/>
        </w:rPr>
        <w:t>Consortium</w:t>
      </w:r>
    </w:p>
    <w:p w:rsidR="006E4B59" w:rsidRPr="006E4B59" w:rsidRDefault="00102D6B" w:rsidP="006E4B59">
      <w:pPr>
        <w:pStyle w:val="ListParagraph"/>
        <w:spacing w:line="330" w:lineRule="atLeast"/>
        <w:ind w:left="810"/>
        <w:rPr>
          <w:rFonts w:ascii="Times New Roman" w:hAnsi="Times New Roman" w:cs="Times New Roman"/>
          <w:color w:val="222222"/>
          <w:sz w:val="28"/>
          <w:szCs w:val="28"/>
        </w:rPr>
      </w:pPr>
      <w:r w:rsidRPr="00102D6B">
        <w:rPr>
          <w:rFonts w:ascii="Times New Roman" w:hAnsi="Times New Roman" w:cs="Times New Roman"/>
          <w:color w:val="222222"/>
          <w:sz w:val="28"/>
          <w:szCs w:val="28"/>
        </w:rPr>
        <w:t xml:space="preserve"> là hình thức tổ chức độc quyền có trình độ và quy mô lớn hơn các hình thức độc quyền trên</w:t>
      </w:r>
      <w:r w:rsidR="006E4B59">
        <w:rPr>
          <w:rFonts w:ascii="Times New Roman" w:hAnsi="Times New Roman" w:cs="Times New Roman"/>
          <w:color w:val="222222"/>
          <w:sz w:val="28"/>
          <w:szCs w:val="28"/>
          <w:lang w:val="en-US"/>
        </w:rPr>
        <w:t>( bao gồm 3 hình thức đọc quyền trên)</w:t>
      </w:r>
      <w:r w:rsidRPr="00102D6B">
        <w:rPr>
          <w:rFonts w:ascii="Times New Roman" w:hAnsi="Times New Roman" w:cs="Times New Roman"/>
          <w:color w:val="222222"/>
          <w:sz w:val="28"/>
          <w:szCs w:val="28"/>
        </w:rPr>
        <w:t xml:space="preserve"> </w:t>
      </w:r>
      <w:r w:rsidR="006E4B59">
        <w:rPr>
          <w:rFonts w:ascii="Times New Roman" w:hAnsi="Times New Roman" w:cs="Times New Roman"/>
          <w:color w:val="222222"/>
          <w:sz w:val="28"/>
          <w:szCs w:val="28"/>
          <w:lang w:val="en-US"/>
        </w:rPr>
        <w:t xml:space="preserve">cả những ngành khác nhau nhưng </w:t>
      </w:r>
      <w:r w:rsidRPr="00102D6B">
        <w:rPr>
          <w:rFonts w:ascii="Times New Roman" w:hAnsi="Times New Roman" w:cs="Times New Roman"/>
          <w:color w:val="222222"/>
          <w:sz w:val="28"/>
          <w:szCs w:val="28"/>
        </w:rPr>
        <w:t xml:space="preserve">liên quan với nhau về kinh tế, kỹ thuật. </w:t>
      </w:r>
    </w:p>
    <w:p w:rsidR="00102D6B" w:rsidRPr="00745B42" w:rsidRDefault="006E4B59" w:rsidP="006E4B59">
      <w:pPr>
        <w:pStyle w:val="ListParagraph"/>
        <w:spacing w:line="330" w:lineRule="atLeast"/>
        <w:ind w:left="810"/>
        <w:rPr>
          <w:rFonts w:ascii="Times New Roman" w:hAnsi="Times New Roman" w:cs="Times New Roman"/>
          <w:color w:val="222222"/>
          <w:sz w:val="28"/>
          <w:szCs w:val="28"/>
          <w:lang w:val="en-US"/>
        </w:rPr>
      </w:pPr>
      <w:r>
        <w:rPr>
          <w:rFonts w:ascii="Times New Roman" w:hAnsi="Times New Roman" w:cs="Times New Roman"/>
          <w:b/>
          <w:color w:val="222222"/>
          <w:sz w:val="28"/>
          <w:szCs w:val="28"/>
          <w:lang w:val="en-US"/>
        </w:rPr>
        <w:t xml:space="preserve">+ </w:t>
      </w:r>
      <w:r w:rsidR="00102D6B" w:rsidRPr="00102D6B">
        <w:rPr>
          <w:rFonts w:ascii="Times New Roman" w:hAnsi="Times New Roman" w:cs="Times New Roman"/>
          <w:color w:val="222222"/>
          <w:sz w:val="28"/>
          <w:szCs w:val="28"/>
        </w:rPr>
        <w:t>Với kiểu liên kết dọc như vậy, một Consortium có thể có hàng trăm xí nghiệp liên kết trên cơ sở hoàn toàn phụ thuộc về tài chính vào một nhóm các nhà tư bản kếch xù.</w:t>
      </w:r>
      <w:r w:rsidR="00745B42">
        <w:rPr>
          <w:rFonts w:ascii="Times New Roman" w:hAnsi="Times New Roman" w:cs="Times New Roman"/>
          <w:color w:val="222222"/>
          <w:sz w:val="28"/>
          <w:szCs w:val="28"/>
          <w:lang w:val="en-US"/>
        </w:rPr>
        <w:t xml:space="preserve"> </w:t>
      </w:r>
      <w:bookmarkStart w:id="0" w:name="_GoBack"/>
      <w:bookmarkEnd w:id="0"/>
    </w:p>
    <w:p w:rsidR="00FB6BF8" w:rsidRPr="006E4B59" w:rsidRDefault="00FB6BF8" w:rsidP="00FB6BF8">
      <w:pPr>
        <w:rPr>
          <w:rFonts w:ascii="Times New Roman" w:hAnsi="Times New Roman" w:cs="Times New Roman"/>
          <w:sz w:val="32"/>
          <w:szCs w:val="32"/>
          <w:lang w:val="en-US"/>
        </w:rPr>
      </w:pPr>
    </w:p>
    <w:sectPr w:rsidR="00FB6BF8" w:rsidRPr="006E4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F4A91"/>
    <w:multiLevelType w:val="hybridMultilevel"/>
    <w:tmpl w:val="9998E5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F8"/>
    <w:rsid w:val="00102D6B"/>
    <w:rsid w:val="0052095D"/>
    <w:rsid w:val="006E4B59"/>
    <w:rsid w:val="00745B42"/>
    <w:rsid w:val="00810E77"/>
    <w:rsid w:val="00E83E11"/>
    <w:rsid w:val="00FB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BF8"/>
    <w:pPr>
      <w:spacing w:after="0" w:line="240" w:lineRule="auto"/>
    </w:pPr>
    <w:rPr>
      <w:rFonts w:asciiTheme="minorHAnsi" w:eastAsiaTheme="minorEastAsia" w:hAnsiTheme="minorHAnsi"/>
      <w:sz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BF8"/>
    <w:pPr>
      <w:spacing w:after="0" w:line="240" w:lineRule="auto"/>
    </w:pPr>
    <w:rPr>
      <w:rFonts w:asciiTheme="minorHAnsi" w:eastAsiaTheme="minorEastAsia" w:hAnsiTheme="minorHAnsi"/>
      <w:sz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2416</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saocodon</dc:creator>
  <cp:lastModifiedBy>saocodon</cp:lastModifiedBy>
  <cp:revision>1</cp:revision>
  <dcterms:created xsi:type="dcterms:W3CDTF">2021-11-02T01:26:00Z</dcterms:created>
  <dcterms:modified xsi:type="dcterms:W3CDTF">2021-11-04T06:04:00Z</dcterms:modified>
</cp:coreProperties>
</file>