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A434" w14:textId="53D80F42" w:rsidR="001925F0" w:rsidRPr="009F0C44" w:rsidRDefault="001925F0" w:rsidP="009F0C44">
      <w:pPr>
        <w:jc w:val="center"/>
        <w:rPr>
          <w:rFonts w:ascii="Times New Roman" w:hAnsi="Times New Roman" w:cs="Times New Roman"/>
          <w:b/>
          <w:bCs/>
          <w:sz w:val="40"/>
          <w:szCs w:val="40"/>
        </w:rPr>
      </w:pPr>
      <w:r w:rsidRPr="009F0C44">
        <w:rPr>
          <w:rFonts w:ascii="Times New Roman" w:hAnsi="Times New Roman" w:cs="Times New Roman"/>
          <w:b/>
          <w:bCs/>
          <w:sz w:val="40"/>
          <w:szCs w:val="40"/>
        </w:rPr>
        <w:t>Tìm hiểu về thị trường định chế và tài chính:</w:t>
      </w:r>
    </w:p>
    <w:p w14:paraId="68D4EB13" w14:textId="37DF4D9F" w:rsidR="001925F0" w:rsidRPr="001925F0" w:rsidRDefault="001925F0" w:rsidP="001925F0">
      <w:pPr>
        <w:pStyle w:val="ListParagraph"/>
        <w:numPr>
          <w:ilvl w:val="0"/>
          <w:numId w:val="2"/>
        </w:numPr>
        <w:rPr>
          <w:sz w:val="32"/>
          <w:szCs w:val="32"/>
        </w:rPr>
      </w:pPr>
      <w:r w:rsidRPr="0087486F">
        <w:rPr>
          <w:b/>
          <w:bCs/>
          <w:sz w:val="32"/>
          <w:szCs w:val="32"/>
        </w:rPr>
        <w:t>Khái niệm</w:t>
      </w:r>
      <w:r w:rsidRPr="001925F0">
        <w:rPr>
          <w:sz w:val="32"/>
          <w:szCs w:val="32"/>
        </w:rPr>
        <w:t xml:space="preserve"> về cố phiếu và trái phiếu: </w:t>
      </w:r>
    </w:p>
    <w:p w14:paraId="0CB18E7A" w14:textId="233FA845" w:rsidR="001925F0" w:rsidRPr="0087486F" w:rsidRDefault="001925F0" w:rsidP="001925F0">
      <w:pPr>
        <w:pStyle w:val="ListParagraph"/>
        <w:ind w:left="1440"/>
        <w:rPr>
          <w:rFonts w:ascii="Arial" w:hAnsi="Arial" w:cs="Arial"/>
          <w:color w:val="000000"/>
          <w:sz w:val="24"/>
          <w:szCs w:val="24"/>
          <w:shd w:val="clear" w:color="auto" w:fill="FFFFFF"/>
        </w:rPr>
      </w:pPr>
      <w:r w:rsidRPr="0087486F">
        <w:rPr>
          <w:b/>
          <w:bCs/>
          <w:sz w:val="24"/>
          <w:szCs w:val="24"/>
        </w:rPr>
        <w:t xml:space="preserve">+ </w:t>
      </w:r>
      <w:r w:rsidRPr="0087486F">
        <w:rPr>
          <w:rStyle w:val="Emphasis"/>
          <w:rFonts w:ascii="Arial" w:hAnsi="Arial" w:cs="Arial"/>
          <w:b/>
          <w:bCs/>
          <w:color w:val="000000"/>
          <w:sz w:val="24"/>
          <w:szCs w:val="24"/>
          <w:shd w:val="clear" w:color="auto" w:fill="FFFFFF"/>
        </w:rPr>
        <w:t>Cổ phiếu</w:t>
      </w:r>
      <w:r w:rsidRPr="0087486F">
        <w:rPr>
          <w:rFonts w:ascii="Arial" w:hAnsi="Arial" w:cs="Arial"/>
          <w:color w:val="000000"/>
          <w:sz w:val="24"/>
          <w:szCs w:val="24"/>
          <w:shd w:val="clear" w:color="auto" w:fill="FFFFFF"/>
        </w:rPr>
        <w:t xml:space="preserve"> là loại chứng khoán </w:t>
      </w:r>
      <w:r w:rsidRPr="0087486F">
        <w:rPr>
          <w:rFonts w:ascii="Arial" w:hAnsi="Arial" w:cs="Arial"/>
          <w:b/>
          <w:bCs/>
          <w:color w:val="000000"/>
          <w:sz w:val="24"/>
          <w:szCs w:val="24"/>
          <w:shd w:val="clear" w:color="auto" w:fill="FFFFFF"/>
        </w:rPr>
        <w:t>xác nhận quyền và lợi ích hợp pháp</w:t>
      </w:r>
      <w:r w:rsidRPr="0087486F">
        <w:rPr>
          <w:rFonts w:ascii="Arial" w:hAnsi="Arial" w:cs="Arial"/>
          <w:color w:val="000000"/>
          <w:sz w:val="24"/>
          <w:szCs w:val="24"/>
          <w:shd w:val="clear" w:color="auto" w:fill="FFFFFF"/>
        </w:rPr>
        <w:t xml:space="preserve"> của </w:t>
      </w:r>
      <w:r w:rsidRPr="0087486F">
        <w:rPr>
          <w:rFonts w:ascii="Arial" w:hAnsi="Arial" w:cs="Arial"/>
          <w:b/>
          <w:bCs/>
          <w:color w:val="000000"/>
          <w:sz w:val="24"/>
          <w:szCs w:val="24"/>
          <w:shd w:val="clear" w:color="auto" w:fill="FFFFFF"/>
        </w:rPr>
        <w:t xml:space="preserve">người sở hữu </w:t>
      </w:r>
      <w:r w:rsidRPr="0087486F">
        <w:rPr>
          <w:rFonts w:ascii="Arial" w:hAnsi="Arial" w:cs="Arial"/>
          <w:color w:val="000000"/>
          <w:sz w:val="24"/>
          <w:szCs w:val="24"/>
          <w:shd w:val="clear" w:color="auto" w:fill="FFFFFF"/>
        </w:rPr>
        <w:t xml:space="preserve">đối với một phần vốn cổ phần của tổ chức phát </w:t>
      </w:r>
      <w:proofErr w:type="gramStart"/>
      <w:r w:rsidRPr="0087486F">
        <w:rPr>
          <w:rFonts w:ascii="Arial" w:hAnsi="Arial" w:cs="Arial"/>
          <w:color w:val="000000"/>
          <w:sz w:val="24"/>
          <w:szCs w:val="24"/>
          <w:shd w:val="clear" w:color="auto" w:fill="FFFFFF"/>
        </w:rPr>
        <w:t>hành..</w:t>
      </w:r>
      <w:proofErr w:type="gramEnd"/>
    </w:p>
    <w:p w14:paraId="65770D21" w14:textId="5C93353A" w:rsidR="001925F0" w:rsidRPr="0087486F" w:rsidRDefault="001925F0" w:rsidP="001925F0">
      <w:pPr>
        <w:pStyle w:val="ListParagraph"/>
        <w:ind w:left="1440"/>
        <w:rPr>
          <w:rFonts w:ascii="Arial" w:hAnsi="Arial" w:cs="Arial"/>
          <w:color w:val="000000"/>
          <w:sz w:val="24"/>
          <w:szCs w:val="24"/>
          <w:shd w:val="clear" w:color="auto" w:fill="FFFFFF"/>
        </w:rPr>
      </w:pPr>
      <w:r w:rsidRPr="0087486F">
        <w:rPr>
          <w:b/>
          <w:bCs/>
          <w:sz w:val="24"/>
          <w:szCs w:val="24"/>
        </w:rPr>
        <w:t xml:space="preserve">+ Trái phiếu: </w:t>
      </w:r>
      <w:r w:rsidRPr="0087486F">
        <w:rPr>
          <w:sz w:val="24"/>
          <w:szCs w:val="24"/>
        </w:rPr>
        <w:t xml:space="preserve">là loại chứng khoán xác nhận quyền và lợi ích hợp pháp của người sở hữu đối với </w:t>
      </w:r>
      <w:r w:rsidRPr="0087486F">
        <w:rPr>
          <w:b/>
          <w:bCs/>
          <w:sz w:val="24"/>
          <w:szCs w:val="24"/>
        </w:rPr>
        <w:t>một phần nợ</w:t>
      </w:r>
      <w:r w:rsidRPr="0087486F">
        <w:rPr>
          <w:sz w:val="24"/>
          <w:szCs w:val="24"/>
        </w:rPr>
        <w:t xml:space="preserve"> của tổ chức phát hành.</w:t>
      </w:r>
    </w:p>
    <w:p w14:paraId="29CEBF97" w14:textId="4C42A743" w:rsidR="001925F0" w:rsidRDefault="001925F0" w:rsidP="001925F0">
      <w:pPr>
        <w:pStyle w:val="ListParagraph"/>
        <w:numPr>
          <w:ilvl w:val="0"/>
          <w:numId w:val="2"/>
        </w:numPr>
        <w:rPr>
          <w:sz w:val="28"/>
          <w:szCs w:val="28"/>
        </w:rPr>
      </w:pPr>
      <w:r w:rsidRPr="001925F0">
        <w:rPr>
          <w:sz w:val="28"/>
          <w:szCs w:val="28"/>
        </w:rPr>
        <w:t xml:space="preserve">Những điểm </w:t>
      </w:r>
      <w:r w:rsidRPr="0087486F">
        <w:rPr>
          <w:b/>
          <w:bCs/>
          <w:sz w:val="28"/>
          <w:szCs w:val="28"/>
        </w:rPr>
        <w:t>giống nhau và khác nhau</w:t>
      </w:r>
      <w:r w:rsidRPr="001925F0">
        <w:rPr>
          <w:sz w:val="28"/>
          <w:szCs w:val="28"/>
        </w:rPr>
        <w:t xml:space="preserve"> giữa cố phiếu và trái phiếu:</w:t>
      </w:r>
    </w:p>
    <w:p w14:paraId="3417879D" w14:textId="4BF51733" w:rsidR="001925F0" w:rsidRDefault="001925F0" w:rsidP="001925F0">
      <w:pPr>
        <w:pStyle w:val="ListParagraph"/>
        <w:numPr>
          <w:ilvl w:val="0"/>
          <w:numId w:val="3"/>
        </w:numPr>
        <w:rPr>
          <w:sz w:val="28"/>
          <w:szCs w:val="28"/>
        </w:rPr>
      </w:pPr>
      <w:r>
        <w:rPr>
          <w:sz w:val="28"/>
          <w:szCs w:val="28"/>
        </w:rPr>
        <w:t xml:space="preserve">Bản chất: </w:t>
      </w:r>
    </w:p>
    <w:p w14:paraId="1487E728" w14:textId="03BCB861" w:rsidR="001925F0" w:rsidRDefault="001925F0" w:rsidP="001925F0">
      <w:pPr>
        <w:pStyle w:val="ListParagraph"/>
        <w:numPr>
          <w:ilvl w:val="0"/>
          <w:numId w:val="3"/>
        </w:numPr>
        <w:rPr>
          <w:sz w:val="28"/>
          <w:szCs w:val="28"/>
        </w:rPr>
      </w:pPr>
      <w:r>
        <w:rPr>
          <w:sz w:val="28"/>
          <w:szCs w:val="28"/>
        </w:rPr>
        <w:t>Chủ thể thẩm quyền phát hành</w:t>
      </w:r>
    </w:p>
    <w:p w14:paraId="79FA04D3" w14:textId="721E7CFF" w:rsidR="001925F0" w:rsidRDefault="001925F0" w:rsidP="001925F0">
      <w:pPr>
        <w:pStyle w:val="ListParagraph"/>
        <w:numPr>
          <w:ilvl w:val="0"/>
          <w:numId w:val="3"/>
        </w:numPr>
        <w:rPr>
          <w:sz w:val="28"/>
          <w:szCs w:val="28"/>
        </w:rPr>
      </w:pPr>
      <w:r>
        <w:rPr>
          <w:sz w:val="28"/>
          <w:szCs w:val="28"/>
        </w:rPr>
        <w:t>Tư cách chủ sở hữu</w:t>
      </w:r>
    </w:p>
    <w:p w14:paraId="16AE2552" w14:textId="0167471A" w:rsidR="001925F0" w:rsidRDefault="001925F0" w:rsidP="001925F0">
      <w:pPr>
        <w:pStyle w:val="ListParagraph"/>
        <w:numPr>
          <w:ilvl w:val="0"/>
          <w:numId w:val="3"/>
        </w:numPr>
        <w:rPr>
          <w:sz w:val="28"/>
          <w:szCs w:val="28"/>
        </w:rPr>
      </w:pPr>
      <w:r>
        <w:rPr>
          <w:sz w:val="28"/>
          <w:szCs w:val="28"/>
        </w:rPr>
        <w:t xml:space="preserve">Quyền của chủ sở hữu: </w:t>
      </w:r>
    </w:p>
    <w:p w14:paraId="721F536F" w14:textId="5AE624E4" w:rsidR="001925F0" w:rsidRDefault="001925F0" w:rsidP="001925F0">
      <w:pPr>
        <w:pStyle w:val="ListParagraph"/>
        <w:numPr>
          <w:ilvl w:val="0"/>
          <w:numId w:val="3"/>
        </w:numPr>
        <w:rPr>
          <w:sz w:val="28"/>
          <w:szCs w:val="28"/>
        </w:rPr>
      </w:pPr>
      <w:r>
        <w:rPr>
          <w:sz w:val="28"/>
          <w:szCs w:val="28"/>
        </w:rPr>
        <w:t>Thời gian sở hữu</w:t>
      </w:r>
    </w:p>
    <w:p w14:paraId="4A22251B" w14:textId="77777777" w:rsidR="0087486F" w:rsidRDefault="0087486F" w:rsidP="0087486F">
      <w:pPr>
        <w:pStyle w:val="ListParagraph"/>
        <w:ind w:left="3600"/>
        <w:rPr>
          <w:sz w:val="28"/>
          <w:szCs w:val="28"/>
        </w:rPr>
      </w:pPr>
    </w:p>
    <w:tbl>
      <w:tblPr>
        <w:tblStyle w:val="TableGrid"/>
        <w:tblW w:w="0" w:type="auto"/>
        <w:tblInd w:w="1080" w:type="dxa"/>
        <w:tblLook w:val="04A0" w:firstRow="1" w:lastRow="0" w:firstColumn="1" w:lastColumn="0" w:noHBand="0" w:noVBand="1"/>
      </w:tblPr>
      <w:tblGrid>
        <w:gridCol w:w="2875"/>
        <w:gridCol w:w="2639"/>
        <w:gridCol w:w="2756"/>
      </w:tblGrid>
      <w:tr w:rsidR="001925F0" w14:paraId="42CD2539" w14:textId="77777777" w:rsidTr="001925F0">
        <w:tc>
          <w:tcPr>
            <w:tcW w:w="2875" w:type="dxa"/>
          </w:tcPr>
          <w:p w14:paraId="12656C60" w14:textId="2A5CE555" w:rsidR="001925F0" w:rsidRPr="001925F0" w:rsidRDefault="001925F0" w:rsidP="001925F0">
            <w:pPr>
              <w:pStyle w:val="ListParagraph"/>
              <w:ind w:left="0"/>
              <w:rPr>
                <w:b/>
                <w:bCs/>
                <w:sz w:val="28"/>
                <w:szCs w:val="28"/>
              </w:rPr>
            </w:pPr>
            <w:r w:rsidRPr="001925F0">
              <w:rPr>
                <w:b/>
                <w:bCs/>
                <w:sz w:val="28"/>
                <w:szCs w:val="28"/>
              </w:rPr>
              <w:t xml:space="preserve">Tiêu chí </w:t>
            </w:r>
          </w:p>
        </w:tc>
        <w:tc>
          <w:tcPr>
            <w:tcW w:w="2639" w:type="dxa"/>
          </w:tcPr>
          <w:p w14:paraId="57FB4E74" w14:textId="489A33D8" w:rsidR="001925F0" w:rsidRPr="001925F0" w:rsidRDefault="001925F0" w:rsidP="001925F0">
            <w:pPr>
              <w:pStyle w:val="ListParagraph"/>
              <w:ind w:left="0"/>
              <w:rPr>
                <w:b/>
                <w:bCs/>
                <w:sz w:val="28"/>
                <w:szCs w:val="28"/>
              </w:rPr>
            </w:pPr>
            <w:r w:rsidRPr="001925F0">
              <w:rPr>
                <w:b/>
                <w:bCs/>
                <w:sz w:val="28"/>
                <w:szCs w:val="28"/>
              </w:rPr>
              <w:t>Cổ phiếu</w:t>
            </w:r>
          </w:p>
        </w:tc>
        <w:tc>
          <w:tcPr>
            <w:tcW w:w="2756" w:type="dxa"/>
          </w:tcPr>
          <w:p w14:paraId="5EFD9F17" w14:textId="27CD4544" w:rsidR="001925F0" w:rsidRPr="001925F0" w:rsidRDefault="001925F0" w:rsidP="001925F0">
            <w:pPr>
              <w:pStyle w:val="ListParagraph"/>
              <w:ind w:left="0"/>
              <w:rPr>
                <w:b/>
                <w:bCs/>
                <w:sz w:val="28"/>
                <w:szCs w:val="28"/>
              </w:rPr>
            </w:pPr>
            <w:r w:rsidRPr="001925F0">
              <w:rPr>
                <w:b/>
                <w:bCs/>
                <w:sz w:val="28"/>
                <w:szCs w:val="28"/>
              </w:rPr>
              <w:t xml:space="preserve">Trái phiếu </w:t>
            </w:r>
          </w:p>
        </w:tc>
      </w:tr>
      <w:tr w:rsidR="001925F0" w14:paraId="76D22B00" w14:textId="77777777" w:rsidTr="001925F0">
        <w:tc>
          <w:tcPr>
            <w:tcW w:w="2875" w:type="dxa"/>
          </w:tcPr>
          <w:p w14:paraId="5319DCD0" w14:textId="15F612F2" w:rsidR="001925F0" w:rsidRPr="001925F0" w:rsidRDefault="001925F0" w:rsidP="001925F0">
            <w:pPr>
              <w:pStyle w:val="ListParagraph"/>
              <w:ind w:left="0"/>
              <w:rPr>
                <w:b/>
                <w:bCs/>
                <w:sz w:val="28"/>
                <w:szCs w:val="28"/>
              </w:rPr>
            </w:pPr>
            <w:r w:rsidRPr="001925F0">
              <w:rPr>
                <w:b/>
                <w:bCs/>
                <w:sz w:val="28"/>
                <w:szCs w:val="28"/>
              </w:rPr>
              <w:t>Giống nhau</w:t>
            </w:r>
          </w:p>
        </w:tc>
        <w:tc>
          <w:tcPr>
            <w:tcW w:w="5395" w:type="dxa"/>
            <w:gridSpan w:val="2"/>
          </w:tcPr>
          <w:p w14:paraId="7A3E08D9" w14:textId="77777777" w:rsidR="001925F0" w:rsidRDefault="001925F0" w:rsidP="001925F0">
            <w:pPr>
              <w:pStyle w:val="ListParagraph"/>
              <w:ind w:left="0"/>
              <w:rPr>
                <w:sz w:val="28"/>
                <w:szCs w:val="28"/>
              </w:rPr>
            </w:pPr>
            <w:r>
              <w:rPr>
                <w:sz w:val="28"/>
                <w:szCs w:val="28"/>
              </w:rPr>
              <w:t xml:space="preserve">+ Cổ phiếu là loại chứng khoán xác nhận quyền và lợi ích hợp phát của người sở hữu đối với một phần vốn cổ phần của tổ chức phát hành. </w:t>
            </w:r>
          </w:p>
          <w:p w14:paraId="7FE7B330" w14:textId="49214345" w:rsidR="001925F0" w:rsidRDefault="001925F0" w:rsidP="001925F0">
            <w:pPr>
              <w:pStyle w:val="ListParagraph"/>
              <w:ind w:left="0"/>
              <w:rPr>
                <w:sz w:val="28"/>
                <w:szCs w:val="28"/>
              </w:rPr>
            </w:pPr>
            <w:r>
              <w:rPr>
                <w:sz w:val="28"/>
                <w:szCs w:val="28"/>
              </w:rPr>
              <w:t xml:space="preserve">+Trái phiếu: Là loại chứng nhận xác nhận quyền và lợi ích hợp pháp của người sở hữu đối với một phần nợ của tổ chức phát hành. </w:t>
            </w:r>
          </w:p>
        </w:tc>
      </w:tr>
      <w:tr w:rsidR="001925F0" w14:paraId="387B0565" w14:textId="77777777" w:rsidTr="001925F0">
        <w:tc>
          <w:tcPr>
            <w:tcW w:w="2875" w:type="dxa"/>
          </w:tcPr>
          <w:p w14:paraId="77C894DC" w14:textId="30233B51" w:rsidR="001925F0" w:rsidRPr="001925F0" w:rsidRDefault="001925F0" w:rsidP="001925F0">
            <w:pPr>
              <w:pStyle w:val="ListParagraph"/>
              <w:ind w:left="0"/>
              <w:rPr>
                <w:b/>
                <w:bCs/>
                <w:sz w:val="28"/>
                <w:szCs w:val="28"/>
              </w:rPr>
            </w:pPr>
            <w:r w:rsidRPr="001925F0">
              <w:rPr>
                <w:b/>
                <w:bCs/>
                <w:sz w:val="28"/>
                <w:szCs w:val="28"/>
              </w:rPr>
              <w:t>Bản chất</w:t>
            </w:r>
          </w:p>
        </w:tc>
        <w:tc>
          <w:tcPr>
            <w:tcW w:w="2639" w:type="dxa"/>
          </w:tcPr>
          <w:p w14:paraId="6503B17C" w14:textId="7D340B11" w:rsidR="001925F0" w:rsidRDefault="001925F0" w:rsidP="001925F0">
            <w:pPr>
              <w:pStyle w:val="ListParagraph"/>
              <w:ind w:left="0"/>
              <w:rPr>
                <w:sz w:val="28"/>
                <w:szCs w:val="28"/>
              </w:rPr>
            </w:pPr>
            <w:r>
              <w:rPr>
                <w:sz w:val="28"/>
                <w:szCs w:val="28"/>
              </w:rPr>
              <w:t>C</w:t>
            </w:r>
            <w:r w:rsidRPr="001925F0">
              <w:rPr>
                <w:sz w:val="28"/>
                <w:szCs w:val="28"/>
              </w:rPr>
              <w:t>hứng chỉ hoặc bút toán ghi sổ ghi nhận quyền sở hữu đối với một phần vốn điều lệ công ty</w:t>
            </w:r>
          </w:p>
        </w:tc>
        <w:tc>
          <w:tcPr>
            <w:tcW w:w="2756" w:type="dxa"/>
          </w:tcPr>
          <w:p w14:paraId="59BCBBBC" w14:textId="58D5EA64" w:rsidR="001925F0" w:rsidRDefault="001925F0" w:rsidP="001925F0">
            <w:pPr>
              <w:pStyle w:val="ListParagraph"/>
              <w:ind w:left="0"/>
              <w:rPr>
                <w:sz w:val="28"/>
                <w:szCs w:val="28"/>
              </w:rPr>
            </w:pPr>
            <w:r>
              <w:rPr>
                <w:sz w:val="28"/>
                <w:szCs w:val="28"/>
              </w:rPr>
              <w:t>C</w:t>
            </w:r>
            <w:r w:rsidRPr="001925F0">
              <w:rPr>
                <w:sz w:val="28"/>
                <w:szCs w:val="28"/>
              </w:rPr>
              <w:t>hứng chỉ ghi nhận nợ của tổ chức phát hành và quyền sở hữu đối với một phần vốn vay của chủ sở hữu.</w:t>
            </w:r>
          </w:p>
        </w:tc>
      </w:tr>
      <w:tr w:rsidR="001925F0" w14:paraId="518E1458" w14:textId="77777777" w:rsidTr="001925F0">
        <w:tc>
          <w:tcPr>
            <w:tcW w:w="2875" w:type="dxa"/>
          </w:tcPr>
          <w:p w14:paraId="628AD552" w14:textId="0E274C96" w:rsidR="001925F0" w:rsidRPr="001925F0" w:rsidRDefault="001925F0" w:rsidP="001925F0">
            <w:pPr>
              <w:pStyle w:val="ListParagraph"/>
              <w:ind w:left="0"/>
              <w:rPr>
                <w:b/>
                <w:bCs/>
                <w:sz w:val="28"/>
                <w:szCs w:val="28"/>
              </w:rPr>
            </w:pPr>
            <w:r w:rsidRPr="001925F0">
              <w:rPr>
                <w:b/>
                <w:bCs/>
                <w:sz w:val="28"/>
                <w:szCs w:val="28"/>
              </w:rPr>
              <w:t xml:space="preserve">Chủ thể thẩm quyền phát hành </w:t>
            </w:r>
          </w:p>
        </w:tc>
        <w:tc>
          <w:tcPr>
            <w:tcW w:w="2639" w:type="dxa"/>
          </w:tcPr>
          <w:p w14:paraId="03269EA2" w14:textId="41E51D30" w:rsidR="001925F0" w:rsidRDefault="001925F0" w:rsidP="001925F0">
            <w:pPr>
              <w:pStyle w:val="ListParagraph"/>
              <w:ind w:left="0"/>
              <w:rPr>
                <w:sz w:val="28"/>
                <w:szCs w:val="28"/>
              </w:rPr>
            </w:pPr>
            <w:r w:rsidRPr="001925F0">
              <w:rPr>
                <w:b/>
                <w:bCs/>
                <w:sz w:val="28"/>
                <w:szCs w:val="28"/>
              </w:rPr>
              <w:t>Công ty cổ phần</w:t>
            </w:r>
            <w:r w:rsidRPr="001925F0">
              <w:rPr>
                <w:sz w:val="28"/>
                <w:szCs w:val="28"/>
              </w:rPr>
              <w:t xml:space="preserve"> có quyền phát hành cả cổ phiếu. Công ty trách nhiệm hữu hạn không có quyền phát hành cổ phiếu.</w:t>
            </w:r>
          </w:p>
        </w:tc>
        <w:tc>
          <w:tcPr>
            <w:tcW w:w="2756" w:type="dxa"/>
          </w:tcPr>
          <w:p w14:paraId="7BA05948" w14:textId="1792C5D7" w:rsidR="001925F0" w:rsidRDefault="001925F0" w:rsidP="001925F0">
            <w:pPr>
              <w:pStyle w:val="ListParagraph"/>
              <w:ind w:left="0"/>
              <w:rPr>
                <w:sz w:val="28"/>
                <w:szCs w:val="28"/>
              </w:rPr>
            </w:pPr>
            <w:r w:rsidRPr="001925F0">
              <w:rPr>
                <w:sz w:val="28"/>
                <w:szCs w:val="28"/>
              </w:rPr>
              <w:t>: công ty cổ phần và </w:t>
            </w:r>
            <w:hyperlink r:id="rId5" w:tgtFrame="_self" w:tooltip="công ty trách nhiệm hữu hạn" w:history="1">
              <w:r w:rsidRPr="001925F0">
                <w:rPr>
                  <w:rStyle w:val="Hyperlink"/>
                  <w:sz w:val="28"/>
                  <w:szCs w:val="28"/>
                </w:rPr>
                <w:t>công ty trách nhiệm hữu hạn</w:t>
              </w:r>
            </w:hyperlink>
            <w:r w:rsidRPr="001925F0">
              <w:rPr>
                <w:sz w:val="28"/>
                <w:szCs w:val="28"/>
              </w:rPr>
              <w:t> đều có quyền phát hành trái phiếu</w:t>
            </w:r>
          </w:p>
        </w:tc>
      </w:tr>
      <w:tr w:rsidR="001925F0" w14:paraId="46EEC004" w14:textId="77777777" w:rsidTr="001925F0">
        <w:tc>
          <w:tcPr>
            <w:tcW w:w="2875" w:type="dxa"/>
          </w:tcPr>
          <w:p w14:paraId="52AF682F" w14:textId="3995D586" w:rsidR="001925F0" w:rsidRPr="001925F0" w:rsidRDefault="001925F0" w:rsidP="001925F0">
            <w:pPr>
              <w:pStyle w:val="ListParagraph"/>
              <w:ind w:left="0"/>
              <w:rPr>
                <w:b/>
                <w:bCs/>
                <w:sz w:val="28"/>
                <w:szCs w:val="28"/>
              </w:rPr>
            </w:pPr>
            <w:r w:rsidRPr="001925F0">
              <w:rPr>
                <w:b/>
                <w:bCs/>
                <w:sz w:val="28"/>
                <w:szCs w:val="28"/>
              </w:rPr>
              <w:t>Tư cách chủ sở hữu</w:t>
            </w:r>
          </w:p>
        </w:tc>
        <w:tc>
          <w:tcPr>
            <w:tcW w:w="2639" w:type="dxa"/>
          </w:tcPr>
          <w:p w14:paraId="2E3CA25A" w14:textId="3937EA8C" w:rsidR="001925F0" w:rsidRDefault="001925F0" w:rsidP="001925F0">
            <w:pPr>
              <w:pStyle w:val="ListParagraph"/>
              <w:ind w:left="0"/>
              <w:rPr>
                <w:sz w:val="28"/>
                <w:szCs w:val="28"/>
              </w:rPr>
            </w:pPr>
            <w:r w:rsidRPr="001925F0">
              <w:rPr>
                <w:sz w:val="28"/>
                <w:szCs w:val="28"/>
              </w:rPr>
              <w:t>Người sở hữu cổ phiếu được gọi là cổ đông của công ty cổ phần</w:t>
            </w:r>
          </w:p>
        </w:tc>
        <w:tc>
          <w:tcPr>
            <w:tcW w:w="2756" w:type="dxa"/>
          </w:tcPr>
          <w:p w14:paraId="672D10EA" w14:textId="0E1B86D5" w:rsidR="001925F0" w:rsidRDefault="001925F0" w:rsidP="001925F0">
            <w:pPr>
              <w:pStyle w:val="ListParagraph"/>
              <w:ind w:left="0"/>
              <w:rPr>
                <w:sz w:val="28"/>
                <w:szCs w:val="28"/>
              </w:rPr>
            </w:pPr>
            <w:r w:rsidRPr="001925F0">
              <w:rPr>
                <w:sz w:val="28"/>
                <w:szCs w:val="28"/>
              </w:rPr>
              <w:t xml:space="preserve">Người sở hữu trái phiếu không phải là thành viên hay cổ đông của công ty, họ </w:t>
            </w:r>
            <w:r w:rsidRPr="001925F0">
              <w:rPr>
                <w:sz w:val="28"/>
                <w:szCs w:val="28"/>
              </w:rPr>
              <w:lastRenderedPageBreak/>
              <w:t>trở thành chủ nợ của công ty.</w:t>
            </w:r>
          </w:p>
        </w:tc>
      </w:tr>
      <w:tr w:rsidR="001925F0" w14:paraId="7F623551" w14:textId="77777777" w:rsidTr="001925F0">
        <w:tc>
          <w:tcPr>
            <w:tcW w:w="2875" w:type="dxa"/>
          </w:tcPr>
          <w:p w14:paraId="50493F94" w14:textId="637BB4C7" w:rsidR="001925F0" w:rsidRPr="001925F0" w:rsidRDefault="001925F0" w:rsidP="001925F0">
            <w:pPr>
              <w:pStyle w:val="ListParagraph"/>
              <w:ind w:left="0"/>
              <w:rPr>
                <w:b/>
                <w:bCs/>
                <w:sz w:val="28"/>
                <w:szCs w:val="28"/>
              </w:rPr>
            </w:pPr>
            <w:r w:rsidRPr="001925F0">
              <w:rPr>
                <w:b/>
                <w:bCs/>
                <w:sz w:val="28"/>
                <w:szCs w:val="28"/>
              </w:rPr>
              <w:lastRenderedPageBreak/>
              <w:t>Quyền của chủ sở hữu</w:t>
            </w:r>
          </w:p>
        </w:tc>
        <w:tc>
          <w:tcPr>
            <w:tcW w:w="2639" w:type="dxa"/>
          </w:tcPr>
          <w:p w14:paraId="59428D21" w14:textId="171ABDE3" w:rsidR="001925F0" w:rsidRDefault="001925F0" w:rsidP="001925F0">
            <w:pPr>
              <w:pStyle w:val="ListParagraph"/>
              <w:ind w:left="0"/>
              <w:rPr>
                <w:sz w:val="28"/>
                <w:szCs w:val="28"/>
              </w:rPr>
            </w:pPr>
            <w:r>
              <w:rPr>
                <w:sz w:val="28"/>
                <w:szCs w:val="28"/>
              </w:rPr>
              <w:t>-N</w:t>
            </w:r>
            <w:r w:rsidRPr="001925F0">
              <w:rPr>
                <w:sz w:val="28"/>
                <w:szCs w:val="28"/>
              </w:rPr>
              <w:t>gười sở hữu cổ phiếu của công ty cổ phần được chia lợi nhuận (hay còn gọi là cổ tức), tuy nhiên lợi nhuận này không ổn định mà phụ thuộc vào kết quả kinh doanh của công ty</w:t>
            </w:r>
            <w:r>
              <w:rPr>
                <w:sz w:val="28"/>
                <w:szCs w:val="28"/>
              </w:rPr>
              <w:t xml:space="preserve">. </w:t>
            </w:r>
          </w:p>
          <w:p w14:paraId="251900B6" w14:textId="0A111D88" w:rsidR="001925F0" w:rsidRDefault="001925F0" w:rsidP="001925F0">
            <w:pPr>
              <w:pStyle w:val="ListParagraph"/>
              <w:ind w:left="0"/>
              <w:rPr>
                <w:sz w:val="28"/>
                <w:szCs w:val="28"/>
              </w:rPr>
            </w:pPr>
            <w:r>
              <w:rPr>
                <w:sz w:val="28"/>
                <w:szCs w:val="28"/>
              </w:rPr>
              <w:t>-</w:t>
            </w:r>
            <w:r w:rsidRPr="001925F0">
              <w:rPr>
                <w:rFonts w:ascii="Arial" w:hAnsi="Arial" w:cs="Arial"/>
                <w:color w:val="000000"/>
                <w:shd w:val="clear" w:color="auto" w:fill="FFFFFF"/>
              </w:rPr>
              <w:t xml:space="preserve"> </w:t>
            </w:r>
            <w:r w:rsidRPr="001925F0">
              <w:rPr>
                <w:sz w:val="28"/>
                <w:szCs w:val="28"/>
              </w:rPr>
              <w:t xml:space="preserve">Họ có quyền tham gia vào việc quản lý và điều hành hoạt động của công ty, tham gia biểu quyết </w:t>
            </w:r>
            <w:proofErr w:type="gramStart"/>
            <w:r w:rsidRPr="001925F0">
              <w:rPr>
                <w:sz w:val="28"/>
                <w:szCs w:val="28"/>
              </w:rPr>
              <w:t>các  vấn</w:t>
            </w:r>
            <w:proofErr w:type="gramEnd"/>
            <w:r w:rsidRPr="001925F0">
              <w:rPr>
                <w:sz w:val="28"/>
                <w:szCs w:val="28"/>
              </w:rPr>
              <w:t xml:space="preserve"> đề của công ty, trừ cổ đông ưu đãi cổ tức và cổ đông ưu đãi hoàn lại không được dự họp</w:t>
            </w:r>
          </w:p>
        </w:tc>
        <w:tc>
          <w:tcPr>
            <w:tcW w:w="2756" w:type="dxa"/>
          </w:tcPr>
          <w:p w14:paraId="4B3D07D4" w14:textId="1FBBDEA8" w:rsidR="001925F0" w:rsidRDefault="001925F0" w:rsidP="001925F0">
            <w:pPr>
              <w:pStyle w:val="ListParagraph"/>
              <w:ind w:left="0"/>
              <w:rPr>
                <w:sz w:val="28"/>
                <w:szCs w:val="28"/>
              </w:rPr>
            </w:pPr>
            <w:r w:rsidRPr="001925F0">
              <w:rPr>
                <w:sz w:val="28"/>
                <w:szCs w:val="28"/>
              </w:rPr>
              <w:t>Người sở hữu trái phiếu do công ty phát hành được trả lãi định kì, lãi suất ổn định, không phụ thuộc vào kết quả kinh doanh của công ty.</w:t>
            </w:r>
          </w:p>
        </w:tc>
      </w:tr>
      <w:tr w:rsidR="001925F0" w14:paraId="339998B6" w14:textId="77777777" w:rsidTr="001925F0">
        <w:tc>
          <w:tcPr>
            <w:tcW w:w="2875" w:type="dxa"/>
          </w:tcPr>
          <w:p w14:paraId="75A45471" w14:textId="4F2B8EFC" w:rsidR="001925F0" w:rsidRPr="001925F0" w:rsidRDefault="001925F0" w:rsidP="001925F0">
            <w:pPr>
              <w:pStyle w:val="ListParagraph"/>
              <w:ind w:left="0"/>
              <w:rPr>
                <w:b/>
                <w:bCs/>
                <w:sz w:val="28"/>
                <w:szCs w:val="28"/>
              </w:rPr>
            </w:pPr>
            <w:r w:rsidRPr="001925F0">
              <w:rPr>
                <w:b/>
                <w:bCs/>
                <w:sz w:val="28"/>
                <w:szCs w:val="28"/>
              </w:rPr>
              <w:t>Thời gian sở hữu</w:t>
            </w:r>
          </w:p>
        </w:tc>
        <w:tc>
          <w:tcPr>
            <w:tcW w:w="2639" w:type="dxa"/>
          </w:tcPr>
          <w:p w14:paraId="3C48622C" w14:textId="77777777" w:rsidR="001925F0" w:rsidRDefault="001925F0" w:rsidP="001925F0">
            <w:pPr>
              <w:pStyle w:val="ListParagraph"/>
              <w:ind w:left="0"/>
              <w:rPr>
                <w:sz w:val="28"/>
                <w:szCs w:val="28"/>
              </w:rPr>
            </w:pPr>
          </w:p>
        </w:tc>
        <w:tc>
          <w:tcPr>
            <w:tcW w:w="2756" w:type="dxa"/>
          </w:tcPr>
          <w:p w14:paraId="3FEAF3D9" w14:textId="77777777" w:rsidR="001925F0" w:rsidRDefault="001925F0" w:rsidP="001925F0">
            <w:pPr>
              <w:pStyle w:val="ListParagraph"/>
              <w:ind w:left="0"/>
              <w:rPr>
                <w:sz w:val="28"/>
                <w:szCs w:val="28"/>
              </w:rPr>
            </w:pPr>
          </w:p>
        </w:tc>
      </w:tr>
      <w:tr w:rsidR="001925F0" w14:paraId="67999E16" w14:textId="77777777" w:rsidTr="001925F0">
        <w:tc>
          <w:tcPr>
            <w:tcW w:w="2875" w:type="dxa"/>
          </w:tcPr>
          <w:p w14:paraId="5AD3CEF2" w14:textId="4E198FE1" w:rsidR="001925F0" w:rsidRPr="001925F0" w:rsidRDefault="001925F0" w:rsidP="001925F0">
            <w:pPr>
              <w:pStyle w:val="ListParagraph"/>
              <w:ind w:left="0"/>
              <w:rPr>
                <w:b/>
                <w:bCs/>
                <w:sz w:val="28"/>
                <w:szCs w:val="28"/>
              </w:rPr>
            </w:pPr>
            <w:r w:rsidRPr="001925F0">
              <w:rPr>
                <w:b/>
                <w:bCs/>
                <w:sz w:val="28"/>
                <w:szCs w:val="28"/>
              </w:rPr>
              <w:t>Hệ quả của việc phát hành cổ phiếu, trái phiếu</w:t>
            </w:r>
          </w:p>
        </w:tc>
        <w:tc>
          <w:tcPr>
            <w:tcW w:w="2639" w:type="dxa"/>
          </w:tcPr>
          <w:p w14:paraId="0AB6F49E" w14:textId="2F208A2A" w:rsidR="001925F0" w:rsidRDefault="001925F0" w:rsidP="001925F0">
            <w:pPr>
              <w:pStyle w:val="ListParagraph"/>
              <w:ind w:left="0"/>
              <w:rPr>
                <w:sz w:val="28"/>
                <w:szCs w:val="28"/>
              </w:rPr>
            </w:pPr>
            <w:r w:rsidRPr="001925F0">
              <w:rPr>
                <w:sz w:val="28"/>
                <w:szCs w:val="28"/>
              </w:rPr>
              <w:t>Kết quả của việc phát hành cổ phiếu sẽ làm tăng vốn điều lệ của công ty cổ phần và làm thay đổi cơ cấu cổ phần của các cổ đông hiện hữu.</w:t>
            </w:r>
          </w:p>
        </w:tc>
        <w:tc>
          <w:tcPr>
            <w:tcW w:w="2756" w:type="dxa"/>
          </w:tcPr>
          <w:p w14:paraId="27D31356" w14:textId="21AE0113" w:rsidR="001925F0" w:rsidRDefault="001925F0" w:rsidP="001925F0">
            <w:pPr>
              <w:pStyle w:val="ListParagraph"/>
              <w:ind w:left="0"/>
              <w:rPr>
                <w:sz w:val="28"/>
                <w:szCs w:val="28"/>
              </w:rPr>
            </w:pPr>
            <w:r>
              <w:rPr>
                <w:sz w:val="28"/>
                <w:szCs w:val="28"/>
              </w:rPr>
              <w:t>K</w:t>
            </w:r>
            <w:r w:rsidRPr="001925F0">
              <w:rPr>
                <w:sz w:val="28"/>
                <w:szCs w:val="28"/>
              </w:rPr>
              <w:t>ết quả của việc phát hành trái phiếu sẽ làm tăng vốn vay, nghĩa vụ trả nợ của công ty nhưng không làm thay đổi cơ cấu cổ phần của các cổ đông hiện hữu</w:t>
            </w:r>
            <w:r>
              <w:rPr>
                <w:sz w:val="28"/>
                <w:szCs w:val="28"/>
              </w:rPr>
              <w:t xml:space="preserve"> </w:t>
            </w:r>
            <w:r w:rsidRPr="001925F0">
              <w:rPr>
                <w:sz w:val="28"/>
                <w:szCs w:val="28"/>
              </w:rPr>
              <w:sym w:font="Wingdings" w:char="F0E0"/>
            </w:r>
            <w:r>
              <w:rPr>
                <w:sz w:val="28"/>
                <w:szCs w:val="28"/>
              </w:rPr>
              <w:t xml:space="preserve"> </w:t>
            </w:r>
            <w:r w:rsidRPr="001925F0">
              <w:rPr>
                <w:b/>
                <w:bCs/>
                <w:sz w:val="28"/>
                <w:szCs w:val="28"/>
              </w:rPr>
              <w:t>Tăng vốn vay.</w:t>
            </w:r>
            <w:r>
              <w:rPr>
                <w:sz w:val="28"/>
                <w:szCs w:val="28"/>
              </w:rPr>
              <w:t xml:space="preserve"> </w:t>
            </w:r>
          </w:p>
        </w:tc>
      </w:tr>
      <w:tr w:rsidR="001925F0" w14:paraId="3DA960A3" w14:textId="77777777" w:rsidTr="001925F0">
        <w:tc>
          <w:tcPr>
            <w:tcW w:w="2875" w:type="dxa"/>
          </w:tcPr>
          <w:p w14:paraId="41784CEE" w14:textId="77777777" w:rsidR="001925F0" w:rsidRPr="001925F0" w:rsidRDefault="001925F0" w:rsidP="001925F0">
            <w:pPr>
              <w:pStyle w:val="ListParagraph"/>
              <w:ind w:left="0"/>
              <w:rPr>
                <w:b/>
                <w:bCs/>
                <w:sz w:val="28"/>
                <w:szCs w:val="28"/>
              </w:rPr>
            </w:pPr>
          </w:p>
        </w:tc>
        <w:tc>
          <w:tcPr>
            <w:tcW w:w="2639" w:type="dxa"/>
          </w:tcPr>
          <w:p w14:paraId="3F2C1104" w14:textId="77777777" w:rsidR="001925F0" w:rsidRPr="001925F0" w:rsidRDefault="001925F0" w:rsidP="001925F0">
            <w:pPr>
              <w:pStyle w:val="ListParagraph"/>
              <w:ind w:left="0"/>
              <w:rPr>
                <w:sz w:val="28"/>
                <w:szCs w:val="28"/>
              </w:rPr>
            </w:pPr>
          </w:p>
        </w:tc>
        <w:tc>
          <w:tcPr>
            <w:tcW w:w="2756" w:type="dxa"/>
          </w:tcPr>
          <w:p w14:paraId="18959608" w14:textId="77777777" w:rsidR="001925F0" w:rsidRDefault="001925F0" w:rsidP="001925F0">
            <w:pPr>
              <w:pStyle w:val="ListParagraph"/>
              <w:ind w:left="0"/>
              <w:rPr>
                <w:sz w:val="28"/>
                <w:szCs w:val="28"/>
              </w:rPr>
            </w:pPr>
          </w:p>
        </w:tc>
      </w:tr>
      <w:tr w:rsidR="001925F0" w14:paraId="68BFE14A" w14:textId="77777777" w:rsidTr="001925F0">
        <w:tc>
          <w:tcPr>
            <w:tcW w:w="2875" w:type="dxa"/>
          </w:tcPr>
          <w:p w14:paraId="40D8A042" w14:textId="77777777" w:rsidR="001925F0" w:rsidRPr="001925F0" w:rsidRDefault="001925F0" w:rsidP="001925F0">
            <w:pPr>
              <w:pStyle w:val="ListParagraph"/>
              <w:ind w:left="0"/>
              <w:rPr>
                <w:b/>
                <w:bCs/>
                <w:sz w:val="28"/>
                <w:szCs w:val="28"/>
              </w:rPr>
            </w:pPr>
          </w:p>
        </w:tc>
        <w:tc>
          <w:tcPr>
            <w:tcW w:w="2639" w:type="dxa"/>
          </w:tcPr>
          <w:p w14:paraId="5188CA69" w14:textId="77777777" w:rsidR="001925F0" w:rsidRPr="001925F0" w:rsidRDefault="001925F0" w:rsidP="001925F0">
            <w:pPr>
              <w:pStyle w:val="ListParagraph"/>
              <w:ind w:left="0"/>
              <w:rPr>
                <w:sz w:val="28"/>
                <w:szCs w:val="28"/>
              </w:rPr>
            </w:pPr>
          </w:p>
        </w:tc>
        <w:tc>
          <w:tcPr>
            <w:tcW w:w="2756" w:type="dxa"/>
          </w:tcPr>
          <w:p w14:paraId="07C9EE19" w14:textId="77777777" w:rsidR="001925F0" w:rsidRDefault="001925F0" w:rsidP="001925F0">
            <w:pPr>
              <w:pStyle w:val="ListParagraph"/>
              <w:ind w:left="0"/>
              <w:rPr>
                <w:sz w:val="28"/>
                <w:szCs w:val="28"/>
              </w:rPr>
            </w:pPr>
          </w:p>
        </w:tc>
      </w:tr>
    </w:tbl>
    <w:p w14:paraId="1A0119A7" w14:textId="746E52D7" w:rsidR="001925F0" w:rsidRDefault="001925F0" w:rsidP="001925F0">
      <w:pPr>
        <w:pStyle w:val="ListParagraph"/>
        <w:rPr>
          <w:sz w:val="28"/>
          <w:szCs w:val="28"/>
        </w:rPr>
      </w:pPr>
    </w:p>
    <w:p w14:paraId="476CE755" w14:textId="2247D529" w:rsidR="001925F0" w:rsidRPr="001925F0" w:rsidRDefault="001925F0" w:rsidP="001925F0">
      <w:pPr>
        <w:pStyle w:val="ListParagraph"/>
        <w:numPr>
          <w:ilvl w:val="0"/>
          <w:numId w:val="4"/>
        </w:numPr>
        <w:rPr>
          <w:sz w:val="28"/>
          <w:szCs w:val="28"/>
        </w:rPr>
      </w:pPr>
      <w:r>
        <w:rPr>
          <w:sz w:val="28"/>
          <w:szCs w:val="28"/>
        </w:rPr>
        <w:t xml:space="preserve">Thuật ngữ cần nhớ: </w:t>
      </w:r>
    </w:p>
    <w:p w14:paraId="40EE9994" w14:textId="13E7C7E9" w:rsidR="001925F0" w:rsidRDefault="001925F0" w:rsidP="001925F0">
      <w:pPr>
        <w:pStyle w:val="ListParagraph"/>
        <w:numPr>
          <w:ilvl w:val="0"/>
          <w:numId w:val="2"/>
        </w:numPr>
        <w:rPr>
          <w:sz w:val="28"/>
          <w:szCs w:val="28"/>
        </w:rPr>
      </w:pPr>
      <w:r w:rsidRPr="001925F0">
        <w:rPr>
          <w:b/>
          <w:bCs/>
          <w:sz w:val="28"/>
          <w:szCs w:val="28"/>
        </w:rPr>
        <w:lastRenderedPageBreak/>
        <w:t>Tăng vốn điều lệ:</w:t>
      </w:r>
      <w:r>
        <w:rPr>
          <w:sz w:val="28"/>
          <w:szCs w:val="28"/>
        </w:rPr>
        <w:t xml:space="preserve"> Tăng trách nhiệm tài sản của doanh nghiệm, tăng trách nhiệm pháp lý về phần vốn góp của các thành viên, cổ đông doanh nghiệp. </w:t>
      </w:r>
      <w:r w:rsidRPr="001925F0">
        <w:rPr>
          <w:sz w:val="28"/>
          <w:szCs w:val="28"/>
        </w:rPr>
        <w:t xml:space="preserve"> </w:t>
      </w:r>
    </w:p>
    <w:p w14:paraId="3DECEC0B" w14:textId="732198B3" w:rsidR="00C42172" w:rsidRDefault="00C42172" w:rsidP="00C42172">
      <w:pPr>
        <w:pStyle w:val="ListParagraph"/>
        <w:rPr>
          <w:sz w:val="28"/>
          <w:szCs w:val="28"/>
        </w:rPr>
      </w:pPr>
      <w:r>
        <w:rPr>
          <w:b/>
          <w:bCs/>
          <w:sz w:val="28"/>
          <w:szCs w:val="28"/>
        </w:rPr>
        <w:t>-</w:t>
      </w:r>
      <w:r>
        <w:rPr>
          <w:sz w:val="28"/>
          <w:szCs w:val="28"/>
        </w:rPr>
        <w:t>-----------------</w:t>
      </w:r>
    </w:p>
    <w:p w14:paraId="571191FE" w14:textId="3DF12B27" w:rsidR="00FF16E9" w:rsidRDefault="00FF16E9" w:rsidP="001925F0">
      <w:pPr>
        <w:pStyle w:val="ListParagraph"/>
        <w:numPr>
          <w:ilvl w:val="0"/>
          <w:numId w:val="2"/>
        </w:numPr>
        <w:rPr>
          <w:sz w:val="28"/>
          <w:szCs w:val="28"/>
        </w:rPr>
      </w:pPr>
      <w:r>
        <w:rPr>
          <w:b/>
          <w:bCs/>
          <w:sz w:val="28"/>
          <w:szCs w:val="28"/>
        </w:rPr>
        <w:t>Trái phiếu chính phủ:</w:t>
      </w:r>
      <w:r>
        <w:rPr>
          <w:sz w:val="28"/>
          <w:szCs w:val="28"/>
        </w:rPr>
        <w:t xml:space="preserve"> Là những trái phiếu do Chính phủ phát hành nhằm mục đích bù đắp các thâm hụt của ngân sách nhà nước, tài trợ cho các công trình phúc lợi công cộng trung ương và địa phương hoặc làm công cụ điều tiết tiền tệ. </w:t>
      </w:r>
    </w:p>
    <w:p w14:paraId="681146E4" w14:textId="7AD5970E" w:rsidR="00FF16E9" w:rsidRDefault="00FF16E9" w:rsidP="00FF16E9">
      <w:pPr>
        <w:pStyle w:val="ListParagraph"/>
        <w:rPr>
          <w:sz w:val="28"/>
          <w:szCs w:val="28"/>
        </w:rPr>
      </w:pPr>
      <w:r>
        <w:rPr>
          <w:b/>
          <w:bCs/>
          <w:sz w:val="28"/>
          <w:szCs w:val="28"/>
        </w:rPr>
        <w:t>+ Phát hành trái phiếu:</w:t>
      </w:r>
      <w:r>
        <w:rPr>
          <w:sz w:val="28"/>
          <w:szCs w:val="28"/>
        </w:rPr>
        <w:t xml:space="preserve"> </w:t>
      </w:r>
      <w:r>
        <w:rPr>
          <w:b/>
          <w:bCs/>
          <w:sz w:val="28"/>
          <w:szCs w:val="28"/>
        </w:rPr>
        <w:t xml:space="preserve"> </w:t>
      </w:r>
      <w:r>
        <w:rPr>
          <w:sz w:val="28"/>
          <w:szCs w:val="28"/>
        </w:rPr>
        <w:t xml:space="preserve"> Là phương thức để nhà nước vay vốn (tín dụng nhà nước). Do đó trái phiếu ghi nhận nghĩa vụ trả nợ và quyền lợi của người sở hữu trái phiếu. </w:t>
      </w:r>
    </w:p>
    <w:p w14:paraId="6F10F9E8" w14:textId="66AC5765" w:rsidR="00FF16E9" w:rsidRDefault="00FF16E9" w:rsidP="00FF16E9">
      <w:pPr>
        <w:pStyle w:val="ListParagraph"/>
        <w:numPr>
          <w:ilvl w:val="0"/>
          <w:numId w:val="4"/>
        </w:numPr>
        <w:rPr>
          <w:sz w:val="28"/>
          <w:szCs w:val="28"/>
        </w:rPr>
      </w:pPr>
      <w:r>
        <w:rPr>
          <w:b/>
          <w:bCs/>
          <w:sz w:val="28"/>
          <w:szCs w:val="28"/>
        </w:rPr>
        <w:t>Trái phiếu chính phủ, phân loại các loại sau:</w:t>
      </w:r>
      <w:r>
        <w:rPr>
          <w:sz w:val="28"/>
          <w:szCs w:val="28"/>
        </w:rPr>
        <w:t xml:space="preserve"> </w:t>
      </w:r>
    </w:p>
    <w:p w14:paraId="7CA1A3AA" w14:textId="65D33432" w:rsidR="00FF16E9" w:rsidRDefault="00FF16E9" w:rsidP="00FF16E9">
      <w:pPr>
        <w:pStyle w:val="ListParagraph"/>
        <w:numPr>
          <w:ilvl w:val="1"/>
          <w:numId w:val="2"/>
        </w:numPr>
        <w:rPr>
          <w:sz w:val="28"/>
          <w:szCs w:val="28"/>
        </w:rPr>
      </w:pPr>
      <w:r>
        <w:rPr>
          <w:b/>
          <w:bCs/>
          <w:sz w:val="28"/>
          <w:szCs w:val="28"/>
        </w:rPr>
        <w:t xml:space="preserve">Trái phiếu kho bạc: </w:t>
      </w:r>
      <w:r>
        <w:rPr>
          <w:sz w:val="28"/>
          <w:szCs w:val="28"/>
        </w:rPr>
        <w:t xml:space="preserve">Loại trái phiếu phát hành thông qua hệ thống kho bạc nhà nước. </w:t>
      </w:r>
    </w:p>
    <w:p w14:paraId="72865E9E" w14:textId="0FD24796" w:rsidR="00FF16E9" w:rsidRDefault="00FF16E9" w:rsidP="00FF16E9">
      <w:pPr>
        <w:pStyle w:val="ListParagraph"/>
        <w:numPr>
          <w:ilvl w:val="1"/>
          <w:numId w:val="2"/>
        </w:numPr>
        <w:rPr>
          <w:sz w:val="28"/>
          <w:szCs w:val="28"/>
        </w:rPr>
      </w:pPr>
      <w:r>
        <w:rPr>
          <w:b/>
          <w:bCs/>
          <w:sz w:val="28"/>
          <w:szCs w:val="28"/>
        </w:rPr>
        <w:t>Trái phiếu đầu tư:</w:t>
      </w:r>
      <w:r>
        <w:rPr>
          <w:sz w:val="28"/>
          <w:szCs w:val="28"/>
        </w:rPr>
        <w:t xml:space="preserve"> Là loại trái phiếu chính phủ phát hành đấu thầu qua thị trường giao dịch chứng khoán tập trung, bảo lãnh hoặc đại lý phát hành. </w:t>
      </w:r>
    </w:p>
    <w:p w14:paraId="1110EC3C" w14:textId="4FC9273D" w:rsidR="00FF16E9" w:rsidRDefault="00FF16E9" w:rsidP="00FF16E9">
      <w:pPr>
        <w:pStyle w:val="ListParagraph"/>
        <w:numPr>
          <w:ilvl w:val="0"/>
          <w:numId w:val="4"/>
        </w:numPr>
        <w:rPr>
          <w:sz w:val="28"/>
          <w:szCs w:val="28"/>
        </w:rPr>
      </w:pPr>
      <w:r>
        <w:rPr>
          <w:b/>
          <w:bCs/>
          <w:sz w:val="28"/>
          <w:szCs w:val="28"/>
        </w:rPr>
        <w:t>Chủ thể mua và bán trái phiếu chính phủ:</w:t>
      </w:r>
      <w:r>
        <w:rPr>
          <w:sz w:val="28"/>
          <w:szCs w:val="28"/>
        </w:rPr>
        <w:t xml:space="preserve"> </w:t>
      </w:r>
    </w:p>
    <w:p w14:paraId="72F324F3" w14:textId="7CAA7F46" w:rsidR="00FF16E9" w:rsidRPr="00FF16E9" w:rsidRDefault="00FF16E9" w:rsidP="00FF16E9">
      <w:pPr>
        <w:pStyle w:val="ListParagraph"/>
        <w:numPr>
          <w:ilvl w:val="0"/>
          <w:numId w:val="2"/>
        </w:numPr>
        <w:rPr>
          <w:i/>
          <w:iCs/>
          <w:sz w:val="32"/>
          <w:szCs w:val="32"/>
        </w:rPr>
      </w:pPr>
      <w:r w:rsidRPr="00FF16E9">
        <w:rPr>
          <w:i/>
          <w:iCs/>
          <w:sz w:val="32"/>
          <w:szCs w:val="32"/>
        </w:rPr>
        <w:t xml:space="preserve">Chủ thể mua trái phiếu chính phủ: </w:t>
      </w:r>
    </w:p>
    <w:p w14:paraId="33E19A90" w14:textId="28CE49EF" w:rsidR="00FF16E9" w:rsidRDefault="00FF16E9" w:rsidP="00FF16E9">
      <w:pPr>
        <w:pStyle w:val="ListParagraph"/>
        <w:rPr>
          <w:sz w:val="28"/>
          <w:szCs w:val="28"/>
        </w:rPr>
      </w:pPr>
      <w:r>
        <w:rPr>
          <w:sz w:val="28"/>
          <w:szCs w:val="28"/>
        </w:rPr>
        <w:t xml:space="preserve">+ Đối tượng: </w:t>
      </w:r>
      <w:r w:rsidRPr="00FF16E9">
        <w:rPr>
          <w:sz w:val="28"/>
          <w:szCs w:val="28"/>
        </w:rPr>
        <w:t> tổ chức, cá nhân Việt Nam và tổ chức, cá nhân nước ngoài.</w:t>
      </w:r>
    </w:p>
    <w:p w14:paraId="0CF715BE" w14:textId="513376B3" w:rsidR="00FF16E9" w:rsidRDefault="00FF16E9" w:rsidP="00FF16E9">
      <w:pPr>
        <w:pStyle w:val="ListParagraph"/>
        <w:rPr>
          <w:sz w:val="28"/>
          <w:szCs w:val="28"/>
        </w:rPr>
      </w:pPr>
      <w:r>
        <w:rPr>
          <w:sz w:val="28"/>
          <w:szCs w:val="28"/>
        </w:rPr>
        <w:t xml:space="preserve">+ </w:t>
      </w:r>
      <w:r w:rsidRPr="00FF16E9">
        <w:rPr>
          <w:sz w:val="28"/>
          <w:szCs w:val="28"/>
        </w:rPr>
        <w:t>Tổ chức của Việt Nam không được sử dụng kinh phí do ngân sách nhà nước cấp để mua trái phiếu.</w:t>
      </w:r>
    </w:p>
    <w:p w14:paraId="3E5D8206" w14:textId="22CFFA46" w:rsidR="00FF16E9" w:rsidRPr="00FF16E9" w:rsidRDefault="00FF16E9" w:rsidP="00FF16E9">
      <w:pPr>
        <w:pStyle w:val="ListParagraph"/>
        <w:numPr>
          <w:ilvl w:val="0"/>
          <w:numId w:val="2"/>
        </w:numPr>
        <w:rPr>
          <w:i/>
          <w:iCs/>
          <w:sz w:val="32"/>
          <w:szCs w:val="32"/>
        </w:rPr>
      </w:pPr>
      <w:r w:rsidRPr="00FF16E9">
        <w:rPr>
          <w:i/>
          <w:iCs/>
          <w:sz w:val="32"/>
          <w:szCs w:val="32"/>
        </w:rPr>
        <w:t xml:space="preserve">Chủ thể phát hành trái phiếu chính phủ: </w:t>
      </w:r>
    </w:p>
    <w:p w14:paraId="1FC11E7B" w14:textId="3BFD6973" w:rsidR="00FF16E9" w:rsidRDefault="00FF16E9" w:rsidP="00FF16E9">
      <w:pPr>
        <w:pStyle w:val="ListParagraph"/>
        <w:ind w:left="1440"/>
        <w:rPr>
          <w:sz w:val="28"/>
          <w:szCs w:val="28"/>
        </w:rPr>
      </w:pPr>
      <w:r w:rsidRPr="00FF16E9">
        <w:rPr>
          <w:b/>
          <w:bCs/>
          <w:sz w:val="28"/>
          <w:szCs w:val="28"/>
        </w:rPr>
        <w:t xml:space="preserve">+ </w:t>
      </w:r>
      <w:r w:rsidRPr="00FF16E9">
        <w:rPr>
          <w:b/>
          <w:bCs/>
          <w:sz w:val="28"/>
          <w:szCs w:val="28"/>
        </w:rPr>
        <w:t>Chủ thể phát hành</w:t>
      </w:r>
      <w:r w:rsidRPr="00FF16E9">
        <w:rPr>
          <w:sz w:val="28"/>
          <w:szCs w:val="28"/>
        </w:rPr>
        <w:t xml:space="preserve"> trái phiếu chính phủ là Bộ tài chính.</w:t>
      </w:r>
    </w:p>
    <w:p w14:paraId="03C3233E" w14:textId="6AE09EDF" w:rsidR="00FF16E9" w:rsidRDefault="00FF16E9" w:rsidP="00FF16E9">
      <w:pPr>
        <w:pStyle w:val="ListParagraph"/>
        <w:ind w:left="1440"/>
        <w:rPr>
          <w:sz w:val="28"/>
          <w:szCs w:val="28"/>
        </w:rPr>
      </w:pPr>
      <w:r w:rsidRPr="00FF16E9">
        <w:rPr>
          <w:b/>
          <w:bCs/>
          <w:sz w:val="28"/>
          <w:szCs w:val="28"/>
        </w:rPr>
        <w:t xml:space="preserve">+ </w:t>
      </w:r>
      <w:r w:rsidRPr="00FF16E9">
        <w:rPr>
          <w:b/>
          <w:bCs/>
          <w:sz w:val="28"/>
          <w:szCs w:val="28"/>
        </w:rPr>
        <w:t xml:space="preserve"> Bộ tài chính </w:t>
      </w:r>
      <w:r w:rsidRPr="00FF16E9">
        <w:rPr>
          <w:b/>
          <w:bCs/>
          <w:sz w:val="28"/>
          <w:szCs w:val="28"/>
          <w:u w:val="single"/>
        </w:rPr>
        <w:t>ủy quyền</w:t>
      </w:r>
      <w:r w:rsidRPr="00FF16E9">
        <w:rPr>
          <w:sz w:val="28"/>
          <w:szCs w:val="28"/>
        </w:rPr>
        <w:t xml:space="preserve"> cho Kho bạc nhà nước tổ chức phát hành trái phiếu theo quy định của pháp luật.</w:t>
      </w:r>
    </w:p>
    <w:p w14:paraId="463BCB5F" w14:textId="09B48AC4" w:rsidR="00FF16E9" w:rsidRDefault="00FF16E9" w:rsidP="00FF16E9">
      <w:pPr>
        <w:pStyle w:val="ListParagraph"/>
        <w:numPr>
          <w:ilvl w:val="0"/>
          <w:numId w:val="2"/>
        </w:numPr>
        <w:rPr>
          <w:sz w:val="28"/>
          <w:szCs w:val="28"/>
        </w:rPr>
      </w:pPr>
      <w:r w:rsidRPr="00FF16E9">
        <w:rPr>
          <w:sz w:val="28"/>
          <w:szCs w:val="28"/>
        </w:rPr>
        <w:t xml:space="preserve">Phương </w:t>
      </w:r>
      <w:r>
        <w:rPr>
          <w:sz w:val="28"/>
          <w:szCs w:val="28"/>
        </w:rPr>
        <w:t xml:space="preserve">thức phát hành trái phiếu chính phủ: </w:t>
      </w:r>
    </w:p>
    <w:p w14:paraId="6E3C2EFB" w14:textId="4B6151C3" w:rsidR="00FF16E9" w:rsidRDefault="00FF16E9" w:rsidP="00FF16E9">
      <w:pPr>
        <w:pStyle w:val="ListParagraph"/>
        <w:rPr>
          <w:sz w:val="28"/>
          <w:szCs w:val="28"/>
        </w:rPr>
      </w:pPr>
      <w:r>
        <w:rPr>
          <w:sz w:val="28"/>
          <w:szCs w:val="28"/>
        </w:rPr>
        <w:t>+ Đấu thầu phát hành trái phiếu</w:t>
      </w:r>
    </w:p>
    <w:p w14:paraId="6F8A8D2A" w14:textId="2FE5E7D1" w:rsidR="00FF16E9" w:rsidRDefault="00FF16E9" w:rsidP="00FF16E9">
      <w:pPr>
        <w:pStyle w:val="ListParagraph"/>
        <w:rPr>
          <w:sz w:val="28"/>
          <w:szCs w:val="28"/>
        </w:rPr>
      </w:pPr>
      <w:r>
        <w:rPr>
          <w:sz w:val="28"/>
          <w:szCs w:val="28"/>
        </w:rPr>
        <w:t>+ Bảo lãnh phát hành trái phiếu</w:t>
      </w:r>
    </w:p>
    <w:p w14:paraId="21FB1CFC" w14:textId="162DF546" w:rsidR="00FF16E9" w:rsidRDefault="00FF16E9" w:rsidP="00FF16E9">
      <w:pPr>
        <w:pStyle w:val="ListParagraph"/>
        <w:rPr>
          <w:sz w:val="28"/>
          <w:szCs w:val="28"/>
        </w:rPr>
      </w:pPr>
      <w:r>
        <w:rPr>
          <w:sz w:val="28"/>
          <w:szCs w:val="28"/>
        </w:rPr>
        <w:t xml:space="preserve">+ Đại lý phát hành trái phiếu tại Việt Nam, đầu tư trái phiếu chính phủ phải thông qua hình thức đầu tư gián tiếp tại các quỹ đầu tư. </w:t>
      </w:r>
    </w:p>
    <w:p w14:paraId="7C272E9B" w14:textId="344950D1" w:rsidR="00FF16E9" w:rsidRDefault="00FF16E9" w:rsidP="00FF16E9">
      <w:pPr>
        <w:pStyle w:val="ListParagraph"/>
        <w:rPr>
          <w:sz w:val="28"/>
          <w:szCs w:val="28"/>
        </w:rPr>
      </w:pPr>
      <w:r>
        <w:rPr>
          <w:sz w:val="28"/>
          <w:szCs w:val="28"/>
        </w:rPr>
        <w:t xml:space="preserve">+ Quỹ này là quỹ đầu tư trái phiếu: Chỉ được mua trái phiếu và tỷ lệ nhất định cho từng loại trái phiếu của các lĩnh vực khac </w:t>
      </w:r>
      <w:proofErr w:type="gramStart"/>
      <w:r>
        <w:rPr>
          <w:sz w:val="28"/>
          <w:szCs w:val="28"/>
        </w:rPr>
        <w:t>nhau  (</w:t>
      </w:r>
      <w:proofErr w:type="gramEnd"/>
      <w:r>
        <w:rPr>
          <w:sz w:val="28"/>
          <w:szCs w:val="28"/>
        </w:rPr>
        <w:t>bất động sản bao nhiêu %, ngân hàng bao nhieu %)</w:t>
      </w:r>
    </w:p>
    <w:p w14:paraId="7BAE3EFC" w14:textId="66B33A50" w:rsidR="00C42172" w:rsidRDefault="00C42172" w:rsidP="00FF16E9">
      <w:pPr>
        <w:pStyle w:val="ListParagraph"/>
        <w:rPr>
          <w:sz w:val="28"/>
          <w:szCs w:val="28"/>
        </w:rPr>
      </w:pPr>
    </w:p>
    <w:p w14:paraId="04D0F724" w14:textId="24CADB6D" w:rsidR="00C42172" w:rsidRPr="00C42172" w:rsidRDefault="00C42172" w:rsidP="00C42172">
      <w:pPr>
        <w:pStyle w:val="ListParagraph"/>
        <w:numPr>
          <w:ilvl w:val="0"/>
          <w:numId w:val="4"/>
        </w:numPr>
        <w:rPr>
          <w:b/>
          <w:bCs/>
          <w:sz w:val="28"/>
          <w:szCs w:val="28"/>
        </w:rPr>
      </w:pPr>
      <w:r w:rsidRPr="00C42172">
        <w:rPr>
          <w:b/>
          <w:bCs/>
          <w:sz w:val="28"/>
          <w:szCs w:val="28"/>
        </w:rPr>
        <w:lastRenderedPageBreak/>
        <w:t xml:space="preserve">Quy trình phát hành trái phiếu cính phủ thực hiện cụ thể như sau: </w:t>
      </w:r>
    </w:p>
    <w:p w14:paraId="1550B30D" w14:textId="207F6DD2" w:rsidR="00C42172" w:rsidRDefault="00C42172" w:rsidP="00C42172">
      <w:pPr>
        <w:ind w:left="720"/>
        <w:rPr>
          <w:sz w:val="28"/>
          <w:szCs w:val="28"/>
        </w:rPr>
      </w:pPr>
      <w:r>
        <w:rPr>
          <w:sz w:val="28"/>
          <w:szCs w:val="28"/>
        </w:rPr>
        <w:t xml:space="preserve">Bước 1: </w:t>
      </w:r>
      <w:r w:rsidRPr="00C42172">
        <w:rPr>
          <w:sz w:val="28"/>
          <w:szCs w:val="28"/>
        </w:rPr>
        <w:t>Nhà đầu tư mở tài khoản giao dịch đăng ký mua hứng chỉ quỹ cho đại lý ủy quyền phân phối (lần đầu hay lần tiếp theo đều phải mở tài khoản).</w:t>
      </w:r>
    </w:p>
    <w:p w14:paraId="53A4CC2F" w14:textId="7231D723" w:rsidR="00C42172" w:rsidRDefault="00C42172" w:rsidP="00C42172">
      <w:pPr>
        <w:ind w:left="720"/>
        <w:rPr>
          <w:sz w:val="28"/>
          <w:szCs w:val="28"/>
        </w:rPr>
      </w:pPr>
      <w:r>
        <w:rPr>
          <w:sz w:val="28"/>
          <w:szCs w:val="28"/>
        </w:rPr>
        <w:t>Bước 2: T</w:t>
      </w:r>
      <w:r w:rsidRPr="00C42172">
        <w:rPr>
          <w:sz w:val="28"/>
          <w:szCs w:val="28"/>
        </w:rPr>
        <w:t>hực hiện đặt lệnh mua bán theo quy định. Mỗi quỹ sẽ có mẫu biểu phiếu đặt lệnh khác nhau; nhưng có các nội dung cơ bản bắt buộc.</w:t>
      </w:r>
    </w:p>
    <w:p w14:paraId="7D174921" w14:textId="41776353" w:rsidR="00C42172" w:rsidRDefault="00C42172" w:rsidP="00C42172">
      <w:pPr>
        <w:ind w:left="720"/>
        <w:rPr>
          <w:sz w:val="28"/>
          <w:szCs w:val="28"/>
        </w:rPr>
      </w:pPr>
      <w:r>
        <w:rPr>
          <w:sz w:val="28"/>
          <w:szCs w:val="28"/>
        </w:rPr>
        <w:t xml:space="preserve">Bước 3: </w:t>
      </w:r>
      <w:r w:rsidRPr="00C42172">
        <w:rPr>
          <w:sz w:val="28"/>
          <w:szCs w:val="28"/>
        </w:rPr>
        <w:t> Nắm giữ và chuyển đổi hoặc mua bán lại khi có nhu cầu rút vốn/rút tiền khỏi quỹ.</w:t>
      </w:r>
    </w:p>
    <w:p w14:paraId="1C2A4C15" w14:textId="162F904E" w:rsidR="00C42172" w:rsidRPr="00C42172" w:rsidRDefault="00C42172" w:rsidP="00C42172">
      <w:pPr>
        <w:pStyle w:val="ListParagraph"/>
        <w:numPr>
          <w:ilvl w:val="0"/>
          <w:numId w:val="4"/>
        </w:numPr>
        <w:rPr>
          <w:b/>
          <w:bCs/>
          <w:sz w:val="28"/>
          <w:szCs w:val="28"/>
        </w:rPr>
      </w:pPr>
      <w:r w:rsidRPr="00C42172">
        <w:rPr>
          <w:b/>
          <w:bCs/>
          <w:sz w:val="28"/>
          <w:szCs w:val="28"/>
        </w:rPr>
        <w:t xml:space="preserve">Lợi ích của các bên mua trái phiếu chính phủ: </w:t>
      </w:r>
    </w:p>
    <w:p w14:paraId="4F029F0B" w14:textId="329C40D0" w:rsidR="00FF16E9" w:rsidRDefault="00FF16E9" w:rsidP="00FF16E9">
      <w:pPr>
        <w:pStyle w:val="ListParagraph"/>
        <w:rPr>
          <w:sz w:val="28"/>
          <w:szCs w:val="28"/>
        </w:rPr>
      </w:pPr>
    </w:p>
    <w:p w14:paraId="2AFF672A" w14:textId="77777777" w:rsidR="00C42172" w:rsidRPr="00C42172" w:rsidRDefault="00C42172" w:rsidP="00C42172">
      <w:pPr>
        <w:pStyle w:val="ListParagraph"/>
        <w:numPr>
          <w:ilvl w:val="0"/>
          <w:numId w:val="5"/>
        </w:numPr>
        <w:rPr>
          <w:b/>
          <w:bCs/>
          <w:sz w:val="28"/>
          <w:szCs w:val="28"/>
        </w:rPr>
      </w:pPr>
      <w:r w:rsidRPr="00C42172">
        <w:rPr>
          <w:b/>
          <w:bCs/>
          <w:sz w:val="28"/>
          <w:szCs w:val="28"/>
        </w:rPr>
        <w:t>Đối với tổ chức:</w:t>
      </w:r>
    </w:p>
    <w:p w14:paraId="2F6F40E8" w14:textId="691DEC01" w:rsidR="00FF16E9" w:rsidRDefault="00C42172" w:rsidP="00C42172">
      <w:pPr>
        <w:pStyle w:val="ListParagraph"/>
        <w:ind w:left="1080"/>
        <w:rPr>
          <w:sz w:val="28"/>
          <w:szCs w:val="28"/>
        </w:rPr>
      </w:pPr>
      <w:r>
        <w:rPr>
          <w:sz w:val="28"/>
          <w:szCs w:val="28"/>
        </w:rPr>
        <w:t xml:space="preserve">+ </w:t>
      </w:r>
      <w:r w:rsidRPr="00C42172">
        <w:rPr>
          <w:sz w:val="28"/>
          <w:szCs w:val="28"/>
        </w:rPr>
        <w:t>Các doanh nghiệp có thể sử dụng trái phiếu chính phủ như một công cụ an toàn nhằm đa dạng hóa danh mục đầu tư; phân bổ dòng tiền và giảm thiểu rủi ro nếu nền kinh tế không ổn định.</w:t>
      </w:r>
    </w:p>
    <w:p w14:paraId="3BF3DCB9" w14:textId="15677070" w:rsidR="00C42172" w:rsidRDefault="00C42172" w:rsidP="00C42172">
      <w:pPr>
        <w:pStyle w:val="ListParagraph"/>
        <w:ind w:left="1080"/>
        <w:rPr>
          <w:sz w:val="28"/>
          <w:szCs w:val="28"/>
        </w:rPr>
      </w:pPr>
    </w:p>
    <w:p w14:paraId="3C513A40" w14:textId="75A56C7A" w:rsidR="00C42172" w:rsidRDefault="00C42172" w:rsidP="00C42172">
      <w:pPr>
        <w:pStyle w:val="ListParagraph"/>
        <w:ind w:left="1080"/>
        <w:rPr>
          <w:sz w:val="28"/>
          <w:szCs w:val="28"/>
        </w:rPr>
      </w:pPr>
      <w:r>
        <w:rPr>
          <w:sz w:val="28"/>
          <w:szCs w:val="28"/>
        </w:rPr>
        <w:t>+</w:t>
      </w:r>
      <w:r w:rsidRPr="00C42172">
        <w:rPr>
          <w:rFonts w:ascii="Arial" w:hAnsi="Arial" w:cs="Arial"/>
          <w:color w:val="000000"/>
          <w:shd w:val="clear" w:color="auto" w:fill="FFFFFF"/>
        </w:rPr>
        <w:t xml:space="preserve"> </w:t>
      </w:r>
      <w:r w:rsidRPr="00C42172">
        <w:rPr>
          <w:sz w:val="28"/>
          <w:szCs w:val="28"/>
        </w:rPr>
        <w:t> Trái phiếu chính phủ cũng là một kênh đầu tư quan trọng của những tổ chức tài chính có nguồn tiền lớn; đòi hỏi tính an toàn trong đầu tư như các công ty bảo hiểm; Quỹ đầu tư an toàn; Quỹ hưu trí tự nguyện.</w:t>
      </w:r>
    </w:p>
    <w:p w14:paraId="663F8B6A" w14:textId="77777777" w:rsidR="00C42172" w:rsidRDefault="00C42172" w:rsidP="00C42172">
      <w:pPr>
        <w:pStyle w:val="ListParagraph"/>
        <w:ind w:left="1080"/>
        <w:rPr>
          <w:sz w:val="28"/>
          <w:szCs w:val="28"/>
        </w:rPr>
      </w:pPr>
    </w:p>
    <w:p w14:paraId="3669248F" w14:textId="2ED44E88" w:rsidR="00C42172" w:rsidRPr="00C42172" w:rsidRDefault="00C42172" w:rsidP="00C42172">
      <w:pPr>
        <w:pStyle w:val="ListParagraph"/>
        <w:numPr>
          <w:ilvl w:val="0"/>
          <w:numId w:val="5"/>
        </w:numPr>
        <w:rPr>
          <w:b/>
          <w:bCs/>
          <w:sz w:val="28"/>
          <w:szCs w:val="28"/>
        </w:rPr>
      </w:pPr>
      <w:r w:rsidRPr="00C42172">
        <w:rPr>
          <w:b/>
          <w:bCs/>
          <w:sz w:val="28"/>
          <w:szCs w:val="28"/>
        </w:rPr>
        <w:t xml:space="preserve">Đối với tổ chức nhà đầu tư cá nhân: </w:t>
      </w:r>
    </w:p>
    <w:p w14:paraId="21D575E6" w14:textId="54BCBCFD" w:rsidR="00C42172" w:rsidRDefault="00C42172" w:rsidP="00C42172">
      <w:pPr>
        <w:pStyle w:val="ListParagraph"/>
        <w:ind w:left="1080"/>
        <w:rPr>
          <w:sz w:val="28"/>
          <w:szCs w:val="28"/>
        </w:rPr>
      </w:pPr>
      <w:r>
        <w:rPr>
          <w:sz w:val="28"/>
          <w:szCs w:val="28"/>
        </w:rPr>
        <w:t xml:space="preserve">+ </w:t>
      </w:r>
      <w:r w:rsidRPr="00C42172">
        <w:rPr>
          <w:sz w:val="28"/>
          <w:szCs w:val="28"/>
        </w:rPr>
        <w:t>Đối với nhà đầu tư cá nhân tìm kiếm sự an toàn; thì kênh trái phiếu Trái phiếu Chính phủ cũng đem lại lãi suất tốt hơn so với tiền gửi tiết kiệm tại các ngân hàng thương mại.</w:t>
      </w:r>
    </w:p>
    <w:p w14:paraId="67AB1238" w14:textId="27D353DB" w:rsidR="00C42172" w:rsidRDefault="00C42172" w:rsidP="00C42172">
      <w:pPr>
        <w:pStyle w:val="ListParagraph"/>
        <w:ind w:left="1080"/>
        <w:rPr>
          <w:sz w:val="28"/>
          <w:szCs w:val="28"/>
        </w:rPr>
      </w:pPr>
      <w:r>
        <w:rPr>
          <w:sz w:val="28"/>
          <w:szCs w:val="28"/>
        </w:rPr>
        <w:t xml:space="preserve">+ Đối với ngân hàng khi giá giảm </w:t>
      </w:r>
      <w:r w:rsidRPr="00C42172">
        <w:rPr>
          <w:sz w:val="28"/>
          <w:szCs w:val="28"/>
        </w:rPr>
        <w:sym w:font="Wingdings" w:char="F0E0"/>
      </w:r>
      <w:r>
        <w:rPr>
          <w:sz w:val="28"/>
          <w:szCs w:val="28"/>
        </w:rPr>
        <w:t xml:space="preserve"> Thì đây là kênh đầu tư tốt </w:t>
      </w:r>
    </w:p>
    <w:p w14:paraId="7144CFB3" w14:textId="77777777" w:rsidR="00C42172" w:rsidRDefault="00C42172" w:rsidP="00C42172">
      <w:pPr>
        <w:pStyle w:val="ListParagraph"/>
        <w:ind w:left="1080"/>
        <w:rPr>
          <w:sz w:val="28"/>
          <w:szCs w:val="28"/>
        </w:rPr>
      </w:pPr>
    </w:p>
    <w:p w14:paraId="2B74CC60" w14:textId="1D4CAD1D" w:rsidR="00C42172" w:rsidRDefault="00C42172" w:rsidP="00C42172">
      <w:pPr>
        <w:pStyle w:val="ListParagraph"/>
        <w:numPr>
          <w:ilvl w:val="0"/>
          <w:numId w:val="5"/>
        </w:numPr>
        <w:rPr>
          <w:b/>
          <w:bCs/>
          <w:sz w:val="28"/>
          <w:szCs w:val="28"/>
        </w:rPr>
      </w:pPr>
      <w:r w:rsidRPr="00C42172">
        <w:rPr>
          <w:b/>
          <w:bCs/>
          <w:sz w:val="28"/>
          <w:szCs w:val="28"/>
        </w:rPr>
        <w:t xml:space="preserve">Đối với bên bán trái phiếu: </w:t>
      </w:r>
    </w:p>
    <w:p w14:paraId="2199E7DD" w14:textId="31E4006E" w:rsidR="00C42172" w:rsidRDefault="00C42172" w:rsidP="00C42172">
      <w:pPr>
        <w:ind w:left="720"/>
        <w:rPr>
          <w:b/>
          <w:bCs/>
          <w:sz w:val="28"/>
          <w:szCs w:val="28"/>
        </w:rPr>
      </w:pPr>
      <w:r>
        <w:rPr>
          <w:b/>
          <w:bCs/>
          <w:sz w:val="28"/>
          <w:szCs w:val="28"/>
        </w:rPr>
        <w:t xml:space="preserve">5. Các hình thức đầu tư trái phiếu chính phủ: </w:t>
      </w:r>
    </w:p>
    <w:p w14:paraId="12F13B81" w14:textId="4B83BDB5" w:rsidR="00C42172" w:rsidRDefault="00C42172" w:rsidP="00C42172">
      <w:pPr>
        <w:ind w:left="720"/>
        <w:rPr>
          <w:sz w:val="28"/>
          <w:szCs w:val="28"/>
        </w:rPr>
      </w:pPr>
      <w:r w:rsidRPr="00C42172">
        <w:rPr>
          <w:sz w:val="28"/>
          <w:szCs w:val="28"/>
        </w:rPr>
        <w:t xml:space="preserve">- Dựa vào lãi suất có thể chia trái phiếu chính phủ thành 3 loại: </w:t>
      </w:r>
    </w:p>
    <w:p w14:paraId="38633860" w14:textId="77777777" w:rsidR="00AB7C78" w:rsidRDefault="00AB7C78" w:rsidP="00C42172">
      <w:pPr>
        <w:ind w:left="720"/>
        <w:rPr>
          <w:sz w:val="28"/>
          <w:szCs w:val="28"/>
        </w:rPr>
      </w:pPr>
      <w:r>
        <w:rPr>
          <w:sz w:val="28"/>
          <w:szCs w:val="28"/>
        </w:rPr>
        <w:t xml:space="preserve">+ Trái phiếu có lãi suất ổn định: Lợi tức được xác định theo tỷ lệ % cố định theo mệnh giá mua trái phiếu trước đó. </w:t>
      </w:r>
    </w:p>
    <w:p w14:paraId="1811B8A0" w14:textId="24A36E1F" w:rsidR="00AB7C78" w:rsidRDefault="00AB7C78" w:rsidP="00C42172">
      <w:pPr>
        <w:ind w:left="720"/>
        <w:rPr>
          <w:sz w:val="28"/>
          <w:szCs w:val="28"/>
        </w:rPr>
      </w:pPr>
      <w:r>
        <w:rPr>
          <w:sz w:val="28"/>
          <w:szCs w:val="28"/>
        </w:rPr>
        <w:lastRenderedPageBreak/>
        <w:t xml:space="preserve">+ Trái phiếu </w:t>
      </w:r>
      <w:proofErr w:type="gramStart"/>
      <w:r>
        <w:rPr>
          <w:sz w:val="28"/>
          <w:szCs w:val="28"/>
        </w:rPr>
        <w:t>lãi  suất</w:t>
      </w:r>
      <w:proofErr w:type="gramEnd"/>
      <w:r>
        <w:rPr>
          <w:sz w:val="28"/>
          <w:szCs w:val="28"/>
        </w:rPr>
        <w:t xml:space="preserve"> không cố định: Lợi tức được trả theo các kỳ và biến đổi theo một lãi suất tham chiếu. </w:t>
      </w:r>
    </w:p>
    <w:p w14:paraId="2CC45376" w14:textId="64F7C63A" w:rsidR="00AB7C78" w:rsidRDefault="00AB7C78" w:rsidP="00C42172">
      <w:pPr>
        <w:ind w:left="720"/>
        <w:rPr>
          <w:sz w:val="28"/>
          <w:szCs w:val="28"/>
        </w:rPr>
      </w:pPr>
      <w:r>
        <w:rPr>
          <w:sz w:val="28"/>
          <w:szCs w:val="28"/>
        </w:rPr>
        <w:t xml:space="preserve">+ Trái phiếu không lãi suất: Người mua lãi suất không được hưởng lãi những mua trái phiếu nhận được mức ưu đãi hơn. </w:t>
      </w:r>
    </w:p>
    <w:p w14:paraId="7F1FDB89" w14:textId="0EA687EB" w:rsidR="00C25FAF" w:rsidRDefault="00C25FAF" w:rsidP="00C25FAF">
      <w:pPr>
        <w:pStyle w:val="ListParagraph"/>
        <w:numPr>
          <w:ilvl w:val="0"/>
          <w:numId w:val="2"/>
        </w:numPr>
        <w:rPr>
          <w:sz w:val="28"/>
          <w:szCs w:val="28"/>
        </w:rPr>
      </w:pPr>
      <w:r>
        <w:rPr>
          <w:sz w:val="28"/>
          <w:szCs w:val="28"/>
        </w:rPr>
        <w:t xml:space="preserve">Lợi suất trái phiếu: </w:t>
      </w:r>
      <w:r w:rsidRPr="00C25FAF">
        <w:rPr>
          <w:sz w:val="28"/>
          <w:szCs w:val="28"/>
        </w:rPr>
        <w:t>tổng lợi nhuận nhà đầu tư nhận được sau khi đáo hạn trái phiếu. </w:t>
      </w:r>
      <w:r>
        <w:rPr>
          <w:sz w:val="28"/>
          <w:szCs w:val="28"/>
        </w:rPr>
        <w:t xml:space="preserve">No phản ánh tổng giá trị nghĩa vụ chính phủ phải thực hiện trên trái phiếu khi đáo hạn. </w:t>
      </w:r>
    </w:p>
    <w:p w14:paraId="25B8F540" w14:textId="0953C642" w:rsidR="00C25FAF" w:rsidRDefault="00C25FAF" w:rsidP="00C25FAF">
      <w:pPr>
        <w:pStyle w:val="ListParagraph"/>
        <w:numPr>
          <w:ilvl w:val="0"/>
          <w:numId w:val="2"/>
        </w:numPr>
        <w:rPr>
          <w:sz w:val="28"/>
          <w:szCs w:val="28"/>
        </w:rPr>
      </w:pPr>
      <w:r>
        <w:rPr>
          <w:sz w:val="28"/>
          <w:szCs w:val="28"/>
        </w:rPr>
        <w:t xml:space="preserve">Các nghĩa vụ tài chính của công dân đối với nhà nước không đáp ứng kịp thời nhu cầu tiêu dùng. </w:t>
      </w:r>
    </w:p>
    <w:p w14:paraId="13A816D5" w14:textId="4E89C252" w:rsidR="00C426CB" w:rsidRDefault="00C426CB" w:rsidP="00C426CB">
      <w:pPr>
        <w:ind w:left="360"/>
        <w:rPr>
          <w:sz w:val="28"/>
          <w:szCs w:val="28"/>
        </w:rPr>
      </w:pPr>
      <w:r w:rsidRPr="00C426CB">
        <w:rPr>
          <w:b/>
          <w:bCs/>
          <w:sz w:val="28"/>
          <w:szCs w:val="28"/>
        </w:rPr>
        <w:t>-Lãi suất coupon:</w:t>
      </w:r>
      <w:r>
        <w:rPr>
          <w:sz w:val="28"/>
          <w:szCs w:val="28"/>
        </w:rPr>
        <w:t xml:space="preserve"> Là </w:t>
      </w:r>
      <w:r w:rsidRPr="000469F3">
        <w:rPr>
          <w:sz w:val="28"/>
          <w:szCs w:val="28"/>
          <w:u w:val="single"/>
        </w:rPr>
        <w:t>lãi suất phát hành trả cho các nhà đầu tư</w:t>
      </w:r>
      <w:r>
        <w:rPr>
          <w:sz w:val="28"/>
          <w:szCs w:val="28"/>
        </w:rPr>
        <w:t xml:space="preserve">. Nó là lãi suất cố định không phụ thuộc vào tình hình lãi suất trên thị trường và được niêm yết ngay trên phần cuống trái phiếu. </w:t>
      </w:r>
    </w:p>
    <w:p w14:paraId="15F09D8E" w14:textId="2C1A391D" w:rsidR="00C426CB" w:rsidRDefault="00C426CB" w:rsidP="00C426CB">
      <w:pPr>
        <w:ind w:left="360"/>
        <w:rPr>
          <w:sz w:val="28"/>
          <w:szCs w:val="28"/>
        </w:rPr>
      </w:pPr>
      <w:r>
        <w:rPr>
          <w:sz w:val="28"/>
          <w:szCs w:val="28"/>
        </w:rPr>
        <w:t xml:space="preserve">+ </w:t>
      </w:r>
      <w:r w:rsidR="00234576">
        <w:rPr>
          <w:sz w:val="28"/>
          <w:szCs w:val="28"/>
        </w:rPr>
        <w:t xml:space="preserve">Nó đại diện cho số tiền lãi thực tế mà trái chủ (người phát hành trái phiếu vay tiền). </w:t>
      </w:r>
    </w:p>
    <w:p w14:paraId="050DD0AD" w14:textId="142D82E4" w:rsidR="000469F3" w:rsidRDefault="000469F3" w:rsidP="00C426CB">
      <w:pPr>
        <w:ind w:left="360"/>
        <w:rPr>
          <w:sz w:val="28"/>
          <w:szCs w:val="28"/>
        </w:rPr>
      </w:pPr>
      <w:r>
        <w:rPr>
          <w:sz w:val="28"/>
          <w:szCs w:val="28"/>
        </w:rPr>
        <w:t xml:space="preserve">+ </w:t>
      </w:r>
      <w:r w:rsidRPr="000469F3">
        <w:rPr>
          <w:b/>
          <w:bCs/>
          <w:sz w:val="28"/>
          <w:szCs w:val="28"/>
        </w:rPr>
        <w:t>Trái suất</w:t>
      </w:r>
      <w:r>
        <w:rPr>
          <w:sz w:val="28"/>
          <w:szCs w:val="28"/>
        </w:rPr>
        <w:t xml:space="preserve"> Là tỷ lệ phần trăm năm của trái tức so với mệnh giá trái phiếu. </w:t>
      </w:r>
    </w:p>
    <w:p w14:paraId="31032AE3" w14:textId="744E1C9B" w:rsidR="000469F3" w:rsidRDefault="000469F3" w:rsidP="00C426CB">
      <w:pPr>
        <w:ind w:left="360"/>
        <w:rPr>
          <w:sz w:val="28"/>
          <w:szCs w:val="28"/>
        </w:rPr>
      </w:pPr>
      <w:r>
        <w:rPr>
          <w:sz w:val="28"/>
          <w:szCs w:val="28"/>
        </w:rPr>
        <w:t xml:space="preserve">+ </w:t>
      </w:r>
      <w:r w:rsidRPr="000469F3">
        <w:rPr>
          <w:b/>
          <w:bCs/>
          <w:sz w:val="28"/>
          <w:szCs w:val="28"/>
        </w:rPr>
        <w:t>Trái tức:</w:t>
      </w:r>
      <w:r>
        <w:rPr>
          <w:sz w:val="28"/>
          <w:szCs w:val="28"/>
        </w:rPr>
        <w:t xml:space="preserve"> Là tiền lãi vay mà tổ chức phát hành phải trả cho trái chủ theo từng định kỳ nhất định theo trái phiếu. </w:t>
      </w:r>
    </w:p>
    <w:p w14:paraId="73AC5D5E" w14:textId="411BD869" w:rsidR="00022CCE" w:rsidRDefault="00022CCE" w:rsidP="00C426CB">
      <w:pPr>
        <w:ind w:left="360"/>
        <w:rPr>
          <w:sz w:val="28"/>
          <w:szCs w:val="28"/>
        </w:rPr>
      </w:pPr>
      <w:r>
        <w:rPr>
          <w:sz w:val="28"/>
          <w:szCs w:val="28"/>
        </w:rPr>
        <w:t xml:space="preserve">+ </w:t>
      </w:r>
      <w:r w:rsidRPr="00022CCE">
        <w:rPr>
          <w:b/>
          <w:bCs/>
          <w:sz w:val="28"/>
          <w:szCs w:val="28"/>
        </w:rPr>
        <w:t>Chi phí vốn:</w:t>
      </w:r>
      <w:r>
        <w:rPr>
          <w:sz w:val="28"/>
          <w:szCs w:val="28"/>
        </w:rPr>
        <w:t xml:space="preserve"> Là chi phí tính bằng phần trăm của các nguồn vốn khác nhau cần thiết để tài trợ cho các khoản chi tiêu mua sắm hàng đầu tư. </w:t>
      </w:r>
    </w:p>
    <w:p w14:paraId="644A11A7" w14:textId="77777777" w:rsidR="00022CCE" w:rsidRDefault="00022CCE" w:rsidP="00C426CB">
      <w:pPr>
        <w:ind w:left="360"/>
        <w:rPr>
          <w:sz w:val="28"/>
          <w:szCs w:val="28"/>
        </w:rPr>
      </w:pPr>
    </w:p>
    <w:p w14:paraId="73B97D52" w14:textId="77777777" w:rsidR="00C426CB" w:rsidRPr="00C426CB" w:rsidRDefault="00C426CB" w:rsidP="00C426CB">
      <w:pPr>
        <w:ind w:left="360"/>
        <w:rPr>
          <w:sz w:val="28"/>
          <w:szCs w:val="28"/>
        </w:rPr>
      </w:pPr>
    </w:p>
    <w:p w14:paraId="3F78655F" w14:textId="7730D8FB" w:rsidR="00C426CB" w:rsidRDefault="00C426CB" w:rsidP="00C426CB">
      <w:pPr>
        <w:rPr>
          <w:sz w:val="28"/>
          <w:szCs w:val="28"/>
        </w:rPr>
      </w:pPr>
      <w:r>
        <w:rPr>
          <w:sz w:val="28"/>
          <w:szCs w:val="28"/>
        </w:rPr>
        <w:t xml:space="preserve">Tài liệu tham khảo: </w:t>
      </w:r>
    </w:p>
    <w:p w14:paraId="2800FC70" w14:textId="625193D1" w:rsidR="00C426CB" w:rsidRDefault="00C426CB" w:rsidP="00C426CB">
      <w:pPr>
        <w:rPr>
          <w:sz w:val="28"/>
          <w:szCs w:val="28"/>
        </w:rPr>
      </w:pPr>
      <w:hyperlink r:id="rId6" w:history="1">
        <w:r w:rsidRPr="00DB0A1B">
          <w:rPr>
            <w:rStyle w:val="Hyperlink"/>
            <w:sz w:val="28"/>
            <w:szCs w:val="28"/>
          </w:rPr>
          <w:t>https://www.vndirect.com.vn/dich-vu-dau-tu-huu-tri/nhap-mon-dau-tu/trai-nghiem-dau-tu-trai-phieu-doanh-nghiep/</w:t>
        </w:r>
      </w:hyperlink>
    </w:p>
    <w:p w14:paraId="46121420" w14:textId="77777777" w:rsidR="00C426CB" w:rsidRPr="00C426CB" w:rsidRDefault="00C426CB" w:rsidP="00C426CB">
      <w:pPr>
        <w:rPr>
          <w:sz w:val="28"/>
          <w:szCs w:val="28"/>
        </w:rPr>
      </w:pPr>
    </w:p>
    <w:p w14:paraId="3F072B3C" w14:textId="77777777" w:rsidR="00C42172" w:rsidRPr="00C42172" w:rsidRDefault="00C42172" w:rsidP="00C42172">
      <w:pPr>
        <w:rPr>
          <w:b/>
          <w:bCs/>
          <w:sz w:val="28"/>
          <w:szCs w:val="28"/>
        </w:rPr>
      </w:pPr>
    </w:p>
    <w:p w14:paraId="172C963B" w14:textId="77777777" w:rsidR="00C42172" w:rsidRPr="00FF16E9" w:rsidRDefault="00C42172" w:rsidP="00C42172">
      <w:pPr>
        <w:pStyle w:val="ListParagraph"/>
        <w:ind w:left="1080"/>
        <w:rPr>
          <w:sz w:val="28"/>
          <w:szCs w:val="28"/>
        </w:rPr>
      </w:pPr>
    </w:p>
    <w:p w14:paraId="1DB8A002" w14:textId="77777777" w:rsidR="001925F0" w:rsidRPr="0087486F" w:rsidRDefault="001925F0" w:rsidP="0087486F">
      <w:pPr>
        <w:ind w:left="360"/>
        <w:rPr>
          <w:sz w:val="28"/>
          <w:szCs w:val="28"/>
        </w:rPr>
      </w:pPr>
    </w:p>
    <w:sectPr w:rsidR="001925F0" w:rsidRPr="0087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6F9"/>
    <w:multiLevelType w:val="hybridMultilevel"/>
    <w:tmpl w:val="ACEA2900"/>
    <w:lvl w:ilvl="0" w:tplc="08D652AA">
      <w:start w:val="10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4754C"/>
    <w:multiLevelType w:val="hybridMultilevel"/>
    <w:tmpl w:val="39FE536A"/>
    <w:lvl w:ilvl="0" w:tplc="2CD40AD8">
      <w:start w:val="10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40543"/>
    <w:multiLevelType w:val="hybridMultilevel"/>
    <w:tmpl w:val="F85ECC6E"/>
    <w:lvl w:ilvl="0" w:tplc="909AD94C">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A1B5BC3"/>
    <w:multiLevelType w:val="hybridMultilevel"/>
    <w:tmpl w:val="6F22FBA2"/>
    <w:lvl w:ilvl="0" w:tplc="91469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173DCF"/>
    <w:multiLevelType w:val="hybridMultilevel"/>
    <w:tmpl w:val="3DB6F9DA"/>
    <w:lvl w:ilvl="0" w:tplc="35B0EC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5401610">
    <w:abstractNumId w:val="0"/>
  </w:num>
  <w:num w:numId="2" w16cid:durableId="1332370571">
    <w:abstractNumId w:val="1"/>
  </w:num>
  <w:num w:numId="3" w16cid:durableId="1201895970">
    <w:abstractNumId w:val="2"/>
  </w:num>
  <w:num w:numId="4" w16cid:durableId="1917470271">
    <w:abstractNumId w:val="4"/>
  </w:num>
  <w:num w:numId="5" w16cid:durableId="571545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F0"/>
    <w:rsid w:val="00022CCE"/>
    <w:rsid w:val="000469F3"/>
    <w:rsid w:val="0019013F"/>
    <w:rsid w:val="001925F0"/>
    <w:rsid w:val="00234576"/>
    <w:rsid w:val="0087486F"/>
    <w:rsid w:val="008C070C"/>
    <w:rsid w:val="009F0C44"/>
    <w:rsid w:val="00AB7C78"/>
    <w:rsid w:val="00C25FAF"/>
    <w:rsid w:val="00C42172"/>
    <w:rsid w:val="00C426CB"/>
    <w:rsid w:val="00FF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EFFE"/>
  <w15:chartTrackingRefBased/>
  <w15:docId w15:val="{0D90E841-EE9E-480B-B65D-4592976F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5F0"/>
    <w:pPr>
      <w:ind w:left="720"/>
      <w:contextualSpacing/>
    </w:pPr>
  </w:style>
  <w:style w:type="character" w:styleId="Emphasis">
    <w:name w:val="Emphasis"/>
    <w:basedOn w:val="DefaultParagraphFont"/>
    <w:uiPriority w:val="20"/>
    <w:qFormat/>
    <w:rsid w:val="001925F0"/>
    <w:rPr>
      <w:i/>
      <w:iCs/>
    </w:rPr>
  </w:style>
  <w:style w:type="table" w:styleId="TableGrid">
    <w:name w:val="Table Grid"/>
    <w:basedOn w:val="TableNormal"/>
    <w:uiPriority w:val="39"/>
    <w:rsid w:val="00192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5F0"/>
    <w:rPr>
      <w:color w:val="0563C1" w:themeColor="hyperlink"/>
      <w:u w:val="single"/>
    </w:rPr>
  </w:style>
  <w:style w:type="character" w:styleId="UnresolvedMention">
    <w:name w:val="Unresolved Mention"/>
    <w:basedOn w:val="DefaultParagraphFont"/>
    <w:uiPriority w:val="99"/>
    <w:semiHidden/>
    <w:unhideWhenUsed/>
    <w:rsid w:val="00192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ndirect.com.vn/dich-vu-dau-tu-huu-tri/nhap-mon-dau-tu/trai-nghiem-dau-tu-trai-phieu-doanh-nghiep/" TargetMode="External"/><Relationship Id="rId5" Type="http://schemas.openxmlformats.org/officeDocument/2006/relationships/hyperlink" Target="https://luatvietan.vn/thu-tuc-thanh-lap-cong-ty-trach-nhiem-huu-h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2022-10-30T09:47:00Z</dcterms:created>
  <dcterms:modified xsi:type="dcterms:W3CDTF">2022-10-30T17:29:00Z</dcterms:modified>
</cp:coreProperties>
</file>