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2BE1" w14:textId="47F46CCB" w:rsidR="00177C66" w:rsidRDefault="00177C66" w:rsidP="00177C66">
      <w:pPr>
        <w:pStyle w:val="Heading1"/>
      </w:pPr>
      <w:r>
        <w:t>MISC</w:t>
      </w:r>
    </w:p>
    <w:p w14:paraId="697B2878" w14:textId="230A4119" w:rsidR="00CA29D6" w:rsidRDefault="00CA29D6" w:rsidP="00CA29D6">
      <w:r>
        <w:t xml:space="preserve">Node.js or Node is an open-source, cross-platform, </w:t>
      </w:r>
      <w:r>
        <w:rPr>
          <w:b/>
          <w:bCs/>
        </w:rPr>
        <w:t xml:space="preserve">JavaScript runtime </w:t>
      </w:r>
      <w:proofErr w:type="gramStart"/>
      <w:r>
        <w:rPr>
          <w:b/>
          <w:bCs/>
        </w:rPr>
        <w:t>environment(</w:t>
      </w:r>
      <w:proofErr w:type="gramEnd"/>
      <w:r>
        <w:rPr>
          <w:b/>
          <w:bCs/>
        </w:rPr>
        <w:t>JSRE)</w:t>
      </w:r>
      <w:r>
        <w:t xml:space="preserve"> that executes JavaScript code outside of a web browser.</w:t>
      </w:r>
    </w:p>
    <w:p w14:paraId="34CC8585" w14:textId="77777777" w:rsidR="00CA29D6" w:rsidRDefault="00CA29D6" w:rsidP="00CA29D6">
      <w:proofErr w:type="spellStart"/>
      <w:r>
        <w:t>npm</w:t>
      </w:r>
      <w:proofErr w:type="spellEnd"/>
      <w:r>
        <w:t xml:space="preserve"> is a package manager for the JavaScript programming language. It is the default package manager for the JavaScript runtime environment Node.js.</w:t>
      </w:r>
    </w:p>
    <w:p w14:paraId="252B17CF" w14:textId="77777777" w:rsidR="00CA29D6" w:rsidRDefault="00CA29D6" w:rsidP="00CA29D6">
      <w:proofErr w:type="spellStart"/>
      <w:r>
        <w:t>Nvm</w:t>
      </w:r>
      <w:proofErr w:type="spellEnd"/>
      <w:r>
        <w:t xml:space="preserve"> is a Nodejs version manager. It lets you easily install and switch between versions. It retains globally installed packages for each version.</w:t>
      </w:r>
    </w:p>
    <w:p w14:paraId="013D2789" w14:textId="77777777" w:rsidR="00CA29D6" w:rsidRDefault="00CA29D6" w:rsidP="00CA29D6">
      <w:r>
        <w:t xml:space="preserve">Note when install Node.js from </w:t>
      </w:r>
      <w:hyperlink r:id="rId8" w:history="1">
        <w:r>
          <w:rPr>
            <w:rStyle w:val="Hyperlink"/>
          </w:rPr>
          <w:t>https://nodejs.org/en/</w:t>
        </w:r>
      </w:hyperlink>
      <w:r>
        <w:t xml:space="preserve"> it installs 2 things: Node.js and </w:t>
      </w:r>
      <w:proofErr w:type="gramStart"/>
      <w:r>
        <w:t>NPM</w:t>
      </w:r>
      <w:proofErr w:type="gramEnd"/>
    </w:p>
    <w:p w14:paraId="22226340" w14:textId="77777777" w:rsidR="00CA29D6" w:rsidRDefault="00CA29D6" w:rsidP="00CA29D6">
      <w:pPr>
        <w:pStyle w:val="Heading1"/>
      </w:pPr>
      <w:r>
        <w:t>Quick introduction to NPM</w:t>
      </w:r>
    </w:p>
    <w:p w14:paraId="1C4655BC" w14:textId="77777777" w:rsidR="00CA29D6" w:rsidRDefault="00CA29D6" w:rsidP="00CA29D6">
      <w:pPr>
        <w:pStyle w:val="Heading2"/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14:paraId="5153D737" w14:textId="77777777" w:rsidR="00CA29D6" w:rsidRDefault="00CA29D6" w:rsidP="00CA29D6">
      <w:proofErr w:type="spellStart"/>
      <w:r>
        <w:t>npm</w:t>
      </w:r>
      <w:proofErr w:type="spellEnd"/>
      <w:r>
        <w:t xml:space="preserve"> is 2 things:</w:t>
      </w:r>
    </w:p>
    <w:p w14:paraId="187426DF" w14:textId="77777777" w:rsidR="00CA29D6" w:rsidRDefault="00CA29D6" w:rsidP="00CA29D6">
      <w:pPr>
        <w:pStyle w:val="ListParagraph"/>
        <w:numPr>
          <w:ilvl w:val="0"/>
          <w:numId w:val="50"/>
        </w:numPr>
      </w:pPr>
      <w:proofErr w:type="spellStart"/>
      <w:r>
        <w:t>Npm</w:t>
      </w:r>
      <w:proofErr w:type="spellEnd"/>
      <w:r>
        <w:t xml:space="preserve"> is a software repository for </w:t>
      </w:r>
      <w:proofErr w:type="gramStart"/>
      <w:r>
        <w:t>JavaScript</w:t>
      </w:r>
      <w:proofErr w:type="gramEnd"/>
    </w:p>
    <w:p w14:paraId="3B03F88D" w14:textId="77777777" w:rsidR="00CA29D6" w:rsidRDefault="00CA29D6" w:rsidP="00CA29D6">
      <w:pPr>
        <w:pStyle w:val="ListParagraph"/>
        <w:numPr>
          <w:ilvl w:val="0"/>
          <w:numId w:val="50"/>
        </w:numPr>
      </w:pPr>
      <w:proofErr w:type="spellStart"/>
      <w:r>
        <w:t>npm</w:t>
      </w:r>
      <w:proofErr w:type="spellEnd"/>
      <w:r>
        <w:t xml:space="preserve"> is a package manager for the JavaScript programming language. It is the default package manager for the JavaScript runtime environment Node.js.</w:t>
      </w:r>
    </w:p>
    <w:p w14:paraId="22631443" w14:textId="77777777" w:rsidR="00CA29D6" w:rsidRDefault="00CA29D6" w:rsidP="00CA29D6">
      <w:pPr>
        <w:pStyle w:val="Heading2"/>
      </w:pPr>
      <w:r>
        <w:t xml:space="preserve">install </w:t>
      </w:r>
      <w:proofErr w:type="spellStart"/>
      <w:proofErr w:type="gramStart"/>
      <w:r>
        <w:t>npm</w:t>
      </w:r>
      <w:proofErr w:type="spellEnd"/>
      <w:proofErr w:type="gramEnd"/>
    </w:p>
    <w:p w14:paraId="4E0D1C6A" w14:textId="5B998866" w:rsidR="00CA29D6" w:rsidRDefault="00CA29D6" w:rsidP="00CA29D6">
      <w:r>
        <w:t xml:space="preserve">people often install both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from the website of </w:t>
      </w:r>
      <w:proofErr w:type="gramStart"/>
      <w:r>
        <w:t>Nodejs</w:t>
      </w:r>
      <w:proofErr w:type="gramEnd"/>
    </w:p>
    <w:p w14:paraId="6807F2AF" w14:textId="77777777" w:rsidR="00CA29D6" w:rsidRDefault="00CA29D6" w:rsidP="00CA29D6">
      <w:pPr>
        <w:pStyle w:val="Heading2"/>
      </w:pPr>
      <w:r>
        <w:t xml:space="preserve">How to use </w:t>
      </w:r>
      <w:proofErr w:type="spellStart"/>
      <w:r>
        <w:t>npm</w:t>
      </w:r>
      <w:proofErr w:type="spellEnd"/>
    </w:p>
    <w:p w14:paraId="13F61E29" w14:textId="175157D6" w:rsidR="00CA29D6" w:rsidRDefault="00CA29D6" w:rsidP="00CA29D6">
      <w:proofErr w:type="spellStart"/>
      <w:r>
        <w:t>npm</w:t>
      </w:r>
      <w:proofErr w:type="spellEnd"/>
      <w:r>
        <w:t xml:space="preserve"> manages downloads of dependencies of your project.</w:t>
      </w:r>
    </w:p>
    <w:p w14:paraId="659ACB69" w14:textId="6C1C56EA" w:rsidR="00297A59" w:rsidRDefault="00297A59" w:rsidP="00297A59">
      <w:pPr>
        <w:pStyle w:val="Heading3"/>
      </w:pPr>
      <w:proofErr w:type="spellStart"/>
      <w:proofErr w:type="gramStart"/>
      <w:r>
        <w:t>package.json</w:t>
      </w:r>
      <w:proofErr w:type="spellEnd"/>
      <w:proofErr w:type="gramEnd"/>
    </w:p>
    <w:p w14:paraId="7E7A5BE0" w14:textId="77777777" w:rsidR="00297A59" w:rsidRDefault="00297A59" w:rsidP="00297A59">
      <w:r w:rsidRPr="00B17C39">
        <w:t xml:space="preserve">All </w:t>
      </w:r>
      <w:proofErr w:type="spellStart"/>
      <w:r w:rsidRPr="00B17C39">
        <w:t>npm</w:t>
      </w:r>
      <w:proofErr w:type="spellEnd"/>
      <w:r w:rsidRPr="00B17C39">
        <w:t xml:space="preserve"> packages contain a file, usually in the project root, called </w:t>
      </w:r>
      <w:proofErr w:type="spellStart"/>
      <w:proofErr w:type="gramStart"/>
      <w:r w:rsidRPr="00B17C39">
        <w:t>package.json</w:t>
      </w:r>
      <w:proofErr w:type="spellEnd"/>
      <w:proofErr w:type="gramEnd"/>
      <w:r w:rsidRPr="00B17C39">
        <w:t xml:space="preserve"> - this file holds various metadata relevant to the project. This file is used to give information to </w:t>
      </w:r>
      <w:proofErr w:type="spellStart"/>
      <w:r w:rsidRPr="00B17C39">
        <w:t>npm</w:t>
      </w:r>
      <w:proofErr w:type="spellEnd"/>
      <w:r w:rsidRPr="00B17C39">
        <w:t xml:space="preserve"> that allows it to identify the project as well as handle the project's dependencies. It can also contain other metadata such as a project description, the version of the project in a particular distribution, license information, even configuration data - all of which can be vital to both </w:t>
      </w:r>
      <w:proofErr w:type="spellStart"/>
      <w:r w:rsidRPr="00B17C39">
        <w:t>npm</w:t>
      </w:r>
      <w:proofErr w:type="spellEnd"/>
      <w:r w:rsidRPr="00B17C39">
        <w:t xml:space="preserve"> and to the end users of the package.</w:t>
      </w:r>
    </w:p>
    <w:p w14:paraId="63EFC4AA" w14:textId="77777777" w:rsidR="00CA29D6" w:rsidRDefault="00CA29D6" w:rsidP="00CA29D6">
      <w:pPr>
        <w:pStyle w:val="Heading3"/>
      </w:pPr>
      <w:r>
        <w:t>Installing all dependencies</w:t>
      </w:r>
    </w:p>
    <w:p w14:paraId="00588953" w14:textId="77777777" w:rsidR="00CA29D6" w:rsidRDefault="00CA29D6" w:rsidP="00CA29D6">
      <w:r>
        <w:t xml:space="preserve">If a project has a </w:t>
      </w:r>
      <w:proofErr w:type="spellStart"/>
      <w:proofErr w:type="gramStart"/>
      <w:r w:rsidRPr="00B77DB7">
        <w:rPr>
          <w:rStyle w:val="keywordChar"/>
        </w:rPr>
        <w:t>packages</w:t>
      </w:r>
      <w:proofErr w:type="gramEnd"/>
      <w:r w:rsidRPr="00B77DB7">
        <w:rPr>
          <w:rStyle w:val="keywordChar"/>
        </w:rPr>
        <w:t>.json</w:t>
      </w:r>
      <w:proofErr w:type="spellEnd"/>
      <w:r>
        <w:t xml:space="preserve"> file, by running</w:t>
      </w:r>
    </w:p>
    <w:p w14:paraId="5F98E747" w14:textId="77777777" w:rsidR="00CA29D6" w:rsidRDefault="00CA29D6" w:rsidP="00150528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07ED7C7E" w14:textId="77777777" w:rsidR="00CA29D6" w:rsidRDefault="00CA29D6" w:rsidP="00CA29D6">
      <w:r>
        <w:t xml:space="preserve">it will install everything the project needs, in the </w:t>
      </w:r>
      <w:proofErr w:type="spellStart"/>
      <w:r w:rsidRPr="00150528">
        <w:rPr>
          <w:rStyle w:val="keywordChar"/>
        </w:rPr>
        <w:t>node_modules</w:t>
      </w:r>
      <w:proofErr w:type="spellEnd"/>
      <w:r>
        <w:t xml:space="preserve"> folder, creating it if </w:t>
      </w:r>
      <w:proofErr w:type="gramStart"/>
      <w:r>
        <w:t>it’s</w:t>
      </w:r>
      <w:proofErr w:type="gramEnd"/>
      <w:r>
        <w:t xml:space="preserve"> not existing already.</w:t>
      </w:r>
    </w:p>
    <w:p w14:paraId="5759DE1B" w14:textId="77777777" w:rsidR="00E7143C" w:rsidRDefault="00E7143C" w:rsidP="00E7143C">
      <w:pPr>
        <w:pStyle w:val="Heading3"/>
      </w:pPr>
      <w:r>
        <w:t>Installing a single package</w:t>
      </w:r>
    </w:p>
    <w:p w14:paraId="2DAA952A" w14:textId="77777777" w:rsidR="00E7143C" w:rsidRDefault="00E7143C" w:rsidP="00E7143C">
      <w:r>
        <w:t xml:space="preserve">You can also install a specific package by </w:t>
      </w:r>
      <w:proofErr w:type="gramStart"/>
      <w:r>
        <w:t>running</w:t>
      </w:r>
      <w:proofErr w:type="gramEnd"/>
    </w:p>
    <w:p w14:paraId="3D9E4853" w14:textId="77777777" w:rsidR="00E7143C" w:rsidRDefault="00E7143C" w:rsidP="00E7143C">
      <w:pPr>
        <w:pStyle w:val="Code"/>
      </w:pPr>
      <w:proofErr w:type="spellStart"/>
      <w:r>
        <w:t>npm</w:t>
      </w:r>
      <w:proofErr w:type="spellEnd"/>
      <w:r>
        <w:t xml:space="preserve"> install &lt;package-name&gt;</w:t>
      </w:r>
    </w:p>
    <w:p w14:paraId="7C496F97" w14:textId="77777777" w:rsidR="00E7143C" w:rsidRDefault="00E7143C" w:rsidP="00E7143C">
      <w:proofErr w:type="gramStart"/>
      <w:r>
        <w:t>Often</w:t>
      </w:r>
      <w:proofErr w:type="gramEnd"/>
      <w:r>
        <w:t xml:space="preserve"> you’ll see more flags added to this command:</w:t>
      </w:r>
    </w:p>
    <w:p w14:paraId="5E5C56F3" w14:textId="77777777" w:rsidR="00E7143C" w:rsidRDefault="00E7143C" w:rsidP="00E7143C">
      <w:r w:rsidRPr="001B39FF">
        <w:rPr>
          <w:rStyle w:val="keywordChar"/>
        </w:rPr>
        <w:t>--save</w:t>
      </w:r>
      <w:r>
        <w:t xml:space="preserve"> installs and adds the entry to the </w:t>
      </w:r>
      <w:proofErr w:type="spellStart"/>
      <w:r w:rsidRPr="001B39FF">
        <w:rPr>
          <w:rStyle w:val="keywordChar"/>
        </w:rPr>
        <w:t>package.json</w:t>
      </w:r>
      <w:proofErr w:type="spellEnd"/>
      <w:r>
        <w:t xml:space="preserve"> file dependencies (default as of </w:t>
      </w:r>
      <w:proofErr w:type="spellStart"/>
      <w:r>
        <w:t>npm</w:t>
      </w:r>
      <w:proofErr w:type="spellEnd"/>
      <w:r>
        <w:t xml:space="preserve"> 5)</w:t>
      </w:r>
    </w:p>
    <w:p w14:paraId="17809ED1" w14:textId="77777777" w:rsidR="00E7143C" w:rsidRDefault="00E7143C" w:rsidP="00E7143C">
      <w:r w:rsidRPr="001B39FF">
        <w:rPr>
          <w:rStyle w:val="keywordChar"/>
        </w:rPr>
        <w:t>--save-dev</w:t>
      </w:r>
      <w:r>
        <w:t xml:space="preserve"> installs and adds the entry to the </w:t>
      </w:r>
      <w:proofErr w:type="spellStart"/>
      <w:r w:rsidRPr="001B39FF">
        <w:rPr>
          <w:rStyle w:val="keywordChar"/>
        </w:rPr>
        <w:t>package.json</w:t>
      </w:r>
      <w:proofErr w:type="spellEnd"/>
      <w:r>
        <w:t xml:space="preserve"> file </w:t>
      </w:r>
      <w:proofErr w:type="spellStart"/>
      <w:r w:rsidRPr="001B39FF">
        <w:rPr>
          <w:rStyle w:val="keywordChar"/>
        </w:rPr>
        <w:t>devDependencies</w:t>
      </w:r>
      <w:proofErr w:type="spellEnd"/>
    </w:p>
    <w:p w14:paraId="01C4457E" w14:textId="3435F2B7" w:rsidR="00D66CEF" w:rsidRDefault="00E7143C" w:rsidP="00E7143C">
      <w:r>
        <w:t xml:space="preserve">The difference is mainly that </w:t>
      </w:r>
      <w:proofErr w:type="spellStart"/>
      <w:r w:rsidRPr="001B39FF">
        <w:rPr>
          <w:rStyle w:val="keywordChar"/>
        </w:rPr>
        <w:t>devDependencies</w:t>
      </w:r>
      <w:proofErr w:type="spellEnd"/>
      <w:r>
        <w:t xml:space="preserve"> are usually development tools, like a testing library, while dependencies are bundled with the app in production.</w:t>
      </w:r>
    </w:p>
    <w:p w14:paraId="206B541F" w14:textId="77777777" w:rsidR="00143FAF" w:rsidRDefault="00143FAF" w:rsidP="00143FAF">
      <w:pPr>
        <w:pStyle w:val="Heading3"/>
      </w:pPr>
      <w:r>
        <w:t>Versioning</w:t>
      </w:r>
    </w:p>
    <w:p w14:paraId="5086E880" w14:textId="77777777" w:rsidR="00143FAF" w:rsidRDefault="00143FAF" w:rsidP="00143FAF">
      <w:r>
        <w:t xml:space="preserve">In addition to plain downloads, </w:t>
      </w:r>
      <w:proofErr w:type="spellStart"/>
      <w:r>
        <w:t>npm</w:t>
      </w:r>
      <w:proofErr w:type="spellEnd"/>
      <w:r>
        <w:t xml:space="preserve"> also manages versioning, so you can specify any specific version of a </w:t>
      </w:r>
      <w:proofErr w:type="gramStart"/>
      <w:r>
        <w:t>package, or</w:t>
      </w:r>
      <w:proofErr w:type="gramEnd"/>
      <w:r>
        <w:t xml:space="preserve"> require a version higher or lower than what you need.</w:t>
      </w:r>
    </w:p>
    <w:p w14:paraId="23E1571B" w14:textId="77777777" w:rsidR="00143FAF" w:rsidRDefault="00143FAF" w:rsidP="00143FAF">
      <w:r>
        <w:lastRenderedPageBreak/>
        <w:t xml:space="preserve">Many </w:t>
      </w:r>
      <w:proofErr w:type="gramStart"/>
      <w:r>
        <w:t>times</w:t>
      </w:r>
      <w:proofErr w:type="gramEnd"/>
      <w:r>
        <w:t xml:space="preserve"> you’ll find that a library is only compatible with a major release of another library.</w:t>
      </w:r>
    </w:p>
    <w:p w14:paraId="6002A4EE" w14:textId="77777777" w:rsidR="00143FAF" w:rsidRDefault="00143FAF" w:rsidP="00143FAF">
      <w:r>
        <w:t>Or a bug in the latest release of a lib, still unfixed, is causing an issue.</w:t>
      </w:r>
    </w:p>
    <w:p w14:paraId="6242FEF3" w14:textId="77777777" w:rsidR="00143FAF" w:rsidRDefault="00143FAF" w:rsidP="00143FAF">
      <w:r>
        <w:t xml:space="preserve">Specifying an explicit version of a library also helps to keep everyone on the same exact version of a package, so that the whole team runs the same version until the </w:t>
      </w:r>
      <w:proofErr w:type="spellStart"/>
      <w:r>
        <w:t>package.json</w:t>
      </w:r>
      <w:proofErr w:type="spellEnd"/>
      <w:r>
        <w:t xml:space="preserve"> file is updated.</w:t>
      </w:r>
    </w:p>
    <w:p w14:paraId="6EC8FD8B" w14:textId="77777777" w:rsidR="00143FAF" w:rsidRDefault="00143FAF" w:rsidP="00143FAF">
      <w:r>
        <w:t xml:space="preserve">In all those cases, versioning helps a lot, and </w:t>
      </w:r>
      <w:proofErr w:type="spellStart"/>
      <w:r>
        <w:t>npm</w:t>
      </w:r>
      <w:proofErr w:type="spellEnd"/>
      <w:r>
        <w:t xml:space="preserve"> follows the semantic versioning (</w:t>
      </w:r>
      <w:proofErr w:type="spellStart"/>
      <w:r>
        <w:t>semver</w:t>
      </w:r>
      <w:proofErr w:type="spellEnd"/>
      <w:r>
        <w:t>) standard.</w:t>
      </w:r>
    </w:p>
    <w:p w14:paraId="1D30D166" w14:textId="77777777" w:rsidR="00143FAF" w:rsidRDefault="00143FAF" w:rsidP="00E055B4">
      <w:pPr>
        <w:pStyle w:val="Heading3"/>
      </w:pPr>
      <w:r>
        <w:t>Running Tasks</w:t>
      </w:r>
    </w:p>
    <w:p w14:paraId="74DDF059" w14:textId="77777777" w:rsidR="00143FAF" w:rsidRDefault="00143FAF" w:rsidP="00143FAF">
      <w:r>
        <w:t xml:space="preserve">The </w:t>
      </w:r>
      <w:proofErr w:type="spellStart"/>
      <w:r w:rsidRPr="00B77DB7">
        <w:rPr>
          <w:rStyle w:val="keywordChar"/>
        </w:rPr>
        <w:t>package.json</w:t>
      </w:r>
      <w:proofErr w:type="spellEnd"/>
      <w:r>
        <w:t xml:space="preserve"> file supports a format for specifying command line tasks that can be run by </w:t>
      </w:r>
      <w:proofErr w:type="gramStart"/>
      <w:r>
        <w:t>using</w:t>
      </w:r>
      <w:proofErr w:type="gramEnd"/>
    </w:p>
    <w:p w14:paraId="04F9F4C9" w14:textId="77777777" w:rsidR="00143FAF" w:rsidRDefault="00143FAF" w:rsidP="00E055B4">
      <w:pPr>
        <w:pStyle w:val="Code"/>
      </w:pPr>
      <w:proofErr w:type="spellStart"/>
      <w:r>
        <w:t>npm</w:t>
      </w:r>
      <w:proofErr w:type="spellEnd"/>
      <w:r>
        <w:t xml:space="preserve"> run &lt;task-name&gt;</w:t>
      </w:r>
    </w:p>
    <w:p w14:paraId="04306D95" w14:textId="77777777" w:rsidR="00143FAF" w:rsidRDefault="00143FAF" w:rsidP="00143FAF">
      <w:r>
        <w:t>For example:</w:t>
      </w:r>
    </w:p>
    <w:p w14:paraId="0A1C2EC3" w14:textId="77777777" w:rsidR="00143FAF" w:rsidRDefault="00143FAF" w:rsidP="00E055B4">
      <w:pPr>
        <w:pStyle w:val="Code"/>
      </w:pPr>
      <w:r>
        <w:t>{</w:t>
      </w:r>
    </w:p>
    <w:p w14:paraId="763A938D" w14:textId="77777777" w:rsidR="00143FAF" w:rsidRDefault="00143FAF" w:rsidP="00E055B4">
      <w:pPr>
        <w:pStyle w:val="Code"/>
      </w:pPr>
      <w:r>
        <w:t xml:space="preserve">  "scripts": {</w:t>
      </w:r>
    </w:p>
    <w:p w14:paraId="403B8893" w14:textId="77777777" w:rsidR="00143FAF" w:rsidRDefault="00143FAF" w:rsidP="00E055B4">
      <w:pPr>
        <w:pStyle w:val="Code"/>
      </w:pPr>
      <w:r>
        <w:t xml:space="preserve">    "start-dev": "node lib/server-development",</w:t>
      </w:r>
    </w:p>
    <w:p w14:paraId="46F34F16" w14:textId="77777777" w:rsidR="00143FAF" w:rsidRDefault="00143FAF" w:rsidP="00E055B4">
      <w:pPr>
        <w:pStyle w:val="Code"/>
      </w:pPr>
      <w:r>
        <w:t xml:space="preserve">    "start": "node lib/server-</w:t>
      </w:r>
      <w:proofErr w:type="gramStart"/>
      <w:r>
        <w:t>production"</w:t>
      </w:r>
      <w:proofErr w:type="gramEnd"/>
    </w:p>
    <w:p w14:paraId="7F2DD71B" w14:textId="77777777" w:rsidR="00143FAF" w:rsidRDefault="00143FAF" w:rsidP="00E055B4">
      <w:pPr>
        <w:pStyle w:val="Code"/>
      </w:pPr>
      <w:r>
        <w:t xml:space="preserve">  },</w:t>
      </w:r>
    </w:p>
    <w:p w14:paraId="1CA21807" w14:textId="77777777" w:rsidR="00143FAF" w:rsidRDefault="00143FAF" w:rsidP="00E055B4">
      <w:pPr>
        <w:pStyle w:val="Code"/>
      </w:pPr>
      <w:r>
        <w:t>}</w:t>
      </w:r>
    </w:p>
    <w:p w14:paraId="118089B4" w14:textId="77777777" w:rsidR="00143FAF" w:rsidRDefault="00143FAF" w:rsidP="00143FAF">
      <w:proofErr w:type="gramStart"/>
      <w:r>
        <w:t>It’s</w:t>
      </w:r>
      <w:proofErr w:type="gramEnd"/>
      <w:r>
        <w:t xml:space="preserve"> very common to use this feature to run Webpack:</w:t>
      </w:r>
    </w:p>
    <w:p w14:paraId="39F317FF" w14:textId="77777777" w:rsidR="00143FAF" w:rsidRDefault="00143FAF" w:rsidP="00E055B4">
      <w:pPr>
        <w:pStyle w:val="Code"/>
      </w:pPr>
      <w:r>
        <w:t>{</w:t>
      </w:r>
    </w:p>
    <w:p w14:paraId="3DEC6B8D" w14:textId="77777777" w:rsidR="00143FAF" w:rsidRDefault="00143FAF" w:rsidP="00E055B4">
      <w:pPr>
        <w:pStyle w:val="Code"/>
      </w:pPr>
      <w:r>
        <w:t xml:space="preserve">  "scripts": {</w:t>
      </w:r>
    </w:p>
    <w:p w14:paraId="31E6D8DD" w14:textId="77777777" w:rsidR="00143FAF" w:rsidRDefault="00143FAF" w:rsidP="00E055B4">
      <w:pPr>
        <w:pStyle w:val="Code"/>
      </w:pPr>
      <w:r>
        <w:t xml:space="preserve">    "watch": "webpack --watch --progress --colors --config webpack.conf.js",</w:t>
      </w:r>
    </w:p>
    <w:p w14:paraId="001A6B8F" w14:textId="77777777" w:rsidR="00143FAF" w:rsidRDefault="00143FAF" w:rsidP="00E055B4">
      <w:pPr>
        <w:pStyle w:val="Code"/>
      </w:pPr>
      <w:r>
        <w:t xml:space="preserve">    "dev": "webpack --progress --colors --config webpack.conf.js",</w:t>
      </w:r>
    </w:p>
    <w:p w14:paraId="109CF530" w14:textId="77777777" w:rsidR="00143FAF" w:rsidRDefault="00143FAF" w:rsidP="00E055B4">
      <w:pPr>
        <w:pStyle w:val="Code"/>
      </w:pPr>
      <w:r>
        <w:t xml:space="preserve">    "prod": "NODE_ENV=production webpack -p --config webpack.conf.js",</w:t>
      </w:r>
    </w:p>
    <w:p w14:paraId="7076FAAB" w14:textId="77777777" w:rsidR="00143FAF" w:rsidRDefault="00143FAF" w:rsidP="00E055B4">
      <w:pPr>
        <w:pStyle w:val="Code"/>
      </w:pPr>
      <w:r>
        <w:t xml:space="preserve">  },</w:t>
      </w:r>
    </w:p>
    <w:p w14:paraId="1F7B5E3A" w14:textId="77777777" w:rsidR="00143FAF" w:rsidRDefault="00143FAF" w:rsidP="00E055B4">
      <w:pPr>
        <w:pStyle w:val="Code"/>
      </w:pPr>
      <w:r>
        <w:t>}</w:t>
      </w:r>
    </w:p>
    <w:p w14:paraId="5ADA9689" w14:textId="72718207" w:rsidR="00143FAF" w:rsidRDefault="00143FAF" w:rsidP="00143FAF">
      <w:r>
        <w:t>So instead of typing those long commands, which are easy to forget or mistype, you can run</w:t>
      </w:r>
      <w:r w:rsidR="00E055B4">
        <w:t>:</w:t>
      </w:r>
    </w:p>
    <w:p w14:paraId="0A2ADF4E" w14:textId="77777777" w:rsidR="00143FAF" w:rsidRDefault="00143FAF" w:rsidP="00E055B4">
      <w:pPr>
        <w:pStyle w:val="Code"/>
      </w:pPr>
      <w:r>
        <w:t xml:space="preserve">$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watch</w:t>
      </w:r>
      <w:proofErr w:type="gramEnd"/>
    </w:p>
    <w:p w14:paraId="29C570C7" w14:textId="77777777" w:rsidR="00143FAF" w:rsidRDefault="00143FAF" w:rsidP="00E055B4">
      <w:pPr>
        <w:pStyle w:val="Code"/>
      </w:pPr>
      <w:r>
        <w:t xml:space="preserve">$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14AD34E5" w14:textId="046BDE21" w:rsidR="00E853F2" w:rsidRDefault="00143FAF" w:rsidP="00E055B4">
      <w:pPr>
        <w:pStyle w:val="Code"/>
      </w:pPr>
      <w:r>
        <w:t xml:space="preserve">$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prod</w:t>
      </w:r>
      <w:proofErr w:type="gramEnd"/>
    </w:p>
    <w:p w14:paraId="0E428568" w14:textId="55103930" w:rsidR="000A4AFB" w:rsidRDefault="00177C66" w:rsidP="008A43CC">
      <w:pPr>
        <w:pStyle w:val="Heading1"/>
      </w:pPr>
      <w:r>
        <w:t xml:space="preserve">Setting up </w:t>
      </w:r>
      <w:r w:rsidR="008A43CC">
        <w:t>the local environment and workspace</w:t>
      </w:r>
    </w:p>
    <w:p w14:paraId="6A6EC538" w14:textId="77777777" w:rsidR="008A43CC" w:rsidRPr="008A43CC" w:rsidRDefault="008A43CC" w:rsidP="008A43CC"/>
    <w:sectPr w:rsidR="008A43CC" w:rsidRPr="008A43CC" w:rsidSect="00F61C60">
      <w:footerReference w:type="default" r:id="rId9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183D3" w14:textId="77777777" w:rsidR="00BC1DA6" w:rsidRDefault="00BC1DA6" w:rsidP="00EB1996">
      <w:pPr>
        <w:spacing w:after="0" w:line="240" w:lineRule="auto"/>
      </w:pPr>
      <w:r>
        <w:separator/>
      </w:r>
    </w:p>
  </w:endnote>
  <w:endnote w:type="continuationSeparator" w:id="0">
    <w:p w14:paraId="543D5932" w14:textId="77777777" w:rsidR="00BC1DA6" w:rsidRDefault="00BC1DA6" w:rsidP="00EB1996">
      <w:pPr>
        <w:spacing w:after="0" w:line="240" w:lineRule="auto"/>
      </w:pPr>
      <w:r>
        <w:continuationSeparator/>
      </w:r>
    </w:p>
  </w:endnote>
  <w:endnote w:type="continuationNotice" w:id="1">
    <w:p w14:paraId="4F9F8BA9" w14:textId="77777777" w:rsidR="00BC1DA6" w:rsidRDefault="00BC1D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F1190" w14:textId="77777777" w:rsidR="00BC1DA6" w:rsidRDefault="00BC1DA6" w:rsidP="00EB1996">
      <w:pPr>
        <w:spacing w:after="0" w:line="240" w:lineRule="auto"/>
      </w:pPr>
      <w:r>
        <w:separator/>
      </w:r>
    </w:p>
  </w:footnote>
  <w:footnote w:type="continuationSeparator" w:id="0">
    <w:p w14:paraId="7F209C88" w14:textId="77777777" w:rsidR="00BC1DA6" w:rsidRDefault="00BC1DA6" w:rsidP="00EB1996">
      <w:pPr>
        <w:spacing w:after="0" w:line="240" w:lineRule="auto"/>
      </w:pPr>
      <w:r>
        <w:continuationSeparator/>
      </w:r>
    </w:p>
  </w:footnote>
  <w:footnote w:type="continuationNotice" w:id="1">
    <w:p w14:paraId="305A4379" w14:textId="77777777" w:rsidR="00BC1DA6" w:rsidRDefault="00BC1D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A6CE3"/>
    <w:multiLevelType w:val="hybridMultilevel"/>
    <w:tmpl w:val="FCB411DA"/>
    <w:lvl w:ilvl="0" w:tplc="B6CA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92490"/>
    <w:multiLevelType w:val="hybridMultilevel"/>
    <w:tmpl w:val="0610DE64"/>
    <w:lvl w:ilvl="0" w:tplc="AD40E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37FA5"/>
    <w:multiLevelType w:val="hybridMultilevel"/>
    <w:tmpl w:val="9C5AC4E6"/>
    <w:lvl w:ilvl="0" w:tplc="A75A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4"/>
  </w:num>
  <w:num w:numId="4">
    <w:abstractNumId w:val="3"/>
  </w:num>
  <w:num w:numId="5">
    <w:abstractNumId w:val="31"/>
  </w:num>
  <w:num w:numId="6">
    <w:abstractNumId w:val="32"/>
  </w:num>
  <w:num w:numId="7">
    <w:abstractNumId w:val="15"/>
  </w:num>
  <w:num w:numId="8">
    <w:abstractNumId w:val="5"/>
  </w:num>
  <w:num w:numId="9">
    <w:abstractNumId w:val="23"/>
  </w:num>
  <w:num w:numId="10">
    <w:abstractNumId w:val="42"/>
  </w:num>
  <w:num w:numId="11">
    <w:abstractNumId w:val="38"/>
  </w:num>
  <w:num w:numId="12">
    <w:abstractNumId w:val="48"/>
  </w:num>
  <w:num w:numId="13">
    <w:abstractNumId w:val="14"/>
  </w:num>
  <w:num w:numId="14">
    <w:abstractNumId w:val="37"/>
  </w:num>
  <w:num w:numId="15">
    <w:abstractNumId w:val="27"/>
  </w:num>
  <w:num w:numId="16">
    <w:abstractNumId w:val="8"/>
  </w:num>
  <w:num w:numId="17">
    <w:abstractNumId w:val="39"/>
  </w:num>
  <w:num w:numId="18">
    <w:abstractNumId w:val="9"/>
  </w:num>
  <w:num w:numId="19">
    <w:abstractNumId w:val="4"/>
  </w:num>
  <w:num w:numId="20">
    <w:abstractNumId w:val="33"/>
  </w:num>
  <w:num w:numId="21">
    <w:abstractNumId w:val="47"/>
  </w:num>
  <w:num w:numId="22">
    <w:abstractNumId w:val="36"/>
  </w:num>
  <w:num w:numId="23">
    <w:abstractNumId w:val="34"/>
  </w:num>
  <w:num w:numId="24">
    <w:abstractNumId w:val="19"/>
  </w:num>
  <w:num w:numId="25">
    <w:abstractNumId w:val="22"/>
  </w:num>
  <w:num w:numId="26">
    <w:abstractNumId w:val="2"/>
  </w:num>
  <w:num w:numId="27">
    <w:abstractNumId w:val="40"/>
  </w:num>
  <w:num w:numId="28">
    <w:abstractNumId w:val="11"/>
  </w:num>
  <w:num w:numId="29">
    <w:abstractNumId w:val="28"/>
  </w:num>
  <w:num w:numId="30">
    <w:abstractNumId w:val="17"/>
  </w:num>
  <w:num w:numId="31">
    <w:abstractNumId w:val="24"/>
  </w:num>
  <w:num w:numId="32">
    <w:abstractNumId w:val="43"/>
  </w:num>
  <w:num w:numId="33">
    <w:abstractNumId w:val="41"/>
  </w:num>
  <w:num w:numId="34">
    <w:abstractNumId w:val="45"/>
  </w:num>
  <w:num w:numId="35">
    <w:abstractNumId w:val="29"/>
  </w:num>
  <w:num w:numId="36">
    <w:abstractNumId w:val="21"/>
  </w:num>
  <w:num w:numId="37">
    <w:abstractNumId w:val="6"/>
  </w:num>
  <w:num w:numId="38">
    <w:abstractNumId w:val="10"/>
  </w:num>
  <w:num w:numId="39">
    <w:abstractNumId w:val="25"/>
  </w:num>
  <w:num w:numId="40">
    <w:abstractNumId w:val="26"/>
  </w:num>
  <w:num w:numId="41">
    <w:abstractNumId w:val="30"/>
  </w:num>
  <w:num w:numId="42">
    <w:abstractNumId w:val="12"/>
  </w:num>
  <w:num w:numId="43">
    <w:abstractNumId w:val="7"/>
  </w:num>
  <w:num w:numId="44">
    <w:abstractNumId w:val="35"/>
  </w:num>
  <w:num w:numId="45">
    <w:abstractNumId w:val="1"/>
  </w:num>
  <w:num w:numId="46">
    <w:abstractNumId w:val="44"/>
  </w:num>
  <w:num w:numId="47">
    <w:abstractNumId w:val="20"/>
  </w:num>
  <w:num w:numId="48">
    <w:abstractNumId w:val="46"/>
  </w:num>
  <w:num w:numId="49">
    <w:abstractNumId w:val="13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8F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4AFB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3FAF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528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77C66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9FF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0E12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4B85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97A59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C71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34D"/>
    <w:rsid w:val="00601917"/>
    <w:rsid w:val="006027B5"/>
    <w:rsid w:val="0060290D"/>
    <w:rsid w:val="006034E2"/>
    <w:rsid w:val="0060365D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3E06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4CE7"/>
    <w:rsid w:val="00775543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C96"/>
    <w:rsid w:val="00787EC2"/>
    <w:rsid w:val="00790174"/>
    <w:rsid w:val="007914FB"/>
    <w:rsid w:val="007918F9"/>
    <w:rsid w:val="0079201B"/>
    <w:rsid w:val="0079278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3CC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C39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BA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DB7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1DA6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9D6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4EF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621"/>
    <w:rsid w:val="00D4197F"/>
    <w:rsid w:val="00D41BDF"/>
    <w:rsid w:val="00D41BEF"/>
    <w:rsid w:val="00D420BA"/>
    <w:rsid w:val="00D42109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5B4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3C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3F2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473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2F22C1"/>
    <w:pPr>
      <w:numPr>
        <w:numId w:val="19"/>
      </w:numPr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2F22C1"/>
    <w:rPr>
      <w:rFonts w:ascii="Lucida Console" w:hAnsi="Lucida Console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55177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7960</cp:revision>
  <cp:lastPrinted>2019-08-11T03:38:00Z</cp:lastPrinted>
  <dcterms:created xsi:type="dcterms:W3CDTF">2019-06-23T17:08:00Z</dcterms:created>
  <dcterms:modified xsi:type="dcterms:W3CDTF">2021-04-17T03:30:00Z</dcterms:modified>
</cp:coreProperties>
</file>