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sử dụng Customers</w:t>
      </w:r>
    </w:p>
    <w:p>
      <w:pPr>
        <w:pStyle w:val="Subtitle"/>
      </w:pPr>
      <w:r>
        <w:t>Dành cho seller quản lý khách hàng từ đơn hàng</w:t>
      </w:r>
    </w:p>
    <w:p>
      <w:r>
        <w:t>Customers giúp bạn tìm khách đã mua hàng, xem thông tin liên hệ, lịch sử đơn và hạng khách hàng trong cùng workspace. Hồ sơ được tạo từ dữ liệu đơn hàng, không cần nhập lại từng khách.</w:t>
      </w:r>
    </w:p>
    <w:p>
      <w:r>
        <w:t>Mở Main Workspace → Growth &amp; Engagement → Customers. Các tên nút tiếng Anh trong tài liệu khớp với giao diện để bạn dễ thao tác.</w:t>
      </w:r>
    </w:p>
    <w:p>
      <w:pPr>
        <w:pStyle w:val="Heading2"/>
      </w:pPr>
      <w:r>
        <w:t>Khách hàng xuất hiện từ đâu</w:t>
      </w:r>
    </w:p>
    <w:p>
      <w:r>
        <w:t>Khi dữ liệu đơn hàng được tải vào, Customers tổng hợp các đơn không phải đơn nháp. Đơn từ nhiều kênh có cùng số điện thoại người mua hợp lệ sẽ được gom vào một hồ sơ sau khi chuẩn hóa số điện thoại.</w:t>
      </w:r>
    </w:p>
    <w:p>
      <w:r>
        <w:t>Ví dụ, 0912 345 678 với thông tin quốc gia Việt Nam và +84 912 345 678 có thể được nhận diện là cùng số. Tên hoặc email trùng nhau không phải điều kiện tự động gom. Số bị che, sai định dạng hoặc thiếu thông tin quốc gia cần thiết được giữ riêng.</w:t>
      </w:r>
    </w:p>
    <w:p>
      <w:pPr>
        <w:pStyle w:val="Heading2"/>
      </w:pPr>
      <w:r>
        <w:t>Đọc danh sách khách hàng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848"/>
      </w:tblGrid>
      <w:tr>
        <w:trPr>
          <w:tblHeader/>
          <w:cantSplit/>
        </w:trPr>
        <w:tc>
          <w:tcPr>
            <w:tcW w:type="dxa" w:w="2232"/>
            <w:vAlign w:val="center"/>
            <w:shd w:fill="20364D"/>
            <w:tcMar>
              <w:top w:w="90" w:type="dxa"/>
              <w:left w:w="115" w:type="dxa"/>
              <w:bottom w:w="90" w:type="dxa"/>
              <w:right w:w="115" w:type="dxa"/>
            </w:tcMar>
          </w:tcPr>
          <w:p>
            <w:pPr>
              <w:spacing w:after="0" w:line="259" w:lineRule="auto"/>
            </w:pPr>
            <w:r>
              <w:rPr>
                <w:b/>
                <w:color w:val="FFFFFF"/>
                <w:sz w:val="21"/>
              </w:rPr>
              <w:t>Cột trên màn hình</w:t>
            </w:r>
          </w:p>
        </w:tc>
        <w:tc>
          <w:tcPr>
            <w:tcW w:type="dxa" w:w="7848"/>
            <w:vAlign w:val="center"/>
            <w:shd w:fill="20364D"/>
            <w:tcMar>
              <w:top w:w="90" w:type="dxa"/>
              <w:left w:w="115" w:type="dxa"/>
              <w:bottom w:w="90" w:type="dxa"/>
              <w:right w:w="115" w:type="dxa"/>
            </w:tcMar>
          </w:tcPr>
          <w:p>
            <w:pPr>
              <w:spacing w:after="0" w:line="259" w:lineRule="auto"/>
            </w:pPr>
            <w:r>
              <w:rPr>
                <w:b/>
                <w:color w:val="FFFFFF"/>
                <w:sz w:val="21"/>
              </w:rPr>
              <w:t>Ý nghĩa</w:t>
            </w:r>
          </w:p>
        </w:tc>
      </w:tr>
      <w:tr>
        <w:trPr>
          <w:cantSplit/>
        </w:trPr>
        <w:tc>
          <w:tcPr>
            <w:tcW w:type="dxa" w:w="2232"/>
            <w:vAlign w:val="center"/>
            <w:shd w:fill="FFFFFF"/>
            <w:tcMar>
              <w:top w:w="90" w:type="dxa"/>
              <w:left w:w="115" w:type="dxa"/>
              <w:bottom w:w="90" w:type="dxa"/>
              <w:right w:w="115" w:type="dxa"/>
            </w:tcMar>
          </w:tcPr>
          <w:p>
            <w:pPr>
              <w:spacing w:after="0" w:line="259" w:lineRule="auto"/>
            </w:pPr>
            <w:r>
              <w:rPr>
                <w:b w:val="0"/>
                <w:color w:val="000000"/>
                <w:sz w:val="21"/>
              </w:rPr>
              <w:t>Customer</w:t>
            </w:r>
          </w:p>
        </w:tc>
        <w:tc>
          <w:tcPr>
            <w:tcW w:type="dxa" w:w="7848"/>
            <w:vAlign w:val="center"/>
            <w:shd w:fill="FFFFFF"/>
            <w:tcMar>
              <w:top w:w="90" w:type="dxa"/>
              <w:left w:w="115" w:type="dxa"/>
              <w:bottom w:w="90" w:type="dxa"/>
              <w:right w:w="115" w:type="dxa"/>
            </w:tcMar>
          </w:tcPr>
          <w:p>
            <w:pPr>
              <w:spacing w:after="0" w:line="259" w:lineRule="auto"/>
            </w:pPr>
            <w:r>
              <w:rPr>
                <w:b w:val="0"/>
                <w:color w:val="000000"/>
                <w:sz w:val="21"/>
              </w:rPr>
              <w:t>Tên hiển thị và email của khách. Bấm vào dòng để mở hồ sơ.</w:t>
            </w:r>
          </w:p>
        </w:tc>
      </w:tr>
      <w:tr>
        <w:trPr>
          <w:cantSplit/>
        </w:trPr>
        <w:tc>
          <w:tcPr>
            <w:tcW w:type="dxa" w:w="2232"/>
            <w:vAlign w:val="center"/>
            <w:shd w:fill="F2F5F8"/>
            <w:tcMar>
              <w:top w:w="90" w:type="dxa"/>
              <w:left w:w="115" w:type="dxa"/>
              <w:bottom w:w="90" w:type="dxa"/>
              <w:right w:w="115" w:type="dxa"/>
            </w:tcMar>
          </w:tcPr>
          <w:p>
            <w:pPr>
              <w:spacing w:after="0" w:line="259" w:lineRule="auto"/>
            </w:pPr>
            <w:r>
              <w:rPr>
                <w:b w:val="0"/>
                <w:color w:val="000000"/>
                <w:sz w:val="21"/>
              </w:rPr>
              <w:t>Phone</w:t>
            </w:r>
          </w:p>
        </w:tc>
        <w:tc>
          <w:tcPr>
            <w:tcW w:type="dxa" w:w="7848"/>
            <w:vAlign w:val="center"/>
            <w:shd w:fill="F2F5F8"/>
            <w:tcMar>
              <w:top w:w="90" w:type="dxa"/>
              <w:left w:w="115" w:type="dxa"/>
              <w:bottom w:w="90" w:type="dxa"/>
              <w:right w:w="115" w:type="dxa"/>
            </w:tcMar>
          </w:tcPr>
          <w:p>
            <w:pPr>
              <w:spacing w:after="0" w:line="259" w:lineRule="auto"/>
            </w:pPr>
            <w:r>
              <w:rPr>
                <w:b w:val="0"/>
                <w:color w:val="000000"/>
                <w:sz w:val="21"/>
              </w:rPr>
              <w:t>Số điện thoại người mua dùng để gom các đơn.</w:t>
            </w:r>
          </w:p>
        </w:tc>
      </w:tr>
      <w:tr>
        <w:trPr>
          <w:cantSplit/>
        </w:trPr>
        <w:tc>
          <w:tcPr>
            <w:tcW w:type="dxa" w:w="2232"/>
            <w:vAlign w:val="center"/>
            <w:shd w:fill="FFFFFF"/>
            <w:tcMar>
              <w:top w:w="90" w:type="dxa"/>
              <w:left w:w="115" w:type="dxa"/>
              <w:bottom w:w="90" w:type="dxa"/>
              <w:right w:w="115" w:type="dxa"/>
            </w:tcMar>
          </w:tcPr>
          <w:p>
            <w:pPr>
              <w:spacing w:after="0" w:line="259" w:lineRule="auto"/>
            </w:pPr>
            <w:r>
              <w:rPr>
                <w:b w:val="0"/>
                <w:color w:val="000000"/>
                <w:sz w:val="21"/>
              </w:rPr>
              <w:t>Channels</w:t>
            </w:r>
          </w:p>
        </w:tc>
        <w:tc>
          <w:tcPr>
            <w:tcW w:type="dxa" w:w="7848"/>
            <w:vAlign w:val="center"/>
            <w:shd w:fill="FFFFFF"/>
            <w:tcMar>
              <w:top w:w="90" w:type="dxa"/>
              <w:left w:w="115" w:type="dxa"/>
              <w:bottom w:w="90" w:type="dxa"/>
              <w:right w:w="115" w:type="dxa"/>
            </w:tcMar>
          </w:tcPr>
          <w:p>
            <w:pPr>
              <w:spacing w:after="0" w:line="259" w:lineRule="auto"/>
            </w:pPr>
            <w:r>
              <w:rPr>
                <w:b w:val="0"/>
                <w:color w:val="000000"/>
                <w:sz w:val="21"/>
              </w:rPr>
              <w:t>Logo các kênh đã có đơn. Rê chuột hoặc bấm logo để xem tên shop.</w:t>
            </w:r>
          </w:p>
        </w:tc>
      </w:tr>
      <w:tr>
        <w:trPr>
          <w:cantSplit/>
        </w:trPr>
        <w:tc>
          <w:tcPr>
            <w:tcW w:type="dxa" w:w="2232"/>
            <w:vAlign w:val="center"/>
            <w:shd w:fill="F2F5F8"/>
            <w:tcMar>
              <w:top w:w="90" w:type="dxa"/>
              <w:left w:w="115" w:type="dxa"/>
              <w:bottom w:w="90" w:type="dxa"/>
              <w:right w:w="115" w:type="dxa"/>
            </w:tcMar>
          </w:tcPr>
          <w:p>
            <w:pPr>
              <w:spacing w:after="0" w:line="259" w:lineRule="auto"/>
            </w:pPr>
            <w:r>
              <w:rPr>
                <w:b w:val="0"/>
                <w:color w:val="000000"/>
                <w:sz w:val="21"/>
              </w:rPr>
              <w:t>Orders</w:t>
            </w:r>
          </w:p>
        </w:tc>
        <w:tc>
          <w:tcPr>
            <w:tcW w:type="dxa" w:w="7848"/>
            <w:vAlign w:val="center"/>
            <w:shd w:fill="F2F5F8"/>
            <w:tcMar>
              <w:top w:w="90" w:type="dxa"/>
              <w:left w:w="115" w:type="dxa"/>
              <w:bottom w:w="90" w:type="dxa"/>
              <w:right w:w="115" w:type="dxa"/>
            </w:tcMar>
          </w:tcPr>
          <w:p>
            <w:pPr>
              <w:spacing w:after="0" w:line="259" w:lineRule="auto"/>
            </w:pPr>
            <w:r>
              <w:rPr>
                <w:b w:val="0"/>
                <w:color w:val="000000"/>
                <w:sz w:val="21"/>
              </w:rPr>
              <w:t>Số đơn được liên kết với hồ sơ, không gồm đơn nháp.</w:t>
            </w:r>
          </w:p>
        </w:tc>
      </w:tr>
      <w:tr>
        <w:trPr>
          <w:cantSplit/>
        </w:trPr>
        <w:tc>
          <w:tcPr>
            <w:tcW w:type="dxa" w:w="2232"/>
            <w:vAlign w:val="center"/>
            <w:shd w:fill="FFFFFF"/>
            <w:tcMar>
              <w:top w:w="90" w:type="dxa"/>
              <w:left w:w="115" w:type="dxa"/>
              <w:bottom w:w="90" w:type="dxa"/>
              <w:right w:w="115" w:type="dxa"/>
            </w:tcMar>
          </w:tcPr>
          <w:p>
            <w:pPr>
              <w:spacing w:after="0" w:line="259" w:lineRule="auto"/>
            </w:pPr>
            <w:r>
              <w:rPr>
                <w:b w:val="0"/>
                <w:color w:val="000000"/>
                <w:sz w:val="21"/>
              </w:rPr>
              <w:t>Rank</w:t>
            </w:r>
          </w:p>
        </w:tc>
        <w:tc>
          <w:tcPr>
            <w:tcW w:type="dxa" w:w="7848"/>
            <w:vAlign w:val="center"/>
            <w:shd w:fill="FFFFFF"/>
            <w:tcMar>
              <w:top w:w="90" w:type="dxa"/>
              <w:left w:w="115" w:type="dxa"/>
              <w:bottom w:w="90" w:type="dxa"/>
              <w:right w:w="115" w:type="dxa"/>
            </w:tcMar>
          </w:tcPr>
          <w:p>
            <w:pPr>
              <w:spacing w:after="0" w:line="259" w:lineRule="auto"/>
            </w:pPr>
            <w:r>
              <w:rPr>
                <w:b w:val="0"/>
                <w:color w:val="000000"/>
                <w:sz w:val="21"/>
              </w:rPr>
              <w:t>Hạng tính từ chi tiêu đủ điều kiện. Bấm huy hiệu để xem thông tin hạng.</w:t>
            </w:r>
          </w:p>
        </w:tc>
      </w:tr>
      <w:tr>
        <w:trPr>
          <w:cantSplit/>
        </w:trPr>
        <w:tc>
          <w:tcPr>
            <w:tcW w:type="dxa" w:w="2232"/>
            <w:vAlign w:val="center"/>
            <w:shd w:fill="F2F5F8"/>
            <w:tcMar>
              <w:top w:w="90" w:type="dxa"/>
              <w:left w:w="115" w:type="dxa"/>
              <w:bottom w:w="90" w:type="dxa"/>
              <w:right w:w="115" w:type="dxa"/>
            </w:tcMar>
          </w:tcPr>
          <w:p>
            <w:pPr>
              <w:spacing w:after="0" w:line="259" w:lineRule="auto"/>
            </w:pPr>
            <w:r>
              <w:rPr>
                <w:b w:val="0"/>
                <w:color w:val="000000"/>
                <w:sz w:val="21"/>
              </w:rPr>
              <w:t>Last order</w:t>
            </w:r>
          </w:p>
        </w:tc>
        <w:tc>
          <w:tcPr>
            <w:tcW w:type="dxa" w:w="7848"/>
            <w:vAlign w:val="center"/>
            <w:shd w:fill="F2F5F8"/>
            <w:tcMar>
              <w:top w:w="90" w:type="dxa"/>
              <w:left w:w="115" w:type="dxa"/>
              <w:bottom w:w="90" w:type="dxa"/>
              <w:right w:w="115" w:type="dxa"/>
            </w:tcMar>
          </w:tcPr>
          <w:p>
            <w:pPr>
              <w:spacing w:after="0" w:line="259" w:lineRule="auto"/>
            </w:pPr>
            <w:r>
              <w:rPr>
                <w:b w:val="0"/>
                <w:color w:val="000000"/>
                <w:sz w:val="21"/>
              </w:rPr>
              <w:t>Ngày đặt đơn gần nhất trong hồ sơ.</w:t>
            </w:r>
          </w:p>
        </w:tc>
      </w:tr>
    </w:tbl>
    <w:p>
      <w:pPr>
        <w:spacing w:after="20" w:line="240" w:lineRule="auto" w:before="0"/>
      </w:pPr>
      <w:r>
        <w:rPr>
          <w:sz w:val="4"/>
        </w:rPr>
      </w:r>
    </w:p>
    <w:p>
      <w:pPr>
        <w:pStyle w:val="Heading2"/>
      </w:pPr>
      <w:r>
        <w:t>Tìm đúng khách nhanh hơn</w:t>
      </w:r>
    </w:p>
    <w:p>
      <w:pPr>
        <w:pStyle w:val="ListBullet"/>
        <w:spacing w:after="80"/>
      </w:pPr>
      <w:r>
        <w:t>Nhập tên, email hoặc số điện thoại vào ô Search. Có thể tìm tên không dấu.</w:t>
      </w:r>
    </w:p>
    <w:p>
      <w:pPr>
        <w:pStyle w:val="ListBullet"/>
        <w:spacing w:after="80"/>
      </w:pPr>
      <w:r>
        <w:t>Dùng All channels và Rank để lọc. Bấm tiêu đề Rank để đổi thứ tự cao xuống thấp, thấp lên cao hoặc trở về đơn mới nhất.</w:t>
      </w:r>
    </w:p>
    <w:p>
      <w:pPr>
        <w:pStyle w:val="ListBullet"/>
        <w:spacing w:after="80"/>
      </w:pPr>
      <w:r>
        <w:t>Bấm Refresh để tải lại đơn hàng. Clear filters xóa điều kiện lọc, không xóa khách hàng.</w:t>
      </w:r>
    </w:p>
    <w:p>
      <w:r>
        <w:t>Lưu ý: lọc theo kênh chỉ chọn hồ sơ cần hiển thị. Số đơn, lịch sử mua và hạng của hồ sơ vẫn tính trên tất cả kênh đã liên kết.</w:t>
      </w:r>
    </w:p>
    <w:p>
      <w:pPr>
        <w:pStyle w:val="Heading1"/>
        <w:pageBreakBefore/>
      </w:pPr>
      <w:r>
        <w:t>Xem hồ sơ và lịch sử đơn hàng</w:t>
      </w:r>
    </w:p>
    <w:p>
      <w:r>
        <w:t>Bấm vào một dòng trong Customer list. Phần đầu hồ sơ hiển thị avatar, tên khách, huy hiệu Rank, email, Customer ID và thời điểm cập nhật. Dùng mũi tên Back to customers để trở lại danh sách.</w:t>
      </w:r>
    </w:p>
    <w:p>
      <w:pPr>
        <w:pStyle w:val="Heading2"/>
      </w:pPr>
      <w:r>
        <w:t>Tab Details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440"/>
        <w:gridCol w:w="6408"/>
      </w:tblGrid>
      <w:tr>
        <w:trPr>
          <w:tblHeader/>
          <w:cantSplit/>
        </w:trPr>
        <w:tc>
          <w:tcPr>
            <w:tcW w:type="dxa" w:w="2232"/>
            <w:vAlign w:val="center"/>
            <w:shd w:fill="20364D"/>
            <w:tcMar>
              <w:top w:w="90" w:type="dxa"/>
              <w:left w:w="115" w:type="dxa"/>
              <w:bottom w:w="90" w:type="dxa"/>
              <w:right w:w="115" w:type="dxa"/>
            </w:tcMar>
          </w:tcPr>
          <w:p>
            <w:pPr>
              <w:spacing w:after="0" w:line="259" w:lineRule="auto"/>
            </w:pPr>
            <w:r>
              <w:rPr>
                <w:b/>
                <w:color w:val="FFFFFF"/>
                <w:sz w:val="21"/>
              </w:rPr>
              <w:t>Thông tin</w:t>
            </w:r>
          </w:p>
        </w:tc>
        <w:tc>
          <w:tcPr>
            <w:tcW w:type="dxa" w:w="1440"/>
            <w:vAlign w:val="center"/>
            <w:shd w:fill="20364D"/>
            <w:tcMar>
              <w:top w:w="90" w:type="dxa"/>
              <w:left w:w="115" w:type="dxa"/>
              <w:bottom w:w="90" w:type="dxa"/>
              <w:right w:w="115" w:type="dxa"/>
            </w:tcMar>
          </w:tcPr>
          <w:p>
            <w:pPr>
              <w:spacing w:after="0" w:line="259" w:lineRule="auto"/>
              <w:jc w:val="center"/>
            </w:pPr>
            <w:r>
              <w:rPr>
                <w:b/>
                <w:color w:val="FFFFFF"/>
                <w:sz w:val="21"/>
              </w:rPr>
              <w:t>Có thể sửa</w:t>
            </w:r>
          </w:p>
        </w:tc>
        <w:tc>
          <w:tcPr>
            <w:tcW w:type="dxa" w:w="6408"/>
            <w:vAlign w:val="center"/>
            <w:shd w:fill="20364D"/>
            <w:tcMar>
              <w:top w:w="90" w:type="dxa"/>
              <w:left w:w="115" w:type="dxa"/>
              <w:bottom w:w="90" w:type="dxa"/>
              <w:right w:w="115" w:type="dxa"/>
            </w:tcMar>
          </w:tcPr>
          <w:p>
            <w:pPr>
              <w:spacing w:after="0" w:line="259" w:lineRule="auto"/>
            </w:pPr>
            <w:r>
              <w:rPr>
                <w:b/>
                <w:color w:val="FFFFFF"/>
                <w:sz w:val="21"/>
              </w:rPr>
              <w:t>Nguồn và cách dùng</w:t>
            </w:r>
          </w:p>
        </w:tc>
      </w:tr>
      <w:tr>
        <w:trPr>
          <w:cantSplit/>
        </w:trPr>
        <w:tc>
          <w:tcPr>
            <w:tcW w:type="dxa" w:w="2232"/>
            <w:vAlign w:val="center"/>
            <w:shd w:fill="FFFFFF"/>
            <w:tcMar>
              <w:top w:w="90" w:type="dxa"/>
              <w:left w:w="115" w:type="dxa"/>
              <w:bottom w:w="90" w:type="dxa"/>
              <w:right w:w="115" w:type="dxa"/>
            </w:tcMar>
          </w:tcPr>
          <w:p>
            <w:pPr>
              <w:spacing w:after="0" w:line="259" w:lineRule="auto"/>
            </w:pPr>
            <w:r>
              <w:rPr>
                <w:b w:val="0"/>
                <w:color w:val="000000"/>
                <w:sz w:val="21"/>
              </w:rPr>
              <w:t>Display name</w:t>
            </w:r>
          </w:p>
        </w:tc>
        <w:tc>
          <w:tcPr>
            <w:tcW w:type="dxa" w:w="1440"/>
            <w:vAlign w:val="center"/>
            <w:shd w:fill="FFFFFF"/>
            <w:tcMar>
              <w:top w:w="90" w:type="dxa"/>
              <w:left w:w="115" w:type="dxa"/>
              <w:bottom w:w="90" w:type="dxa"/>
              <w:right w:w="115" w:type="dxa"/>
            </w:tcMar>
          </w:tcPr>
          <w:p>
            <w:pPr>
              <w:spacing w:after="0" w:line="259" w:lineRule="auto"/>
              <w:jc w:val="center"/>
            </w:pPr>
            <w:r>
              <w:rPr>
                <w:b w:val="0"/>
                <w:color w:val="000000"/>
                <w:sz w:val="21"/>
              </w:rPr>
              <w:t>Có</w:t>
            </w:r>
          </w:p>
        </w:tc>
        <w:tc>
          <w:tcPr>
            <w:tcW w:type="dxa" w:w="6408"/>
            <w:vAlign w:val="center"/>
            <w:shd w:fill="FFFFFF"/>
            <w:tcMar>
              <w:top w:w="90" w:type="dxa"/>
              <w:left w:w="115" w:type="dxa"/>
              <w:bottom w:w="90" w:type="dxa"/>
              <w:right w:w="115" w:type="dxa"/>
            </w:tcMar>
          </w:tcPr>
          <w:p>
            <w:pPr>
              <w:spacing w:after="0" w:line="259" w:lineRule="auto"/>
            </w:pPr>
            <w:r>
              <w:rPr>
                <w:b w:val="0"/>
                <w:color w:val="000000"/>
                <w:sz w:val="21"/>
              </w:rPr>
              <w:t>Tên để đội ngũ nhận biết khách; không đổi tên người mua trên đơn cũ.</w:t>
            </w:r>
          </w:p>
        </w:tc>
      </w:tr>
      <w:tr>
        <w:trPr>
          <w:cantSplit/>
        </w:trPr>
        <w:tc>
          <w:tcPr>
            <w:tcW w:type="dxa" w:w="2232"/>
            <w:vAlign w:val="center"/>
            <w:shd w:fill="F2F5F8"/>
            <w:tcMar>
              <w:top w:w="90" w:type="dxa"/>
              <w:left w:w="115" w:type="dxa"/>
              <w:bottom w:w="90" w:type="dxa"/>
              <w:right w:w="115" w:type="dxa"/>
            </w:tcMar>
          </w:tcPr>
          <w:p>
            <w:pPr>
              <w:spacing w:after="0" w:line="259" w:lineRule="auto"/>
            </w:pPr>
            <w:r>
              <w:rPr>
                <w:b w:val="0"/>
                <w:color w:val="000000"/>
                <w:sz w:val="21"/>
              </w:rPr>
              <w:t>Internal notes</w:t>
            </w:r>
          </w:p>
        </w:tc>
        <w:tc>
          <w:tcPr>
            <w:tcW w:type="dxa" w:w="1440"/>
            <w:vAlign w:val="center"/>
            <w:shd w:fill="F2F5F8"/>
            <w:tcMar>
              <w:top w:w="90" w:type="dxa"/>
              <w:left w:w="115" w:type="dxa"/>
              <w:bottom w:w="90" w:type="dxa"/>
              <w:right w:w="115" w:type="dxa"/>
            </w:tcMar>
          </w:tcPr>
          <w:p>
            <w:pPr>
              <w:spacing w:after="0" w:line="259" w:lineRule="auto"/>
              <w:jc w:val="center"/>
            </w:pPr>
            <w:r>
              <w:rPr>
                <w:b w:val="0"/>
                <w:color w:val="000000"/>
                <w:sz w:val="21"/>
              </w:rPr>
              <w:t>Có</w:t>
            </w:r>
          </w:p>
        </w:tc>
        <w:tc>
          <w:tcPr>
            <w:tcW w:type="dxa" w:w="6408"/>
            <w:vAlign w:val="center"/>
            <w:shd w:fill="F2F5F8"/>
            <w:tcMar>
              <w:top w:w="90" w:type="dxa"/>
              <w:left w:w="115" w:type="dxa"/>
              <w:bottom w:w="90" w:type="dxa"/>
              <w:right w:w="115" w:type="dxa"/>
            </w:tcMar>
          </w:tcPr>
          <w:p>
            <w:pPr>
              <w:spacing w:after="0" w:line="259" w:lineRule="auto"/>
            </w:pPr>
            <w:r>
              <w:rPr>
                <w:b w:val="0"/>
                <w:color w:val="000000"/>
                <w:sz w:val="21"/>
              </w:rPr>
              <w:t>Ghi chú chăm sóc khách, không hiển thị cho khách hàng.</w:t>
            </w:r>
          </w:p>
        </w:tc>
      </w:tr>
      <w:tr>
        <w:trPr>
          <w:cantSplit/>
        </w:trPr>
        <w:tc>
          <w:tcPr>
            <w:tcW w:type="dxa" w:w="2232"/>
            <w:vAlign w:val="center"/>
            <w:shd w:fill="FFFFFF"/>
            <w:tcMar>
              <w:top w:w="90" w:type="dxa"/>
              <w:left w:w="115" w:type="dxa"/>
              <w:bottom w:w="90" w:type="dxa"/>
              <w:right w:w="115" w:type="dxa"/>
            </w:tcMar>
          </w:tcPr>
          <w:p>
            <w:pPr>
              <w:spacing w:after="0" w:line="259" w:lineRule="auto"/>
            </w:pPr>
            <w:r>
              <w:rPr>
                <w:b w:val="0"/>
                <w:color w:val="000000"/>
                <w:sz w:val="21"/>
              </w:rPr>
              <w:t>Email và Phone</w:t>
            </w:r>
          </w:p>
        </w:tc>
        <w:tc>
          <w:tcPr>
            <w:tcW w:type="dxa" w:w="1440"/>
            <w:vAlign w:val="center"/>
            <w:shd w:fill="FFFFFF"/>
            <w:tcMar>
              <w:top w:w="90" w:type="dxa"/>
              <w:left w:w="115" w:type="dxa"/>
              <w:bottom w:w="90" w:type="dxa"/>
              <w:right w:w="115" w:type="dxa"/>
            </w:tcMar>
          </w:tcPr>
          <w:p>
            <w:pPr>
              <w:spacing w:after="0" w:line="259" w:lineRule="auto"/>
              <w:jc w:val="center"/>
            </w:pPr>
            <w:r>
              <w:rPr>
                <w:b w:val="0"/>
                <w:color w:val="000000"/>
                <w:sz w:val="21"/>
              </w:rPr>
              <w:t>Không</w:t>
            </w:r>
          </w:p>
        </w:tc>
        <w:tc>
          <w:tcPr>
            <w:tcW w:type="dxa" w:w="6408"/>
            <w:vAlign w:val="center"/>
            <w:shd w:fill="FFFFFF"/>
            <w:tcMar>
              <w:top w:w="90" w:type="dxa"/>
              <w:left w:w="115" w:type="dxa"/>
              <w:bottom w:w="90" w:type="dxa"/>
              <w:right w:w="115" w:type="dxa"/>
            </w:tcMar>
          </w:tcPr>
          <w:p>
            <w:pPr>
              <w:spacing w:after="0" w:line="259" w:lineRule="auto"/>
            </w:pPr>
            <w:r>
              <w:rPr>
                <w:b w:val="0"/>
                <w:color w:val="000000"/>
                <w:sz w:val="21"/>
              </w:rPr>
              <w:t>Lấy từ thông tin người mua trên đơn; không chỉnh trực tiếp tại đây.</w:t>
            </w:r>
          </w:p>
        </w:tc>
      </w:tr>
      <w:tr>
        <w:trPr>
          <w:cantSplit/>
        </w:trPr>
        <w:tc>
          <w:tcPr>
            <w:tcW w:type="dxa" w:w="2232"/>
            <w:vAlign w:val="center"/>
            <w:shd w:fill="F2F5F8"/>
            <w:tcMar>
              <w:top w:w="90" w:type="dxa"/>
              <w:left w:w="115" w:type="dxa"/>
              <w:bottom w:w="90" w:type="dxa"/>
              <w:right w:w="115" w:type="dxa"/>
            </w:tcMar>
          </w:tcPr>
          <w:p>
            <w:pPr>
              <w:spacing w:after="0" w:line="259" w:lineRule="auto"/>
            </w:pPr>
            <w:r>
              <w:rPr>
                <w:b w:val="0"/>
                <w:color w:val="000000"/>
                <w:sz w:val="21"/>
              </w:rPr>
              <w:t>Latest address</w:t>
            </w:r>
          </w:p>
        </w:tc>
        <w:tc>
          <w:tcPr>
            <w:tcW w:type="dxa" w:w="1440"/>
            <w:vAlign w:val="center"/>
            <w:shd w:fill="F2F5F8"/>
            <w:tcMar>
              <w:top w:w="90" w:type="dxa"/>
              <w:left w:w="115" w:type="dxa"/>
              <w:bottom w:w="90" w:type="dxa"/>
              <w:right w:w="115" w:type="dxa"/>
            </w:tcMar>
          </w:tcPr>
          <w:p>
            <w:pPr>
              <w:spacing w:after="0" w:line="259" w:lineRule="auto"/>
              <w:jc w:val="center"/>
            </w:pPr>
            <w:r>
              <w:rPr>
                <w:b w:val="0"/>
                <w:color w:val="000000"/>
                <w:sz w:val="21"/>
              </w:rPr>
              <w:t>Không</w:t>
            </w:r>
          </w:p>
        </w:tc>
        <w:tc>
          <w:tcPr>
            <w:tcW w:type="dxa" w:w="6408"/>
            <w:vAlign w:val="center"/>
            <w:shd w:fill="F2F5F8"/>
            <w:tcMar>
              <w:top w:w="90" w:type="dxa"/>
              <w:left w:w="115" w:type="dxa"/>
              <w:bottom w:w="90" w:type="dxa"/>
              <w:right w:w="115" w:type="dxa"/>
            </w:tcMar>
          </w:tcPr>
          <w:p>
            <w:pPr>
              <w:spacing w:after="0" w:line="259" w:lineRule="auto"/>
            </w:pPr>
            <w:r>
              <w:rPr>
                <w:b w:val="0"/>
                <w:color w:val="000000"/>
                <w:sz w:val="21"/>
              </w:rPr>
              <w:t>Địa chỉ giao hàng trên đơn gần nhất, không cập nhật ngược đơn cũ.</w:t>
            </w:r>
          </w:p>
        </w:tc>
      </w:tr>
      <w:tr>
        <w:trPr>
          <w:cantSplit/>
        </w:trPr>
        <w:tc>
          <w:tcPr>
            <w:tcW w:type="dxa" w:w="2232"/>
            <w:vAlign w:val="center"/>
            <w:shd w:fill="FFFFFF"/>
            <w:tcMar>
              <w:top w:w="90" w:type="dxa"/>
              <w:left w:w="115" w:type="dxa"/>
              <w:bottom w:w="90" w:type="dxa"/>
              <w:right w:w="115" w:type="dxa"/>
            </w:tcMar>
          </w:tcPr>
          <w:p>
            <w:pPr>
              <w:spacing w:after="0" w:line="259" w:lineRule="auto"/>
            </w:pPr>
            <w:r>
              <w:rPr>
                <w:b w:val="0"/>
                <w:color w:val="000000"/>
                <w:sz w:val="21"/>
              </w:rPr>
              <w:t>Rank</w:t>
            </w:r>
          </w:p>
        </w:tc>
        <w:tc>
          <w:tcPr>
            <w:tcW w:type="dxa" w:w="1440"/>
            <w:vAlign w:val="center"/>
            <w:shd w:fill="FFFFFF"/>
            <w:tcMar>
              <w:top w:w="90" w:type="dxa"/>
              <w:left w:w="115" w:type="dxa"/>
              <w:bottom w:w="90" w:type="dxa"/>
              <w:right w:w="115" w:type="dxa"/>
            </w:tcMar>
          </w:tcPr>
          <w:p>
            <w:pPr>
              <w:spacing w:after="0" w:line="259" w:lineRule="auto"/>
              <w:jc w:val="center"/>
            </w:pPr>
            <w:r>
              <w:rPr>
                <w:b w:val="0"/>
                <w:color w:val="000000"/>
                <w:sz w:val="21"/>
              </w:rPr>
              <w:t>Tự động</w:t>
            </w:r>
          </w:p>
        </w:tc>
        <w:tc>
          <w:tcPr>
            <w:tcW w:type="dxa" w:w="6408"/>
            <w:vAlign w:val="center"/>
            <w:shd w:fill="FFFFFF"/>
            <w:tcMar>
              <w:top w:w="90" w:type="dxa"/>
              <w:left w:w="115" w:type="dxa"/>
              <w:bottom w:w="90" w:type="dxa"/>
              <w:right w:w="115" w:type="dxa"/>
            </w:tcMar>
          </w:tcPr>
          <w:p>
            <w:pPr>
              <w:spacing w:after="0" w:line="259" w:lineRule="auto"/>
            </w:pPr>
            <w:r>
              <w:rPr>
                <w:b w:val="0"/>
                <w:color w:val="000000"/>
                <w:sz w:val="21"/>
              </w:rPr>
              <w:t>Xem View rank rules để kiểm tra ngưỡng xếp hạng.</w:t>
            </w:r>
          </w:p>
        </w:tc>
      </w:tr>
    </w:tbl>
    <w:p>
      <w:pPr>
        <w:spacing w:after="20" w:line="240" w:lineRule="auto" w:before="0"/>
      </w:pPr>
      <w:r>
        <w:rPr>
          <w:sz w:val="4"/>
        </w:rPr>
      </w:r>
    </w:p>
    <w:p>
      <w:r>
        <w:t>Nếu tài khoản có quyền chỉnh sửa, nhập Display name hoặc Internal notes rồi bấm Save changes. Tên cần có từ 1 đến 100 ký tự; ghi chú tối đa 2.000 ký tự. Cancel edits bỏ phần đang sửa. Khi quay lại mà chưa lưu, chọn Keep editing để tiếp tục hoặc Discard changes để bỏ thay đổi.</w:t>
      </w:r>
    </w:p>
    <w:p>
      <w:pPr>
        <w:pStyle w:val="Heading2"/>
      </w:pPr>
      <w:r>
        <w:t>Hiểu Purchase summary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848"/>
      </w:tblGrid>
      <w:tr>
        <w:trPr>
          <w:tblHeader/>
          <w:cantSplit/>
        </w:trPr>
        <w:tc>
          <w:tcPr>
            <w:tcW w:type="dxa" w:w="2232"/>
            <w:vAlign w:val="center"/>
            <w:shd w:fill="20364D"/>
            <w:tcMar>
              <w:top w:w="90" w:type="dxa"/>
              <w:left w:w="115" w:type="dxa"/>
              <w:bottom w:w="90" w:type="dxa"/>
              <w:right w:w="115" w:type="dxa"/>
            </w:tcMar>
          </w:tcPr>
          <w:p>
            <w:pPr>
              <w:spacing w:after="0" w:line="259" w:lineRule="auto"/>
            </w:pPr>
            <w:r>
              <w:rPr>
                <w:b/>
                <w:color w:val="FFFFFF"/>
                <w:sz w:val="21"/>
              </w:rPr>
              <w:t>Chỉ số</w:t>
            </w:r>
          </w:p>
        </w:tc>
        <w:tc>
          <w:tcPr>
            <w:tcW w:type="dxa" w:w="7848"/>
            <w:vAlign w:val="center"/>
            <w:shd w:fill="20364D"/>
            <w:tcMar>
              <w:top w:w="90" w:type="dxa"/>
              <w:left w:w="115" w:type="dxa"/>
              <w:bottom w:w="90" w:type="dxa"/>
              <w:right w:w="115" w:type="dxa"/>
            </w:tcMar>
          </w:tcPr>
          <w:p>
            <w:pPr>
              <w:spacing w:after="0" w:line="259" w:lineRule="auto"/>
            </w:pPr>
            <w:r>
              <w:rPr>
                <w:b/>
                <w:color w:val="FFFFFF"/>
                <w:sz w:val="21"/>
              </w:rPr>
              <w:t>Cách hiểu</w:t>
            </w:r>
          </w:p>
        </w:tc>
      </w:tr>
      <w:tr>
        <w:trPr>
          <w:cantSplit/>
        </w:trPr>
        <w:tc>
          <w:tcPr>
            <w:tcW w:type="dxa" w:w="2232"/>
            <w:vAlign w:val="center"/>
            <w:shd w:fill="FFFFFF"/>
            <w:tcMar>
              <w:top w:w="90" w:type="dxa"/>
              <w:left w:w="115" w:type="dxa"/>
              <w:bottom w:w="90" w:type="dxa"/>
              <w:right w:w="115" w:type="dxa"/>
            </w:tcMar>
          </w:tcPr>
          <w:p>
            <w:pPr>
              <w:spacing w:after="0" w:line="259" w:lineRule="auto"/>
            </w:pPr>
            <w:r>
              <w:rPr>
                <w:b w:val="0"/>
                <w:color w:val="000000"/>
                <w:sz w:val="21"/>
              </w:rPr>
              <w:t>Total orders</w:t>
            </w:r>
          </w:p>
        </w:tc>
        <w:tc>
          <w:tcPr>
            <w:tcW w:type="dxa" w:w="7848"/>
            <w:vAlign w:val="center"/>
            <w:shd w:fill="FFFFFF"/>
            <w:tcMar>
              <w:top w:w="90" w:type="dxa"/>
              <w:left w:w="115" w:type="dxa"/>
              <w:bottom w:w="90" w:type="dxa"/>
              <w:right w:w="115" w:type="dxa"/>
            </w:tcMar>
          </w:tcPr>
          <w:p>
            <w:pPr>
              <w:spacing w:after="0" w:line="259" w:lineRule="auto"/>
            </w:pPr>
            <w:r>
              <w:rPr>
                <w:b w:val="0"/>
                <w:color w:val="000000"/>
                <w:sz w:val="21"/>
              </w:rPr>
              <w:t>Tổng số đơn thuộc hồ sơ, không gồm đơn nháp.</w:t>
            </w:r>
          </w:p>
        </w:tc>
      </w:tr>
      <w:tr>
        <w:trPr>
          <w:cantSplit/>
        </w:trPr>
        <w:tc>
          <w:tcPr>
            <w:tcW w:type="dxa" w:w="2232"/>
            <w:vAlign w:val="center"/>
            <w:shd w:fill="F2F5F8"/>
            <w:tcMar>
              <w:top w:w="90" w:type="dxa"/>
              <w:left w:w="115" w:type="dxa"/>
              <w:bottom w:w="90" w:type="dxa"/>
              <w:right w:w="115" w:type="dxa"/>
            </w:tcMar>
          </w:tcPr>
          <w:p>
            <w:pPr>
              <w:spacing w:after="0" w:line="259" w:lineRule="auto"/>
            </w:pPr>
            <w:r>
              <w:rPr>
                <w:b w:val="0"/>
                <w:color w:val="000000"/>
                <w:sz w:val="21"/>
              </w:rPr>
              <w:t>Total spent</w:t>
            </w:r>
          </w:p>
        </w:tc>
        <w:tc>
          <w:tcPr>
            <w:tcW w:type="dxa" w:w="7848"/>
            <w:vAlign w:val="center"/>
            <w:shd w:fill="F2F5F8"/>
            <w:tcMar>
              <w:top w:w="90" w:type="dxa"/>
              <w:left w:w="115" w:type="dxa"/>
              <w:bottom w:w="90" w:type="dxa"/>
              <w:right w:w="115" w:type="dxa"/>
            </w:tcMar>
          </w:tcPr>
          <w:p>
            <w:pPr>
              <w:spacing w:after="0" w:line="259" w:lineRule="auto"/>
            </w:pPr>
            <w:r>
              <w:rPr>
                <w:b w:val="0"/>
                <w:color w:val="000000"/>
                <w:sz w:val="21"/>
              </w:rPr>
              <w:t>Tổng giá trị đơn có thanh toán Paid và không bị hủy. Đơn có trạng thái hoàn tiền không được cộng; từng loại tiền tệ hiển thị riêng.</w:t>
            </w:r>
          </w:p>
        </w:tc>
      </w:tr>
      <w:tr>
        <w:trPr>
          <w:cantSplit/>
        </w:trPr>
        <w:tc>
          <w:tcPr>
            <w:tcW w:type="dxa" w:w="2232"/>
            <w:vAlign w:val="center"/>
            <w:shd w:fill="FFFFFF"/>
            <w:tcMar>
              <w:top w:w="90" w:type="dxa"/>
              <w:left w:w="115" w:type="dxa"/>
              <w:bottom w:w="90" w:type="dxa"/>
              <w:right w:w="115" w:type="dxa"/>
            </w:tcMar>
          </w:tcPr>
          <w:p>
            <w:pPr>
              <w:spacing w:after="0" w:line="259" w:lineRule="auto"/>
            </w:pPr>
            <w:r>
              <w:rPr>
                <w:b w:val="0"/>
                <w:color w:val="000000"/>
                <w:sz w:val="21"/>
              </w:rPr>
              <w:t>Completed rate</w:t>
            </w:r>
          </w:p>
        </w:tc>
        <w:tc>
          <w:tcPr>
            <w:tcW w:type="dxa" w:w="7848"/>
            <w:vAlign w:val="center"/>
            <w:shd w:fill="FFFFFF"/>
            <w:tcMar>
              <w:top w:w="90" w:type="dxa"/>
              <w:left w:w="115" w:type="dxa"/>
              <w:bottom w:w="90" w:type="dxa"/>
              <w:right w:w="115" w:type="dxa"/>
            </w:tcMar>
          </w:tcPr>
          <w:p>
            <w:pPr>
              <w:spacing w:after="0" w:line="259" w:lineRule="auto"/>
            </w:pPr>
            <w:r>
              <w:rPr>
                <w:b w:val="0"/>
                <w:color w:val="000000"/>
                <w:sz w:val="21"/>
              </w:rPr>
              <w:t>Số đơn hoàn tất chia cho tổng số đơn của hồ sơ.</w:t>
            </w:r>
          </w:p>
        </w:tc>
      </w:tr>
      <w:tr>
        <w:trPr>
          <w:cantSplit/>
        </w:trPr>
        <w:tc>
          <w:tcPr>
            <w:tcW w:type="dxa" w:w="2232"/>
            <w:vAlign w:val="center"/>
            <w:shd w:fill="F2F5F8"/>
            <w:tcMar>
              <w:top w:w="90" w:type="dxa"/>
              <w:left w:w="115" w:type="dxa"/>
              <w:bottom w:w="90" w:type="dxa"/>
              <w:right w:w="115" w:type="dxa"/>
            </w:tcMar>
          </w:tcPr>
          <w:p>
            <w:pPr>
              <w:spacing w:after="0" w:line="259" w:lineRule="auto"/>
            </w:pPr>
            <w:r>
              <w:rPr>
                <w:b w:val="0"/>
                <w:color w:val="000000"/>
                <w:sz w:val="21"/>
              </w:rPr>
              <w:t>Cancelled rate</w:t>
            </w:r>
          </w:p>
        </w:tc>
        <w:tc>
          <w:tcPr>
            <w:tcW w:type="dxa" w:w="7848"/>
            <w:vAlign w:val="center"/>
            <w:shd w:fill="F2F5F8"/>
            <w:tcMar>
              <w:top w:w="90" w:type="dxa"/>
              <w:left w:w="115" w:type="dxa"/>
              <w:bottom w:w="90" w:type="dxa"/>
              <w:right w:w="115" w:type="dxa"/>
            </w:tcMar>
          </w:tcPr>
          <w:p>
            <w:pPr>
              <w:spacing w:after="0" w:line="259" w:lineRule="auto"/>
            </w:pPr>
            <w:r>
              <w:rPr>
                <w:b w:val="0"/>
                <w:color w:val="000000"/>
                <w:sz w:val="21"/>
              </w:rPr>
              <w:t>Số đơn bị hủy chia cho tổng số đơn. Đơn giao lại hoặc trả hàng không tự động được xem là đơn hủy.</w:t>
            </w:r>
          </w:p>
        </w:tc>
      </w:tr>
    </w:tbl>
    <w:p>
      <w:pPr>
        <w:spacing w:after="20" w:line="240" w:lineRule="auto" w:before="0"/>
      </w:pPr>
      <w:r>
        <w:rPr>
          <w:sz w:val="4"/>
        </w:rPr>
      </w:r>
    </w:p>
    <w:p>
      <w:r>
        <w:t>Total spent khác Qualifying spend dùng tính Rank. Bạn có thể bấm biểu tượng thông tin cạnh chỉ số để xem cách tính trên màn hình.</w:t>
      </w:r>
    </w:p>
    <w:p>
      <w:pPr>
        <w:pStyle w:val="Heading2"/>
      </w:pPr>
      <w:r>
        <w:t>Tab Orders</w:t>
      </w:r>
    </w:p>
    <w:p>
      <w:pPr>
        <w:spacing w:after="100"/>
      </w:pPr>
      <w:r>
        <w:rPr>
          <w:b/>
        </w:rPr>
        <w:t xml:space="preserve">1. </w:t>
      </w:r>
      <w:r>
        <w:t>Chọn Orders để xem các đơn thuộc hồ sơ trên mọi kênh. Danh sách hiển thị mã đơn, kênh, trạng thái đơn, thanh toán và tổng tiền.</w:t>
      </w:r>
    </w:p>
    <w:p>
      <w:pPr>
        <w:spacing w:after="100"/>
      </w:pPr>
      <w:r>
        <w:rPr>
          <w:b/>
        </w:rPr>
        <w:t xml:space="preserve">2. </w:t>
      </w:r>
      <w:r>
        <w:t>Nhập mã đơn, tên shop hoặc tên người mua vào ô tìm kiếm. Dùng nút chuyển trang nếu có nhiều đơn.</w:t>
      </w:r>
    </w:p>
    <w:p>
      <w:pPr>
        <w:spacing w:after="100"/>
      </w:pPr>
      <w:r>
        <w:rPr>
          <w:b/>
        </w:rPr>
        <w:t xml:space="preserve">3. </w:t>
      </w:r>
      <w:r>
        <w:t>Bấm mã đơn để mở chi tiết trong Orders. Nếu muốn xử lý đơn, thực hiện tại màn hình Orders; Customers là nơi tra cứu lịch sử.</w:t>
      </w:r>
    </w:p>
    <w:p>
      <w:pPr>
        <w:pStyle w:val="Heading1"/>
        <w:pageBreakBefore/>
      </w:pPr>
      <w:r>
        <w:t>Hiểu và thiết lập xếp hạng khách hàng</w:t>
      </w:r>
    </w:p>
    <w:p>
      <w:r>
        <w:t>Rank giúp bạn nhận biết nhóm khách theo chi tiêu đủ điều kiện. Hệ thống chọn hạng cao nhất khách đạt được, cộng dồn trong toàn bộ thời gian và trên các kênh thuộc cùng workspace. Hiện tại quy tắc dùng VND.</w:t>
      </w:r>
    </w:p>
    <w:p>
      <w:pPr>
        <w:pStyle w:val="Heading2"/>
      </w:pPr>
      <w:r>
        <w:t>Chi tiêu nào được tính vào Rank</w:t>
      </w:r>
    </w:p>
    <w:p>
      <w:r>
        <w:t>Qualifying spend là tiền hàng sau giảm giá và sau khi trừ tiền hoàn cho hàng hóa. Chỉ đơn đã hoàn tất và đã thanh toán được tính; đơn hoàn tiền một phần được tính phần còn lại nếu có đầy đủ số tiền hoàn. Phí vận chuyển và thuế không được cộng.</w:t>
      </w:r>
    </w:p>
    <w:p>
      <w:r>
        <w:t>Đơn đang chờ, bị hủy hoặc hoàn tiền toàn bộ không làm tăng hạng. Đơn khác loại tiền tệ hoặc thiếu dữ liệu tiền hàng, giảm giá hay hoàn tiền cần thiết có thể bị loại khỏi phép tính và được đánh dấu để kiểm tra.</w:t>
      </w:r>
    </w:p>
    <w:p>
      <w:pPr>
        <w:pStyle w:val="Heading2"/>
      </w:pPr>
      <w:r>
        <w:t>Các hạng theo ngưỡng demo mặc định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848"/>
      </w:tblGrid>
      <w:tr>
        <w:trPr>
          <w:tblHeader/>
          <w:cantSplit/>
        </w:trPr>
        <w:tc>
          <w:tcPr>
            <w:tcW w:type="dxa" w:w="2232"/>
            <w:vAlign w:val="center"/>
            <w:shd w:fill="20364D"/>
            <w:tcMar>
              <w:top w:w="90" w:type="dxa"/>
              <w:left w:w="115" w:type="dxa"/>
              <w:bottom w:w="90" w:type="dxa"/>
              <w:right w:w="115" w:type="dxa"/>
            </w:tcMar>
          </w:tcPr>
          <w:p>
            <w:pPr>
              <w:spacing w:after="0" w:line="259" w:lineRule="auto"/>
            </w:pPr>
            <w:r>
              <w:rPr>
                <w:b/>
                <w:color w:val="FFFFFF"/>
                <w:sz w:val="21"/>
              </w:rPr>
              <w:t>Hạng</w:t>
            </w:r>
          </w:p>
        </w:tc>
        <w:tc>
          <w:tcPr>
            <w:tcW w:type="dxa" w:w="7848"/>
            <w:vAlign w:val="center"/>
            <w:shd w:fill="20364D"/>
            <w:tcMar>
              <w:top w:w="90" w:type="dxa"/>
              <w:left w:w="115" w:type="dxa"/>
              <w:bottom w:w="90" w:type="dxa"/>
              <w:right w:w="115" w:type="dxa"/>
            </w:tcMar>
          </w:tcPr>
          <w:p>
            <w:pPr>
              <w:spacing w:after="0" w:line="259" w:lineRule="auto"/>
            </w:pPr>
            <w:r>
              <w:rPr>
                <w:b/>
                <w:color w:val="FFFFFF"/>
                <w:sz w:val="21"/>
              </w:rPr>
              <w:t>Chi tiêu đủ điều kiện</w:t>
            </w:r>
          </w:p>
        </w:tc>
      </w:tr>
      <w:tr>
        <w:trPr>
          <w:cantSplit/>
        </w:trPr>
        <w:tc>
          <w:tcPr>
            <w:tcW w:type="dxa" w:w="2232"/>
            <w:vAlign w:val="center"/>
            <w:shd w:fill="FFFFFF"/>
            <w:tcMar>
              <w:top w:w="90" w:type="dxa"/>
              <w:left w:w="115" w:type="dxa"/>
              <w:bottom w:w="90" w:type="dxa"/>
              <w:right w:w="115" w:type="dxa"/>
            </w:tcMar>
          </w:tcPr>
          <w:p>
            <w:pPr>
              <w:spacing w:after="0" w:line="259" w:lineRule="auto"/>
            </w:pPr>
            <w:r>
              <w:rPr>
                <w:b w:val="0"/>
                <w:color w:val="000000"/>
                <w:sz w:val="21"/>
              </w:rPr>
              <w:t>Unranked</w:t>
            </w:r>
          </w:p>
        </w:tc>
        <w:tc>
          <w:tcPr>
            <w:tcW w:type="dxa" w:w="7848"/>
            <w:vAlign w:val="center"/>
            <w:shd w:fill="FFFFFF"/>
            <w:tcMar>
              <w:top w:w="90" w:type="dxa"/>
              <w:left w:w="115" w:type="dxa"/>
              <w:bottom w:w="90" w:type="dxa"/>
              <w:right w:w="115" w:type="dxa"/>
            </w:tcMar>
          </w:tcPr>
          <w:p>
            <w:pPr>
              <w:spacing w:after="0" w:line="259" w:lineRule="auto"/>
            </w:pPr>
            <w:r>
              <w:rPr>
                <w:b w:val="0"/>
                <w:color w:val="000000"/>
                <w:sz w:val="21"/>
              </w:rPr>
              <w:t>0 đồng, chưa có chi tiêu đủ điều kiện</w:t>
            </w:r>
          </w:p>
        </w:tc>
      </w:tr>
      <w:tr>
        <w:trPr>
          <w:cantSplit/>
        </w:trPr>
        <w:tc>
          <w:tcPr>
            <w:tcW w:type="dxa" w:w="2232"/>
            <w:vAlign w:val="center"/>
            <w:shd w:fill="F2F5F8"/>
            <w:tcMar>
              <w:top w:w="90" w:type="dxa"/>
              <w:left w:w="115" w:type="dxa"/>
              <w:bottom w:w="90" w:type="dxa"/>
              <w:right w:w="115" w:type="dxa"/>
            </w:tcMar>
          </w:tcPr>
          <w:p>
            <w:pPr>
              <w:spacing w:after="0" w:line="259" w:lineRule="auto"/>
            </w:pPr>
            <w:r>
              <w:rPr>
                <w:b w:val="0"/>
                <w:color w:val="000000"/>
                <w:sz w:val="21"/>
              </w:rPr>
              <w:t>Bronze</w:t>
            </w:r>
          </w:p>
        </w:tc>
        <w:tc>
          <w:tcPr>
            <w:tcW w:type="dxa" w:w="7848"/>
            <w:vAlign w:val="center"/>
            <w:shd w:fill="F2F5F8"/>
            <w:tcMar>
              <w:top w:w="90" w:type="dxa"/>
              <w:left w:w="115" w:type="dxa"/>
              <w:bottom w:w="90" w:type="dxa"/>
              <w:right w:w="115" w:type="dxa"/>
            </w:tcMar>
          </w:tcPr>
          <w:p>
            <w:pPr>
              <w:spacing w:after="0" w:line="259" w:lineRule="auto"/>
            </w:pPr>
            <w:r>
              <w:rPr>
                <w:b w:val="0"/>
                <w:color w:val="000000"/>
                <w:sz w:val="21"/>
              </w:rPr>
              <w:t>Trên 0 đồng và dưới 1.000.000 đồng</w:t>
            </w:r>
          </w:p>
        </w:tc>
      </w:tr>
      <w:tr>
        <w:trPr>
          <w:cantSplit/>
        </w:trPr>
        <w:tc>
          <w:tcPr>
            <w:tcW w:type="dxa" w:w="2232"/>
            <w:vAlign w:val="center"/>
            <w:shd w:fill="FFFFFF"/>
            <w:tcMar>
              <w:top w:w="90" w:type="dxa"/>
              <w:left w:w="115" w:type="dxa"/>
              <w:bottom w:w="90" w:type="dxa"/>
              <w:right w:w="115" w:type="dxa"/>
            </w:tcMar>
          </w:tcPr>
          <w:p>
            <w:pPr>
              <w:spacing w:after="0" w:line="259" w:lineRule="auto"/>
            </w:pPr>
            <w:r>
              <w:rPr>
                <w:b w:val="0"/>
                <w:color w:val="000000"/>
                <w:sz w:val="21"/>
              </w:rPr>
              <w:t>Silver</w:t>
            </w:r>
          </w:p>
        </w:tc>
        <w:tc>
          <w:tcPr>
            <w:tcW w:type="dxa" w:w="7848"/>
            <w:vAlign w:val="center"/>
            <w:shd w:fill="FFFFFF"/>
            <w:tcMar>
              <w:top w:w="90" w:type="dxa"/>
              <w:left w:w="115" w:type="dxa"/>
              <w:bottom w:w="90" w:type="dxa"/>
              <w:right w:w="115" w:type="dxa"/>
            </w:tcMar>
          </w:tcPr>
          <w:p>
            <w:pPr>
              <w:spacing w:after="0" w:line="259" w:lineRule="auto"/>
            </w:pPr>
            <w:r>
              <w:rPr>
                <w:b w:val="0"/>
                <w:color w:val="000000"/>
                <w:sz w:val="21"/>
              </w:rPr>
              <w:t>Từ 1.000.000 đồng đến dưới 5.000.000 đồng</w:t>
            </w:r>
          </w:p>
        </w:tc>
      </w:tr>
      <w:tr>
        <w:trPr>
          <w:cantSplit/>
        </w:trPr>
        <w:tc>
          <w:tcPr>
            <w:tcW w:type="dxa" w:w="2232"/>
            <w:vAlign w:val="center"/>
            <w:shd w:fill="F2F5F8"/>
            <w:tcMar>
              <w:top w:w="90" w:type="dxa"/>
              <w:left w:w="115" w:type="dxa"/>
              <w:bottom w:w="90" w:type="dxa"/>
              <w:right w:w="115" w:type="dxa"/>
            </w:tcMar>
          </w:tcPr>
          <w:p>
            <w:pPr>
              <w:spacing w:after="0" w:line="259" w:lineRule="auto"/>
            </w:pPr>
            <w:r>
              <w:rPr>
                <w:b w:val="0"/>
                <w:color w:val="000000"/>
                <w:sz w:val="21"/>
              </w:rPr>
              <w:t>Gold</w:t>
            </w:r>
          </w:p>
        </w:tc>
        <w:tc>
          <w:tcPr>
            <w:tcW w:type="dxa" w:w="7848"/>
            <w:vAlign w:val="center"/>
            <w:shd w:fill="F2F5F8"/>
            <w:tcMar>
              <w:top w:w="90" w:type="dxa"/>
              <w:left w:w="115" w:type="dxa"/>
              <w:bottom w:w="90" w:type="dxa"/>
              <w:right w:w="115" w:type="dxa"/>
            </w:tcMar>
          </w:tcPr>
          <w:p>
            <w:pPr>
              <w:spacing w:after="0" w:line="259" w:lineRule="auto"/>
            </w:pPr>
            <w:r>
              <w:rPr>
                <w:b w:val="0"/>
                <w:color w:val="000000"/>
                <w:sz w:val="21"/>
              </w:rPr>
              <w:t>Từ 5.000.000 đồng đến dưới 10.000.000 đồng</w:t>
            </w:r>
          </w:p>
        </w:tc>
      </w:tr>
      <w:tr>
        <w:trPr>
          <w:cantSplit/>
        </w:trPr>
        <w:tc>
          <w:tcPr>
            <w:tcW w:type="dxa" w:w="2232"/>
            <w:vAlign w:val="center"/>
            <w:shd w:fill="FFFFFF"/>
            <w:tcMar>
              <w:top w:w="90" w:type="dxa"/>
              <w:left w:w="115" w:type="dxa"/>
              <w:bottom w:w="90" w:type="dxa"/>
              <w:right w:w="115" w:type="dxa"/>
            </w:tcMar>
          </w:tcPr>
          <w:p>
            <w:pPr>
              <w:spacing w:after="0" w:line="259" w:lineRule="auto"/>
            </w:pPr>
            <w:r>
              <w:rPr>
                <w:b w:val="0"/>
                <w:color w:val="000000"/>
                <w:sz w:val="21"/>
              </w:rPr>
              <w:t>VIP</w:t>
            </w:r>
          </w:p>
        </w:tc>
        <w:tc>
          <w:tcPr>
            <w:tcW w:type="dxa" w:w="7848"/>
            <w:vAlign w:val="center"/>
            <w:shd w:fill="FFFFFF"/>
            <w:tcMar>
              <w:top w:w="90" w:type="dxa"/>
              <w:left w:w="115" w:type="dxa"/>
              <w:bottom w:w="90" w:type="dxa"/>
              <w:right w:w="115" w:type="dxa"/>
            </w:tcMar>
          </w:tcPr>
          <w:p>
            <w:pPr>
              <w:spacing w:after="0" w:line="259" w:lineRule="auto"/>
            </w:pPr>
            <w:r>
              <w:rPr>
                <w:b w:val="0"/>
                <w:color w:val="000000"/>
                <w:sz w:val="21"/>
              </w:rPr>
              <w:t>Từ 10.000.000 đồng trở lên</w:t>
            </w:r>
          </w:p>
        </w:tc>
      </w:tr>
    </w:tbl>
    <w:p>
      <w:pPr>
        <w:spacing w:after="20" w:line="240" w:lineRule="auto" w:before="0"/>
      </w:pPr>
      <w:r>
        <w:rPr>
          <w:sz w:val="4"/>
        </w:rPr>
      </w:r>
    </w:p>
    <w:p>
      <w:r>
        <w:t>Ví dụ: hai đơn đủ điều kiện có tiền hàng sau giảm giá là 600.000 đồng và 700.000 đồng. Tổng 1.300.000 đồng đạt Silver. Nếu đơn 700.000 đồng mới đang chờ xử lý, khách chỉ có 600.000 đồng đủ điều kiện và vẫn ở Bronze.</w:t>
      </w:r>
    </w:p>
    <w:p>
      <w:pPr>
        <w:pStyle w:val="Heading2"/>
      </w:pPr>
      <w:r>
        <w:t>Đổi ngưỡng trong Rank settings</w:t>
      </w:r>
    </w:p>
    <w:p>
      <w:pPr>
        <w:spacing w:after="100"/>
      </w:pPr>
      <w:r>
        <w:rPr>
          <w:b/>
        </w:rPr>
        <w:t xml:space="preserve">1. </w:t>
      </w:r>
      <w:r>
        <w:t>Ở danh sách Customers, chọn Rank settings. Chỉ Admin có quyền ghi mới sửa được; tài khoản khác chỉ xem.</w:t>
      </w:r>
    </w:p>
    <w:p>
      <w:pPr>
        <w:spacing w:after="100"/>
      </w:pPr>
      <w:r>
        <w:rPr>
          <w:b/>
        </w:rPr>
        <w:t xml:space="preserve">2. </w:t>
      </w:r>
      <w:r>
        <w:t>Nhập mức tối thiểu của Silver, Gold và VIP bằng số nguyên VND. Ngưỡng phải tăng dần: Silver &lt; Gold &lt; VIP. Bronze được xác định tự động từ trên 0 đến dưới Silver.</w:t>
      </w:r>
    </w:p>
    <w:p>
      <w:pPr>
        <w:spacing w:after="100"/>
      </w:pPr>
      <w:r>
        <w:rPr>
          <w:b/>
        </w:rPr>
        <w:t xml:space="preserve">3. </w:t>
      </w:r>
      <w:r>
        <w:t>Chọn Preview changes để xem số khách đổi hạng và phân bổ hạng mới. Phần xem trước áp dụng cho tất cả hồ sơ đã tải, không chỉ những khách đang được lọc hoặc ở trang hiện tại.</w:t>
      </w:r>
    </w:p>
    <w:p>
      <w:pPr>
        <w:spacing w:after="100"/>
      </w:pPr>
      <w:r>
        <w:rPr>
          <w:b/>
        </w:rPr>
        <w:t xml:space="preserve">4. </w:t>
      </w:r>
      <w:r>
        <w:t>Chọn Save &amp; apply để lưu và tính lại hạng. Nếu sửa ngưỡng tiếp, cần xem Preview changes lại. Chọn Cancel để thoát mà không áp dụng.</w:t>
      </w:r>
    </w:p>
    <w:p>
      <w:r>
        <w:t>Hạng có thể tăng hoặc giảm khi dữ liệu đơn, tiền hoàn hoặc quy tắc thay đổi. Rank không tự tạo mã giảm giá, không tự áp dụng ưu đãi và không tự chạy chiến dịch marketing.</w:t>
      </w:r>
    </w:p>
    <w:p>
      <w:pPr>
        <w:pStyle w:val="Heading1"/>
        <w:pageBreakBefore/>
      </w:pPr>
      <w:r>
        <w:t>Xử lý tình huống thường gặp</w:t>
      </w:r>
    </w:p>
    <w:p>
      <w:pPr>
        <w:pStyle w:val="Heading2"/>
      </w:pPr>
      <w:r>
        <w:t>Chưa có khách hàng nào</w:t>
      </w:r>
    </w:p>
    <w:p>
      <w:r>
        <w:t>Khi thấy No customers yet, chọn Connect sales channel để kết nối kênh bán hoặc View orders để kiểm tra đơn. Khách hàng xuất hiện từ các đơn không phải đơn nháp; kết nối kênh nhưng chưa có đơn chưa tạo ra hồ sơ.</w:t>
      </w:r>
    </w:p>
    <w:p>
      <w:pPr>
        <w:pStyle w:val="Heading2"/>
      </w:pPr>
      <w:r>
        <w:t>Tìm kiếm không có kết quả</w:t>
      </w:r>
    </w:p>
    <w:p>
      <w:r>
        <w:t>No matching customers có nghĩa là không có hồ sơ phù hợp với điều kiện hiện tại. Kiểm tra lại từ khóa, chọn All channels và All ranks hoặc bấm Reset filters. Đây không phải trạng thái toàn bộ dữ liệu đã bị xóa.</w:t>
      </w:r>
    </w:p>
    <w:p>
      <w:pPr>
        <w:pStyle w:val="Heading2"/>
      </w:pPr>
      <w:r>
        <w:t>Một khách xuất hiện thành nhiều hồ sơ</w:t>
      </w:r>
    </w:p>
    <w:p>
      <w:r>
        <w:t>Kiểm tra số điện thoại trên từng đơn. Khách có thể dùng nhiều số; sàn có thể che số; hoặc dữ liệu chưa có thông tin quốc gia cần thiết. Hệ thống không tự gom chỉ vì tên hay email giống nhau. Ngược lại, nhiều người dùng chung một số có thể nằm trong cùng hồ sơ; hãy đối chiếu đơn trước khi chăm sóc khách.</w:t>
      </w:r>
    </w:p>
    <w:p>
      <w:pPr>
        <w:pStyle w:val="Heading2"/>
      </w:pPr>
      <w:r>
        <w:t>Đơn có giá tiền nhưng khách vẫn Unranked</w:t>
      </w:r>
    </w:p>
    <w:p>
      <w:r>
        <w:t>Giá trị đơn chưa đủ để xác định hạng. Kiểm tra đơn đã hoàn tất, đã thanh toán và có dữ liệu tiền hàng hợp lệ chưa. Mở Customer rank → How rank is calculated để xem cách tính; nếu có cảnh báo order(s) need data review, kiểm tra các đơn được liệt kê.</w:t>
      </w:r>
    </w:p>
    <w:p>
      <w:r>
        <w:t>Unranked nghĩa là đã có quy tắc nhưng chưa có chi tiêu đủ điều kiện. Not configured nghĩa là workspace chưa áp dụng quy tắc; Admin cần mở Rank settings, xem trước rồi lưu. Đây là hai trạng thái khác nhau.</w:t>
      </w:r>
    </w:p>
    <w:p>
      <w:pPr>
        <w:pStyle w:val="Heading2"/>
      </w:pPr>
      <w:r>
        <w:t>Số đơn hay hạng chưa giống bạn dự kiến</w:t>
      </w:r>
    </w:p>
    <w:p>
      <w:r>
        <w:t>Bấm Refresh, kiểm tra các đơn đang thuộc hồ sơ và lưu ý đơn nháp không được tính. Lọc theo kênh không thu hẹp tổng chi tiêu của hồ sơ. Nếu đang xem Rank, hãy so sánh Qualifying spend thay vì Total spent.</w:t>
      </w:r>
    </w:p>
    <w:p>
      <w:pPr>
        <w:pStyle w:val="Heading2"/>
      </w:pPr>
      <w:r>
        <w:t>Lưu ý khi dùng bản demo</w:t>
      </w:r>
    </w:p>
    <w:p>
      <w:pPr>
        <w:pStyle w:val="ListBullet"/>
        <w:spacing w:after="80"/>
      </w:pPr>
      <w:r>
        <w:t>With data và No data dùng để trình bày hai trạng thái giao diện. Chuyển No data ở Customers cũng đổi các màn hình có hỗ trợ demo sang trạng thái tương ứng; thao tác này không xóa dữ liệu nguồn.</w:t>
      </w:r>
    </w:p>
    <w:p>
      <w:pPr>
        <w:pStyle w:val="ListBullet"/>
        <w:spacing w:after="80"/>
      </w:pPr>
      <w:r>
        <w:t>Tên hiển thị và ghi chú đang được lưu trong trình duyệt theo workspace và tài khoản; quy tắc Rank lưu trong trình duyệt theo workspace. Chưa đồng bộ các thay đổi này lên máy chủ hay sang thiết bị khác. Chỉ dùng thông tin demo.</w:t>
      </w:r>
    </w:p>
    <w:p>
      <w:pPr>
        <w:pStyle w:val="ListBullet"/>
        <w:spacing w:after="80"/>
      </w:pPr>
      <w:r>
        <w:t>Bộ đơn thuần demo có sẵn ngưỡng xếp hạng mặc định. Ngưỡng đã lưu trước đó được giữ lại; dữ liệu thật hoặc pha trộn không tự nhận ngưỡng demo khi chưa cấu hình.</w:t>
      </w:r>
    </w:p>
    <w:p>
      <w:r>
        <w:t>Customers tập trung quản lý hồ sơ và lịch sử mua hàng. Để vận hành chiến dịch hoặc ưu đãi, chuyển sang menu Marketing hoặc Promotions.</w:t>
      </w:r>
    </w:p>
    <w:sectPr w:rsidR="00FC693F" w:rsidRPr="0006063C" w:rsidSect="00034616">
      <w:footerReference w:type="default" r:id="rId9"/>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Customers  |  14 10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60" w:line="269" w:lineRule="auto"/>
      <w:outlineLvl w:val="0"/>
    </w:pPr>
    <w:rPr>
      <w:rFonts w:asciiTheme="majorHAnsi" w:eastAsiaTheme="majorEastAsia" w:hAnsiTheme="majorHAnsi" w:cstheme="majorBidi" w:ascii="Arial" w:hAnsi="Arial" w:cs="Arial" w:eastAsia="Arial"/>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40" w:after="160" w:line="269" w:lineRule="auto"/>
      <w:outlineLvl w:val="1"/>
    </w:pPr>
    <w:rPr>
      <w:rFonts w:asciiTheme="majorHAnsi" w:eastAsiaTheme="majorEastAsia" w:hAnsiTheme="majorHAnsi" w:cstheme="majorBidi" w:ascii="Arial" w:hAnsi="Arial" w:cs="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69" w:lineRule="auto" w:before="0"/>
      <w:contextualSpacing/>
    </w:pPr>
    <w:rPr>
      <w:rFonts w:asciiTheme="majorHAnsi" w:eastAsiaTheme="majorEastAsia" w:hAnsiTheme="majorHAnsi" w:cstheme="majorBidi" w:ascii="Arial" w:hAnsi="Arial" w:cs="Arial" w:eastAsia="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40" w:line="269" w:lineRule="auto"/>
    </w:pPr>
    <w:rPr>
      <w:rFonts w:asciiTheme="majorHAnsi" w:eastAsiaTheme="majorEastAsia" w:hAnsiTheme="majorHAnsi" w:cstheme="majorBidi" w:ascii="Arial" w:hAnsi="Arial" w:cs="Arial" w:eastAsia="Arial"/>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9" w:lineRule="auto"/>
      <w:contextualSpacing/>
    </w:pPr>
    <w:rPr>
      <w:rFonts w:ascii="Arial" w:hAnsi="Arial" w:cs="Arial" w:eastAsia="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9" w:lineRule="auto"/>
      <w:contextualSpacing/>
    </w:pPr>
    <w:rPr>
      <w:rFonts w:ascii="Arial" w:hAnsi="Arial" w:cs="Arial" w:eastAsia="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Customers dành cho seller</dc:title>
  <dc:subject>Hồ sơ khách hàng từ đơn hàng và xếp hạng khách hàng</dc:subject>
  <dc:creator>Prime OS</dc:creator>
  <cp:keywords>Customers, seller, hồ sơ khách hàng, đơn hàng, rank</cp:keywords>
  <dc:description>generated by python-docx</dc:description>
  <cp:lastModifiedBy/>
  <cp:revision>1</cp:revision>
  <dcterms:created xsi:type="dcterms:W3CDTF">2013-12-23T23:15:00Z</dcterms:created>
  <dcterms:modified xsi:type="dcterms:W3CDTF">2013-12-23T23:15:00Z</dcterms:modified>
  <cp:category/>
</cp:coreProperties>
</file>