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Title"/>
      </w:pPr>
      <w:r>
        <w:t>Prime OS Product Master Feature Specification</w:t>
      </w:r>
    </w:p>
    <w:p>
      <w:pPr>
        <w:pStyle w:val="Subtitle"/>
      </w:pPr>
      <w:r>
        <w:t>Team Review Document</w:t>
      </w:r>
    </w:p>
    <w:tbl>
      <w:tblPr>
        <w:tblW w:type="auto" w:w="0"/>
        <w:jc w:val="left"/>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324"/>
            <w:shd w:fill="EEF2FF"/>
            <w:tcMar>
              <w:top w:w="140" w:type="dxa"/>
              <w:start w:w="140" w:type="dxa"/>
              <w:bottom w:w="140" w:type="dxa"/>
              <w:end w:w="140" w:type="dxa"/>
            </w:tcMar>
            <w:vAlign w:val="center"/>
          </w:tcPr>
          <w:p>
            <w:r>
              <w:rPr>
                <w:rFonts w:ascii="Arial" w:hAnsi="Arial" w:eastAsia="Arial"/>
                <w:b/>
                <w:color w:val="111827"/>
                <w:sz w:val="18"/>
              </w:rPr>
              <w:t>Purpose</w:t>
            </w:r>
          </w:p>
        </w:tc>
        <w:tc>
          <w:tcPr>
            <w:tcW w:type="dxa" w:w="6747"/>
            <w:tcMar>
              <w:top w:w="140" w:type="dxa"/>
              <w:start w:w="140" w:type="dxa"/>
              <w:bottom w:w="140" w:type="dxa"/>
              <w:end w:w="140" w:type="dxa"/>
            </w:tcMar>
            <w:vAlign w:val="center"/>
          </w:tcPr>
          <w:p>
            <w:r>
              <w:rPr>
                <w:rFonts w:ascii="Arial" w:hAnsi="Arial" w:eastAsia="Arial"/>
                <w:color w:val="334155"/>
                <w:sz w:val="18"/>
              </w:rPr>
              <w:t>Align Product, Design, Engineering and QA on the Product Master flow</w:t>
            </w:r>
          </w:p>
        </w:tc>
      </w:tr>
      <w:tr>
        <w:tc>
          <w:tcPr>
            <w:tcW w:type="dxa" w:w="2324"/>
            <w:shd w:fill="EEF2FF"/>
            <w:tcMar>
              <w:top w:w="140" w:type="dxa"/>
              <w:start w:w="140" w:type="dxa"/>
              <w:bottom w:w="140" w:type="dxa"/>
              <w:end w:w="140" w:type="dxa"/>
            </w:tcMar>
            <w:vAlign w:val="center"/>
          </w:tcPr>
          <w:p>
            <w:r>
              <w:rPr>
                <w:rFonts w:ascii="Arial" w:hAnsi="Arial" w:eastAsia="Arial"/>
                <w:b/>
                <w:color w:val="111827"/>
                <w:sz w:val="18"/>
              </w:rPr>
              <w:t>Scope</w:t>
            </w:r>
          </w:p>
        </w:tc>
        <w:tc>
          <w:tcPr>
            <w:tcW w:type="dxa" w:w="6747"/>
            <w:tcMar>
              <w:top w:w="140" w:type="dxa"/>
              <w:start w:w="140" w:type="dxa"/>
              <w:bottom w:w="140" w:type="dxa"/>
              <w:end w:w="140" w:type="dxa"/>
            </w:tcMar>
            <w:vAlign w:val="center"/>
          </w:tcPr>
          <w:p>
            <w:r>
              <w:rPr>
                <w:rFonts w:ascii="Arial" w:hAnsi="Arial" w:eastAsia="Arial"/>
                <w:color w:val="334155"/>
                <w:sz w:val="18"/>
              </w:rPr>
              <w:t>Product Master draft, canonical revision, channel listings and inventory sync boundary</w:t>
            </w:r>
          </w:p>
        </w:tc>
      </w:tr>
      <w:tr>
        <w:tc>
          <w:tcPr>
            <w:tcW w:type="dxa" w:w="2324"/>
            <w:shd w:fill="EEF2FF"/>
            <w:tcMar>
              <w:top w:w="140" w:type="dxa"/>
              <w:start w:w="140" w:type="dxa"/>
              <w:bottom w:w="140" w:type="dxa"/>
              <w:end w:w="140" w:type="dxa"/>
            </w:tcMar>
            <w:vAlign w:val="center"/>
          </w:tcPr>
          <w:p>
            <w:r>
              <w:rPr>
                <w:rFonts w:ascii="Arial" w:hAnsi="Arial" w:eastAsia="Arial"/>
                <w:b/>
                <w:color w:val="111827"/>
                <w:sz w:val="18"/>
              </w:rPr>
              <w:t>Status</w:t>
            </w:r>
          </w:p>
        </w:tc>
        <w:tc>
          <w:tcPr>
            <w:tcW w:type="dxa" w:w="6747"/>
            <w:tcMar>
              <w:top w:w="140" w:type="dxa"/>
              <w:start w:w="140" w:type="dxa"/>
              <w:bottom w:w="140" w:type="dxa"/>
              <w:end w:w="140" w:type="dxa"/>
            </w:tcMar>
            <w:vAlign w:val="center"/>
          </w:tcPr>
          <w:p>
            <w:r>
              <w:rPr>
                <w:rFonts w:ascii="Arial" w:hAnsi="Arial" w:eastAsia="Arial"/>
                <w:color w:val="334155"/>
                <w:sz w:val="18"/>
              </w:rPr>
              <w:t>Prototype validated, production specification in progress</w:t>
            </w:r>
          </w:p>
        </w:tc>
      </w:tr>
      <w:tr>
        <w:tc>
          <w:tcPr>
            <w:tcW w:type="dxa" w:w="2324"/>
            <w:shd w:fill="EEF2FF"/>
            <w:tcMar>
              <w:top w:w="140" w:type="dxa"/>
              <w:start w:w="140" w:type="dxa"/>
              <w:bottom w:w="140" w:type="dxa"/>
              <w:end w:w="140" w:type="dxa"/>
            </w:tcMar>
            <w:vAlign w:val="center"/>
          </w:tcPr>
          <w:p>
            <w:r>
              <w:rPr>
                <w:rFonts w:ascii="Arial" w:hAnsi="Arial" w:eastAsia="Arial"/>
                <w:b/>
                <w:color w:val="111827"/>
                <w:sz w:val="18"/>
              </w:rPr>
              <w:t>Source snapshot</w:t>
            </w:r>
          </w:p>
        </w:tc>
        <w:tc>
          <w:tcPr>
            <w:tcW w:type="dxa" w:w="6747"/>
            <w:tcMar>
              <w:top w:w="140" w:type="dxa"/>
              <w:start w:w="140" w:type="dxa"/>
              <w:bottom w:w="140" w:type="dxa"/>
              <w:end w:w="140" w:type="dxa"/>
            </w:tcMar>
            <w:vAlign w:val="center"/>
          </w:tcPr>
          <w:p>
            <w:r>
              <w:rPr>
                <w:rFonts w:ascii="Arial" w:hAnsi="Arial" w:eastAsia="Arial"/>
                <w:color w:val="334155"/>
                <w:sz w:val="18"/>
              </w:rPr>
              <w:t>18 Sep 2026</w:t>
            </w:r>
          </w:p>
        </w:tc>
      </w:tr>
    </w:tbl>
    <w:p>
      <w:pPr>
        <w:spacing w:after="360"/>
      </w:pPr>
    </w:p>
    <w:p>
      <w:pPr>
        <w:pStyle w:val="Heading1"/>
        <w:keepNext/>
        <w:keepLines/>
      </w:pPr>
      <w:r>
        <w:t>Document Summary</w:t>
      </w:r>
    </w:p>
    <w:p>
      <w:pPr>
        <w:pStyle w:val="BodyText"/>
      </w:pPr>
      <w:r>
        <w:rPr>
          <w:rFonts w:ascii="Arial" w:hAnsi="Arial" w:eastAsia="Arial"/>
          <w:color w:val="334155"/>
        </w:rPr>
        <w:t>Product Master creates one governed product record and then distributes it to independently operated channel listings. The team must preserve this separation: publishing a Product Master revision does not automatically publish a listing, editing one channel does not overwrite the master, and channel stock remains independent until inventory synchronization is explicitly enabled.</w:t>
      </w:r>
    </w:p>
    <w:p>
      <w:pPr>
        <w:pStyle w:val="Heading2"/>
        <w:keepNext/>
        <w:keepLines/>
      </w:pPr>
      <w:r>
        <w:t>Main Decision</w:t>
      </w:r>
    </w:p>
    <w:p>
      <w:pPr>
        <w:pStyle w:val="BodyText"/>
      </w:pPr>
      <w:r>
        <w:rPr>
          <w:rFonts w:ascii="Arial" w:hAnsi="Arial" w:eastAsia="Arial"/>
          <w:color w:val="334155"/>
        </w:rPr>
        <w:t>The team should approve the ownership model, state transitions, critical recovery cases and acceptance criteria in this document before expanding provider fields or building production integrations.</w:t>
      </w:r>
    </w:p>
    <w:p>
      <w:r>
        <w:br w:type="page"/>
      </w:r>
    </w:p>
    <w:p>
      <w:pPr>
        <w:pStyle w:val="Heading1"/>
        <w:keepNext/>
        <w:keepLines/>
      </w:pPr>
      <w:r>
        <w:t>1 Product Overview</w:t>
      </w:r>
    </w:p>
    <w:p>
      <w:pPr>
        <w:pStyle w:val="Heading2"/>
        <w:keepNext/>
        <w:keepLines/>
      </w:pPr>
      <w:r>
        <w:t>1.1 Problem</w:t>
      </w:r>
    </w:p>
    <w:p>
      <w:pPr>
        <w:pStyle w:val="BodyText"/>
      </w:pPr>
      <w:r>
        <w:rPr>
          <w:rFonts w:ascii="Arial" w:hAnsi="Arial" w:eastAsia="Arial"/>
          <w:color w:val="334155"/>
        </w:rPr>
        <w:t>Product data is currently at risk of being duplicated across storefronts, POS and marketplaces. This makes SKU ownership unclear, causes inconsistent content and prices, and turns every channel update into a manual reconciliation task.</w:t>
      </w:r>
    </w:p>
    <w:p>
      <w:pPr>
        <w:pStyle w:val="Heading2"/>
        <w:keepNext/>
        <w:keepLines/>
      </w:pPr>
      <w:r>
        <w:t>1.2 Product Goal</w:t>
      </w:r>
    </w:p>
    <w:p>
      <w:pPr>
        <w:pStyle w:val="BodyText"/>
      </w:pPr>
      <w:r>
        <w:rPr>
          <w:rFonts w:ascii="Arial" w:hAnsi="Arial" w:eastAsia="Arial"/>
          <w:color w:val="334155"/>
        </w:rPr>
        <w:t>Create one Product Master that owns shared product identity and canonical facts. Each sales channel receives a separate Channel Listing that can inherit shared data and store channel-specific overrides without changing the source record.</w:t>
      </w:r>
    </w:p>
    <w:p>
      <w:pPr>
        <w:pStyle w:val="Heading2"/>
        <w:keepNext/>
        <w:keepLines/>
      </w:pPr>
      <w:r>
        <w:t>1.3 Success Outcome</w:t>
      </w:r>
    </w:p>
    <w:p>
      <w:pPr>
        <w:pStyle w:val="ListBullet"/>
      </w:pPr>
      <w:r>
        <w:rPr>
          <w:rFonts w:ascii="Arial" w:hAnsi="Arial" w:eastAsia="Arial"/>
          <w:color w:val="334155"/>
          <w:sz w:val="20"/>
        </w:rPr>
        <w:t>A user can create and publish a Product Master revision without accidentally publishing to any sales channel.</w:t>
      </w:r>
    </w:p>
    <w:p>
      <w:pPr>
        <w:pStyle w:val="ListBullet"/>
      </w:pPr>
      <w:r>
        <w:rPr>
          <w:rFonts w:ascii="Arial" w:hAnsi="Arial" w:eastAsia="Arial"/>
          <w:color w:val="334155"/>
          <w:sz w:val="20"/>
        </w:rPr>
        <w:t>A user can create, edit and recover listings independently by channel.</w:t>
      </w:r>
    </w:p>
    <w:p>
      <w:pPr>
        <w:pStyle w:val="ListBullet"/>
      </w:pPr>
      <w:r>
        <w:rPr>
          <w:rFonts w:ascii="Arial" w:hAnsi="Arial" w:eastAsia="Arial"/>
          <w:color w:val="334155"/>
          <w:sz w:val="20"/>
        </w:rPr>
        <w:t>The system can explain which data comes from Product Master and which data belongs to a channel.</w:t>
      </w:r>
    </w:p>
    <w:p>
      <w:pPr>
        <w:pStyle w:val="ListBullet"/>
      </w:pPr>
      <w:r>
        <w:rPr>
          <w:rFonts w:ascii="Arial" w:hAnsi="Arial" w:eastAsia="Arial"/>
          <w:color w:val="334155"/>
          <w:sz w:val="20"/>
        </w:rPr>
        <w:t>Warehouse Stock updates Master ATP, while channel stock changes only after the user enables inventory sync.</w:t>
      </w:r>
    </w:p>
    <w:p>
      <w:pPr>
        <w:pStyle w:val="Heading1"/>
        <w:keepNext/>
        <w:keepLines/>
      </w:pPr>
      <w:r>
        <w:t>2 Scope</w:t>
      </w:r>
    </w:p>
    <w:p>
      <w:pPr>
        <w:pStyle w:val="Heading2"/>
        <w:keepNext/>
        <w:keepLines/>
      </w:pPr>
      <w:r>
        <w:t>2.1 In Scope</w:t>
      </w:r>
    </w:p>
    <w:p>
      <w:pPr>
        <w:pStyle w:val="ListBullet"/>
      </w:pPr>
      <w:r>
        <w:rPr>
          <w:rFonts w:ascii="Arial" w:hAnsi="Arial" w:eastAsia="Arial"/>
          <w:color w:val="334155"/>
          <w:sz w:val="20"/>
        </w:rPr>
        <w:t>Quick creation of Single, Configurable and Bundle products</w:t>
      </w:r>
    </w:p>
    <w:p>
      <w:pPr>
        <w:pStyle w:val="ListBullet"/>
      </w:pPr>
      <w:r>
        <w:rPr>
          <w:rFonts w:ascii="Arial" w:hAnsi="Arial" w:eastAsia="Arial"/>
          <w:color w:val="334155"/>
          <w:sz w:val="20"/>
        </w:rPr>
        <w:t>Master SKU validation and Product Family assignment</w:t>
      </w:r>
    </w:p>
    <w:p>
      <w:pPr>
        <w:pStyle w:val="ListBullet"/>
      </w:pPr>
      <w:r>
        <w:rPr>
          <w:rFonts w:ascii="Arial" w:hAnsi="Arial" w:eastAsia="Arial"/>
          <w:color w:val="334155"/>
          <w:sz w:val="20"/>
        </w:rPr>
        <w:t>Canonical content, media, pricing, logistics, compliance and specifications</w:t>
      </w:r>
    </w:p>
    <w:p>
      <w:pPr>
        <w:pStyle w:val="ListBullet"/>
      </w:pPr>
      <w:r>
        <w:rPr>
          <w:rFonts w:ascii="Arial" w:hAnsi="Arial" w:eastAsia="Arial"/>
          <w:color w:val="334155"/>
          <w:sz w:val="20"/>
        </w:rPr>
        <w:t>Variants and bundle composition</w:t>
      </w:r>
    </w:p>
    <w:p>
      <w:pPr>
        <w:pStyle w:val="ListBullet"/>
      </w:pPr>
      <w:r>
        <w:rPr>
          <w:rFonts w:ascii="Arial" w:hAnsi="Arial" w:eastAsia="Arial"/>
          <w:color w:val="334155"/>
          <w:sz w:val="20"/>
        </w:rPr>
        <w:t>Draft persistence, readiness review, approval and immutable revisions</w:t>
      </w:r>
    </w:p>
    <w:p>
      <w:pPr>
        <w:pStyle w:val="ListBullet"/>
      </w:pPr>
      <w:r>
        <w:rPr>
          <w:rFonts w:ascii="Arial" w:hAnsi="Arial" w:eastAsia="Arial"/>
          <w:color w:val="334155"/>
          <w:sz w:val="20"/>
        </w:rPr>
        <w:t>Per-product Channel Listing setup and submission</w:t>
      </w:r>
    </w:p>
    <w:p>
      <w:pPr>
        <w:pStyle w:val="ListBullet"/>
      </w:pPr>
      <w:r>
        <w:rPr>
          <w:rFonts w:ascii="Arial" w:hAnsi="Arial" w:eastAsia="Arial"/>
          <w:color w:val="334155"/>
          <w:sz w:val="20"/>
        </w:rPr>
        <w:t>Inventory synchronization policy and Amazon FBA ownership</w:t>
      </w:r>
    </w:p>
    <w:p>
      <w:pPr>
        <w:pStyle w:val="ListBullet"/>
      </w:pPr>
      <w:r>
        <w:rPr>
          <w:rFonts w:ascii="Arial" w:hAnsi="Arial" w:eastAsia="Arial"/>
          <w:color w:val="334155"/>
          <w:sz w:val="20"/>
        </w:rPr>
        <w:t>Unpublish, archive, dependency protection and audit history</w:t>
      </w:r>
    </w:p>
    <w:p>
      <w:pPr>
        <w:pStyle w:val="Heading2"/>
        <w:keepNext/>
        <w:keepLines/>
      </w:pPr>
      <w:r>
        <w:t>2.2 Out of Scope</w:t>
      </w:r>
    </w:p>
    <w:p>
      <w:pPr>
        <w:pStyle w:val="ListBullet"/>
      </w:pPr>
      <w:r>
        <w:rPr>
          <w:rFonts w:ascii="Arial" w:hAnsi="Arial" w:eastAsia="Arial"/>
          <w:color w:val="334155"/>
          <w:sz w:val="20"/>
        </w:rPr>
        <w:t>Warehouse receiving, stock adjustment and transfer execution, which belong to Warehouse and Inventory</w:t>
      </w:r>
    </w:p>
    <w:p>
      <w:pPr>
        <w:pStyle w:val="ListBullet"/>
      </w:pPr>
      <w:r>
        <w:rPr>
          <w:rFonts w:ascii="Arial" w:hAnsi="Arial" w:eastAsia="Arial"/>
          <w:color w:val="334155"/>
          <w:sz w:val="20"/>
        </w:rPr>
        <w:t>Order allocation, fulfillment and return processing</w:t>
      </w:r>
    </w:p>
    <w:p>
      <w:pPr>
        <w:pStyle w:val="ListBullet"/>
      </w:pPr>
      <w:r>
        <w:rPr>
          <w:rFonts w:ascii="Arial" w:hAnsi="Arial" w:eastAsia="Arial"/>
          <w:color w:val="334155"/>
          <w:sz w:val="20"/>
        </w:rPr>
        <w:t>Promotion creation and campaign operations</w:t>
      </w:r>
    </w:p>
    <w:p>
      <w:pPr>
        <w:pStyle w:val="ListBullet"/>
      </w:pPr>
      <w:r>
        <w:rPr>
          <w:rFonts w:ascii="Arial" w:hAnsi="Arial" w:eastAsia="Arial"/>
          <w:color w:val="334155"/>
          <w:sz w:val="20"/>
        </w:rPr>
        <w:t>Provider API implementation details beyond the required product behavior</w:t>
      </w:r>
    </w:p>
    <w:p>
      <w:r>
        <w:br w:type="page"/>
      </w:r>
    </w:p>
    <w:p>
      <w:pPr>
        <w:pStyle w:val="Heading1"/>
        <w:keepNext/>
        <w:keepLines/>
      </w:pPr>
      <w:r>
        <w:t>3 Product Model and Ownership</w:t>
      </w:r>
    </w:p>
    <w:p>
      <w:pPr>
        <w:pStyle w:val="BodyText"/>
      </w:pPr>
      <w:r>
        <w:rPr>
          <w:rFonts w:ascii="Arial" w:hAnsi="Arial" w:eastAsia="Arial"/>
          <w:color w:val="334155"/>
        </w:rPr>
        <w:t>The feature uses four related records. Each record has a separate owner and must not silently overwrite another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cantSplit/>
        </w:trPr>
        <w:tc>
          <w:tcPr>
            <w:tcW w:type="dxa" w:w="1814"/>
            <w:shd w:fill="1E3A8A"/>
            <w:tcMar>
              <w:top w:w="130" w:type="dxa"/>
              <w:start w:w="130" w:type="dxa"/>
              <w:bottom w:w="130" w:type="dxa"/>
              <w:end w:w="130" w:type="dxa"/>
            </w:tcMar>
            <w:vAlign w:val="center"/>
          </w:tcPr>
          <w:p>
            <w:pPr>
              <w:jc w:val="center"/>
            </w:pPr>
            <w:r>
              <w:rPr>
                <w:rFonts w:ascii="Arial" w:hAnsi="Arial" w:eastAsia="Arial"/>
                <w:b/>
                <w:color w:val="FFFFFF"/>
                <w:sz w:val="17"/>
              </w:rPr>
              <w:t>Record</w:t>
            </w:r>
          </w:p>
        </w:tc>
        <w:tc>
          <w:tcPr>
            <w:tcW w:type="dxa" w:w="3572"/>
            <w:shd w:fill="1E3A8A"/>
            <w:tcMar>
              <w:top w:w="130" w:type="dxa"/>
              <w:start w:w="130" w:type="dxa"/>
              <w:bottom w:w="130" w:type="dxa"/>
              <w:end w:w="130" w:type="dxa"/>
            </w:tcMar>
            <w:vAlign w:val="center"/>
          </w:tcPr>
          <w:p>
            <w:pPr>
              <w:jc w:val="center"/>
            </w:pPr>
            <w:r>
              <w:rPr>
                <w:rFonts w:ascii="Arial" w:hAnsi="Arial" w:eastAsia="Arial"/>
                <w:b/>
                <w:color w:val="FFFFFF"/>
                <w:sz w:val="17"/>
              </w:rPr>
              <w:t>Owns</w:t>
            </w:r>
          </w:p>
        </w:tc>
        <w:tc>
          <w:tcPr>
            <w:tcW w:type="dxa" w:w="2097"/>
            <w:shd w:fill="1E3A8A"/>
            <w:tcMar>
              <w:top w:w="130" w:type="dxa"/>
              <w:start w:w="130" w:type="dxa"/>
              <w:bottom w:w="130" w:type="dxa"/>
              <w:end w:w="130" w:type="dxa"/>
            </w:tcMar>
            <w:vAlign w:val="center"/>
          </w:tcPr>
          <w:p>
            <w:pPr>
              <w:jc w:val="center"/>
            </w:pPr>
            <w:r>
              <w:rPr>
                <w:rFonts w:ascii="Arial" w:hAnsi="Arial" w:eastAsia="Arial"/>
                <w:b/>
                <w:color w:val="FFFFFF"/>
                <w:sz w:val="17"/>
              </w:rPr>
              <w:t>Primary Owner</w:t>
            </w:r>
          </w:p>
        </w:tc>
        <w:tc>
          <w:tcPr>
            <w:tcW w:type="dxa" w:w="2551"/>
            <w:shd w:fill="1E3A8A"/>
            <w:tcMar>
              <w:top w:w="130" w:type="dxa"/>
              <w:start w:w="130" w:type="dxa"/>
              <w:bottom w:w="130" w:type="dxa"/>
              <w:end w:w="130" w:type="dxa"/>
            </w:tcMar>
            <w:vAlign w:val="center"/>
          </w:tcPr>
          <w:p>
            <w:pPr>
              <w:jc w:val="center"/>
            </w:pPr>
            <w:r>
              <w:rPr>
                <w:rFonts w:ascii="Arial" w:hAnsi="Arial" w:eastAsia="Arial"/>
                <w:b/>
                <w:color w:val="FFFFFF"/>
                <w:sz w:val="17"/>
              </w:rPr>
              <w:t>Key Rule</w:t>
            </w:r>
          </w:p>
        </w:tc>
      </w:tr>
      <w:tr>
        <w:trPr>
          <w:cantSplit/>
        </w:trPr>
        <w:tc>
          <w:tcPr>
            <w:tcW w:type="dxa" w:w="1814"/>
            <w:tcMar>
              <w:top w:w="125" w:type="dxa"/>
              <w:start w:w="130" w:type="dxa"/>
              <w:bottom w:w="125" w:type="dxa"/>
              <w:end w:w="130" w:type="dxa"/>
            </w:tcMar>
            <w:vAlign w:val="center"/>
          </w:tcPr>
          <w:p>
            <w:pPr>
              <w:spacing w:after="0"/>
            </w:pPr>
            <w:r>
              <w:rPr>
                <w:rFonts w:ascii="Arial" w:hAnsi="Arial" w:eastAsia="Arial"/>
                <w:b/>
                <w:color w:val="334155"/>
                <w:sz w:val="17"/>
              </w:rPr>
              <w:t>Product Master</w:t>
            </w:r>
          </w:p>
        </w:tc>
        <w:tc>
          <w:tcPr>
            <w:tcW w:type="dxa" w:w="3572"/>
            <w:tcMar>
              <w:top w:w="125" w:type="dxa"/>
              <w:start w:w="130" w:type="dxa"/>
              <w:bottom w:w="125" w:type="dxa"/>
              <w:end w:w="130" w:type="dxa"/>
            </w:tcMar>
            <w:vAlign w:val="center"/>
          </w:tcPr>
          <w:p>
            <w:pPr>
              <w:spacing w:after="0"/>
            </w:pPr>
            <w:r>
              <w:rPr>
                <w:rFonts w:ascii="Arial" w:hAnsi="Arial" w:eastAsia="Arial"/>
                <w:b w:val="0"/>
                <w:color w:val="334155"/>
                <w:sz w:val="17"/>
              </w:rPr>
              <w:t>Master SKU, identity, shared content, media, base pricing, logistics and specifications</w:t>
            </w:r>
          </w:p>
        </w:tc>
        <w:tc>
          <w:tcPr>
            <w:tcW w:type="dxa" w:w="2097"/>
            <w:tcMar>
              <w:top w:w="125" w:type="dxa"/>
              <w:start w:w="130" w:type="dxa"/>
              <w:bottom w:w="125" w:type="dxa"/>
              <w:end w:w="130" w:type="dxa"/>
            </w:tcMar>
            <w:vAlign w:val="center"/>
          </w:tcPr>
          <w:p>
            <w:pPr>
              <w:spacing w:after="0"/>
            </w:pPr>
            <w:r>
              <w:rPr>
                <w:rFonts w:ascii="Arial" w:hAnsi="Arial" w:eastAsia="Arial"/>
                <w:b w:val="0"/>
                <w:color w:val="334155"/>
                <w:sz w:val="17"/>
              </w:rPr>
              <w:t>Catalog Team</w:t>
            </w:r>
          </w:p>
        </w:tc>
        <w:tc>
          <w:tcPr>
            <w:tcW w:type="dxa" w:w="2551"/>
            <w:tcMar>
              <w:top w:w="125" w:type="dxa"/>
              <w:start w:w="130" w:type="dxa"/>
              <w:bottom w:w="125" w:type="dxa"/>
              <w:end w:w="130" w:type="dxa"/>
            </w:tcMar>
            <w:vAlign w:val="center"/>
          </w:tcPr>
          <w:p>
            <w:pPr>
              <w:spacing w:after="0"/>
            </w:pPr>
            <w:r>
              <w:rPr>
                <w:rFonts w:ascii="Arial" w:hAnsi="Arial" w:eastAsia="Arial"/>
                <w:b w:val="0"/>
                <w:color w:val="334155"/>
                <w:sz w:val="17"/>
              </w:rPr>
              <w:t>One internal source of truth</w:t>
            </w:r>
          </w:p>
        </w:tc>
      </w:tr>
      <w:tr>
        <w:trPr>
          <w:cantSplit/>
        </w:trPr>
        <w:tc>
          <w:tcPr>
            <w:tcW w:type="dxa" w:w="1814"/>
            <w:tcMar>
              <w:top w:w="125" w:type="dxa"/>
              <w:start w:w="130" w:type="dxa"/>
              <w:bottom w:w="125" w:type="dxa"/>
              <w:end w:w="130" w:type="dxa"/>
            </w:tcMar>
            <w:vAlign w:val="center"/>
            <w:shd w:fill="F5F8FF"/>
          </w:tcPr>
          <w:p>
            <w:pPr>
              <w:spacing w:after="0"/>
            </w:pPr>
            <w:r>
              <w:rPr>
                <w:rFonts w:ascii="Arial" w:hAnsi="Arial" w:eastAsia="Arial"/>
                <w:b/>
                <w:color w:val="334155"/>
                <w:sz w:val="17"/>
              </w:rPr>
              <w:t>Product Revision</w:t>
            </w:r>
          </w:p>
        </w:tc>
        <w:tc>
          <w:tcPr>
            <w:tcW w:type="dxa" w:w="3572"/>
            <w:tcMar>
              <w:top w:w="125" w:type="dxa"/>
              <w:start w:w="130" w:type="dxa"/>
              <w:bottom w:w="125" w:type="dxa"/>
              <w:end w:w="130" w:type="dxa"/>
            </w:tcMar>
            <w:vAlign w:val="center"/>
            <w:shd w:fill="F5F8FF"/>
          </w:tcPr>
          <w:p>
            <w:pPr>
              <w:spacing w:after="0"/>
            </w:pPr>
            <w:r>
              <w:rPr>
                <w:rFonts w:ascii="Arial" w:hAnsi="Arial" w:eastAsia="Arial"/>
                <w:b w:val="0"/>
                <w:color w:val="334155"/>
                <w:sz w:val="17"/>
              </w:rPr>
              <w:t>Immutable snapshot of approved Product Master facts</w:t>
            </w:r>
          </w:p>
        </w:tc>
        <w:tc>
          <w:tcPr>
            <w:tcW w:type="dxa" w:w="2097"/>
            <w:tcMar>
              <w:top w:w="125" w:type="dxa"/>
              <w:start w:w="130" w:type="dxa"/>
              <w:bottom w:w="125" w:type="dxa"/>
              <w:end w:w="130" w:type="dxa"/>
            </w:tcMar>
            <w:vAlign w:val="center"/>
            <w:shd w:fill="F5F8FF"/>
          </w:tcPr>
          <w:p>
            <w:pPr>
              <w:spacing w:after="0"/>
            </w:pPr>
            <w:r>
              <w:rPr>
                <w:rFonts w:ascii="Arial" w:hAnsi="Arial" w:eastAsia="Arial"/>
                <w:b w:val="0"/>
                <w:color w:val="334155"/>
                <w:sz w:val="17"/>
              </w:rPr>
              <w:t>Reviewer or Approver</w:t>
            </w:r>
          </w:p>
        </w:tc>
        <w:tc>
          <w:tcPr>
            <w:tcW w:type="dxa" w:w="2551"/>
            <w:tcMar>
              <w:top w:w="125" w:type="dxa"/>
              <w:start w:w="130" w:type="dxa"/>
              <w:bottom w:w="125" w:type="dxa"/>
              <w:end w:w="130" w:type="dxa"/>
            </w:tcMar>
            <w:vAlign w:val="center"/>
            <w:shd w:fill="F5F8FF"/>
          </w:tcPr>
          <w:p>
            <w:pPr>
              <w:spacing w:after="0"/>
            </w:pPr>
            <w:r>
              <w:rPr>
                <w:rFonts w:ascii="Arial" w:hAnsi="Arial" w:eastAsia="Arial"/>
                <w:b w:val="0"/>
                <w:color w:val="334155"/>
                <w:sz w:val="17"/>
              </w:rPr>
              <w:t>Published revisions are not edited directly</w:t>
            </w:r>
          </w:p>
        </w:tc>
      </w:tr>
      <w:tr>
        <w:trPr>
          <w:cantSplit/>
        </w:trPr>
        <w:tc>
          <w:tcPr>
            <w:tcW w:type="dxa" w:w="1814"/>
            <w:tcMar>
              <w:top w:w="125" w:type="dxa"/>
              <w:start w:w="130" w:type="dxa"/>
              <w:bottom w:w="125" w:type="dxa"/>
              <w:end w:w="130" w:type="dxa"/>
            </w:tcMar>
            <w:vAlign w:val="center"/>
          </w:tcPr>
          <w:p>
            <w:pPr>
              <w:spacing w:after="0"/>
            </w:pPr>
            <w:r>
              <w:rPr>
                <w:rFonts w:ascii="Arial" w:hAnsi="Arial" w:eastAsia="Arial"/>
                <w:b/>
                <w:color w:val="334155"/>
                <w:sz w:val="17"/>
              </w:rPr>
              <w:t>Channel Listing</w:t>
            </w:r>
          </w:p>
        </w:tc>
        <w:tc>
          <w:tcPr>
            <w:tcW w:type="dxa" w:w="3572"/>
            <w:tcMar>
              <w:top w:w="125" w:type="dxa"/>
              <w:start w:w="130" w:type="dxa"/>
              <w:bottom w:w="125" w:type="dxa"/>
              <w:end w:w="130" w:type="dxa"/>
            </w:tcMar>
            <w:vAlign w:val="center"/>
          </w:tcPr>
          <w:p>
            <w:pPr>
              <w:spacing w:after="0"/>
            </w:pPr>
            <w:r>
              <w:rPr>
                <w:rFonts w:ascii="Arial" w:hAnsi="Arial" w:eastAsia="Arial"/>
                <w:b w:val="0"/>
                <w:color w:val="334155"/>
                <w:sz w:val="17"/>
              </w:rPr>
              <w:t>Channel SKU, taxonomy, overrides, fulfillment and provider requirements</w:t>
            </w:r>
          </w:p>
        </w:tc>
        <w:tc>
          <w:tcPr>
            <w:tcW w:type="dxa" w:w="2097"/>
            <w:tcMar>
              <w:top w:w="125" w:type="dxa"/>
              <w:start w:w="130" w:type="dxa"/>
              <w:bottom w:w="125" w:type="dxa"/>
              <w:end w:w="130" w:type="dxa"/>
            </w:tcMar>
            <w:vAlign w:val="center"/>
          </w:tcPr>
          <w:p>
            <w:pPr>
              <w:spacing w:after="0"/>
            </w:pPr>
            <w:r>
              <w:rPr>
                <w:rFonts w:ascii="Arial" w:hAnsi="Arial" w:eastAsia="Arial"/>
                <w:b w:val="0"/>
                <w:color w:val="334155"/>
                <w:sz w:val="17"/>
              </w:rPr>
              <w:t>Channel Operator</w:t>
            </w:r>
          </w:p>
        </w:tc>
        <w:tc>
          <w:tcPr>
            <w:tcW w:type="dxa" w:w="2551"/>
            <w:tcMar>
              <w:top w:w="125" w:type="dxa"/>
              <w:start w:w="130" w:type="dxa"/>
              <w:bottom w:w="125" w:type="dxa"/>
              <w:end w:w="130" w:type="dxa"/>
            </w:tcMar>
            <w:vAlign w:val="center"/>
          </w:tcPr>
          <w:p>
            <w:pPr>
              <w:spacing w:after="0"/>
            </w:pPr>
            <w:r>
              <w:rPr>
                <w:rFonts w:ascii="Arial" w:hAnsi="Arial" w:eastAsia="Arial"/>
                <w:b w:val="0"/>
                <w:color w:val="334155"/>
                <w:sz w:val="17"/>
              </w:rPr>
              <w:t>A listing cannot overwrite Product Master</w:t>
            </w:r>
          </w:p>
        </w:tc>
      </w:tr>
      <w:tr>
        <w:trPr>
          <w:cantSplit/>
        </w:trPr>
        <w:tc>
          <w:tcPr>
            <w:tcW w:type="dxa" w:w="1814"/>
            <w:tcMar>
              <w:top w:w="125" w:type="dxa"/>
              <w:start w:w="130" w:type="dxa"/>
              <w:bottom w:w="125" w:type="dxa"/>
              <w:end w:w="130" w:type="dxa"/>
            </w:tcMar>
            <w:vAlign w:val="center"/>
            <w:shd w:fill="F5F8FF"/>
          </w:tcPr>
          <w:p>
            <w:pPr>
              <w:spacing w:after="0"/>
            </w:pPr>
            <w:r>
              <w:rPr>
                <w:rFonts w:ascii="Arial" w:hAnsi="Arial" w:eastAsia="Arial"/>
                <w:b/>
                <w:color w:val="334155"/>
                <w:sz w:val="17"/>
              </w:rPr>
              <w:t>Inventory Authority</w:t>
            </w:r>
          </w:p>
        </w:tc>
        <w:tc>
          <w:tcPr>
            <w:tcW w:type="dxa" w:w="3572"/>
            <w:tcMar>
              <w:top w:w="125" w:type="dxa"/>
              <w:start w:w="130" w:type="dxa"/>
              <w:bottom w:w="125" w:type="dxa"/>
              <w:end w:w="130" w:type="dxa"/>
            </w:tcMar>
            <w:vAlign w:val="center"/>
            <w:shd w:fill="F5F8FF"/>
          </w:tcPr>
          <w:p>
            <w:pPr>
              <w:spacing w:after="0"/>
            </w:pPr>
            <w:r>
              <w:rPr>
                <w:rFonts w:ascii="Arial" w:hAnsi="Arial" w:eastAsia="Arial"/>
                <w:b w:val="0"/>
                <w:color w:val="334155"/>
                <w:sz w:val="17"/>
              </w:rPr>
              <w:t>Warehouse Stock, Master ATP and optional channel allocation policy</w:t>
            </w:r>
          </w:p>
        </w:tc>
        <w:tc>
          <w:tcPr>
            <w:tcW w:type="dxa" w:w="2097"/>
            <w:tcMar>
              <w:top w:w="125" w:type="dxa"/>
              <w:start w:w="130" w:type="dxa"/>
              <w:bottom w:w="125" w:type="dxa"/>
              <w:end w:w="130" w:type="dxa"/>
            </w:tcMar>
            <w:vAlign w:val="center"/>
            <w:shd w:fill="F5F8FF"/>
          </w:tcPr>
          <w:p>
            <w:pPr>
              <w:spacing w:after="0"/>
            </w:pPr>
            <w:r>
              <w:rPr>
                <w:rFonts w:ascii="Arial" w:hAnsi="Arial" w:eastAsia="Arial"/>
                <w:b w:val="0"/>
                <w:color w:val="334155"/>
                <w:sz w:val="17"/>
              </w:rPr>
              <w:t>Inventory Team</w:t>
            </w:r>
          </w:p>
        </w:tc>
        <w:tc>
          <w:tcPr>
            <w:tcW w:type="dxa" w:w="2551"/>
            <w:tcMar>
              <w:top w:w="125" w:type="dxa"/>
              <w:start w:w="130" w:type="dxa"/>
              <w:bottom w:w="125" w:type="dxa"/>
              <w:end w:w="130" w:type="dxa"/>
            </w:tcMar>
            <w:vAlign w:val="center"/>
            <w:shd w:fill="F5F8FF"/>
          </w:tcPr>
          <w:p>
            <w:pPr>
              <w:spacing w:after="0"/>
            </w:pPr>
            <w:r>
              <w:rPr>
                <w:rFonts w:ascii="Arial" w:hAnsi="Arial" w:eastAsia="Arial"/>
                <w:b w:val="0"/>
                <w:color w:val="334155"/>
                <w:sz w:val="17"/>
              </w:rPr>
              <w:t>Channel stock is independent by default</w:t>
            </w:r>
          </w:p>
        </w:tc>
      </w:tr>
    </w:tbl>
    <w:p>
      <w:pPr>
        <w:spacing w:after="40"/>
      </w:pPr>
    </w:p>
    <w:p>
      <w:pPr>
        <w:pStyle w:val="Heading1"/>
        <w:keepNext/>
        <w:keepLines/>
      </w:pPr>
      <w:r>
        <w:t>4 Roles and Responsibilities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154"/>
            <w:shd w:fill="1E3A8A"/>
            <w:tcMar>
              <w:top w:w="130" w:type="dxa"/>
              <w:start w:w="130" w:type="dxa"/>
              <w:bottom w:w="130" w:type="dxa"/>
              <w:end w:w="130" w:type="dxa"/>
            </w:tcMar>
            <w:vAlign w:val="center"/>
          </w:tcPr>
          <w:p>
            <w:pPr>
              <w:jc w:val="center"/>
            </w:pPr>
            <w:r>
              <w:rPr>
                <w:rFonts w:ascii="Arial" w:hAnsi="Arial" w:eastAsia="Arial"/>
                <w:b/>
                <w:color w:val="FFFFFF"/>
                <w:sz w:val="17"/>
              </w:rPr>
              <w:t>Role</w:t>
            </w:r>
          </w:p>
        </w:tc>
        <w:tc>
          <w:tcPr>
            <w:tcW w:type="dxa" w:w="4536"/>
            <w:shd w:fill="1E3A8A"/>
            <w:tcMar>
              <w:top w:w="130" w:type="dxa"/>
              <w:start w:w="130" w:type="dxa"/>
              <w:bottom w:w="130" w:type="dxa"/>
              <w:end w:w="130" w:type="dxa"/>
            </w:tcMar>
            <w:vAlign w:val="center"/>
          </w:tcPr>
          <w:p>
            <w:pPr>
              <w:jc w:val="left"/>
            </w:pPr>
            <w:r>
              <w:rPr>
                <w:rFonts w:ascii="Arial" w:hAnsi="Arial" w:eastAsia="Arial"/>
                <w:b/>
                <w:color w:val="FFFFFF"/>
                <w:sz w:val="17"/>
              </w:rPr>
              <w:t>Responsibilities</w:t>
            </w:r>
          </w:p>
        </w:tc>
        <w:tc>
          <w:tcPr>
            <w:tcW w:type="dxa" w:w="3345"/>
            <w:shd w:fill="1E3A8A"/>
            <w:tcMar>
              <w:top w:w="130" w:type="dxa"/>
              <w:start w:w="130" w:type="dxa"/>
              <w:bottom w:w="130" w:type="dxa"/>
              <w:end w:w="130" w:type="dxa"/>
            </w:tcMar>
            <w:vAlign w:val="center"/>
          </w:tcPr>
          <w:p>
            <w:pPr>
              <w:jc w:val="center"/>
            </w:pPr>
            <w:r>
              <w:rPr>
                <w:rFonts w:ascii="Arial" w:hAnsi="Arial" w:eastAsia="Arial"/>
                <w:b/>
                <w:color w:val="FFFFFF"/>
                <w:sz w:val="17"/>
              </w:rPr>
              <w:t>Key Permission</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Merchandiser</w:t>
            </w:r>
          </w:p>
        </w:tc>
        <w:tc>
          <w:tcPr>
            <w:tcW w:type="dxa" w:w="4536"/>
            <w:tcMar>
              <w:top w:w="125" w:type="dxa"/>
              <w:start w:w="130" w:type="dxa"/>
              <w:bottom w:w="125" w:type="dxa"/>
              <w:end w:w="130" w:type="dxa"/>
            </w:tcMar>
            <w:vAlign w:val="center"/>
          </w:tcPr>
          <w:p>
            <w:pPr>
              <w:spacing w:after="0"/>
            </w:pPr>
            <w:r>
              <w:rPr>
                <w:rFonts w:ascii="Arial" w:hAnsi="Arial" w:eastAsia="Arial"/>
                <w:b w:val="0"/>
                <w:color w:val="334155"/>
                <w:sz w:val="17"/>
              </w:rPr>
              <w:t>Create Draft, complete product data, create variants and prepare channel content</w:t>
            </w:r>
          </w:p>
        </w:tc>
        <w:tc>
          <w:tcPr>
            <w:tcW w:type="dxa" w:w="3345"/>
            <w:tcMar>
              <w:top w:w="125" w:type="dxa"/>
              <w:start w:w="130" w:type="dxa"/>
              <w:bottom w:w="125" w:type="dxa"/>
              <w:end w:w="130" w:type="dxa"/>
            </w:tcMar>
            <w:vAlign w:val="center"/>
          </w:tcPr>
          <w:p>
            <w:pPr>
              <w:spacing w:after="0"/>
            </w:pPr>
            <w:r>
              <w:rPr>
                <w:rFonts w:ascii="Arial" w:hAnsi="Arial" w:eastAsia="Arial"/>
                <w:b w:val="0"/>
                <w:color w:val="334155"/>
                <w:sz w:val="17"/>
              </w:rPr>
              <w:t>Edit Product Master Draft</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Catalog Manager</w:t>
            </w:r>
          </w:p>
        </w:tc>
        <w:tc>
          <w:tcPr>
            <w:tcW w:type="dxa" w:w="4536"/>
            <w:tcMar>
              <w:top w:w="125" w:type="dxa"/>
              <w:start w:w="130" w:type="dxa"/>
              <w:bottom w:w="125" w:type="dxa"/>
              <w:end w:w="130" w:type="dxa"/>
            </w:tcMar>
            <w:vAlign w:val="center"/>
            <w:shd w:fill="F5F8FF"/>
          </w:tcPr>
          <w:p>
            <w:pPr>
              <w:spacing w:after="0"/>
            </w:pPr>
            <w:r>
              <w:rPr>
                <w:rFonts w:ascii="Arial" w:hAnsi="Arial" w:eastAsia="Arial"/>
                <w:b w:val="0"/>
                <w:color w:val="334155"/>
                <w:sz w:val="17"/>
              </w:rPr>
              <w:t>Review completeness, ownership, category and data quality</w:t>
            </w:r>
          </w:p>
        </w:tc>
        <w:tc>
          <w:tcPr>
            <w:tcW w:type="dxa" w:w="3345"/>
            <w:tcMar>
              <w:top w:w="125" w:type="dxa"/>
              <w:start w:w="130" w:type="dxa"/>
              <w:bottom w:w="125" w:type="dxa"/>
              <w:end w:w="130" w:type="dxa"/>
            </w:tcMar>
            <w:vAlign w:val="center"/>
            <w:shd w:fill="F5F8FF"/>
          </w:tcPr>
          <w:p>
            <w:pPr>
              <w:spacing w:after="0"/>
            </w:pPr>
            <w:r>
              <w:rPr>
                <w:rFonts w:ascii="Arial" w:hAnsi="Arial" w:eastAsia="Arial"/>
                <w:b w:val="0"/>
                <w:color w:val="334155"/>
                <w:sz w:val="17"/>
              </w:rPr>
              <w:t>Run readiness and submit review</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Reviewer or Approver</w:t>
            </w:r>
          </w:p>
        </w:tc>
        <w:tc>
          <w:tcPr>
            <w:tcW w:type="dxa" w:w="4536"/>
            <w:tcMar>
              <w:top w:w="125" w:type="dxa"/>
              <w:start w:w="130" w:type="dxa"/>
              <w:bottom w:w="125" w:type="dxa"/>
              <w:end w:w="130" w:type="dxa"/>
            </w:tcMar>
            <w:vAlign w:val="center"/>
          </w:tcPr>
          <w:p>
            <w:pPr>
              <w:spacing w:after="0"/>
            </w:pPr>
            <w:r>
              <w:rPr>
                <w:rFonts w:ascii="Arial" w:hAnsi="Arial" w:eastAsia="Arial"/>
                <w:b w:val="0"/>
                <w:color w:val="334155"/>
                <w:sz w:val="17"/>
              </w:rPr>
              <w:t>Review differences and approve or reject a revision</w:t>
            </w:r>
          </w:p>
        </w:tc>
        <w:tc>
          <w:tcPr>
            <w:tcW w:type="dxa" w:w="3345"/>
            <w:tcMar>
              <w:top w:w="125" w:type="dxa"/>
              <w:start w:w="130" w:type="dxa"/>
              <w:bottom w:w="125" w:type="dxa"/>
              <w:end w:w="130" w:type="dxa"/>
            </w:tcMar>
            <w:vAlign w:val="center"/>
          </w:tcPr>
          <w:p>
            <w:pPr>
              <w:spacing w:after="0"/>
            </w:pPr>
            <w:r>
              <w:rPr>
                <w:rFonts w:ascii="Arial" w:hAnsi="Arial" w:eastAsia="Arial"/>
                <w:b w:val="0"/>
                <w:color w:val="334155"/>
                <w:sz w:val="17"/>
              </w:rPr>
              <w:t>Approve Product Revision</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Channel Operator</w:t>
            </w:r>
          </w:p>
        </w:tc>
        <w:tc>
          <w:tcPr>
            <w:tcW w:type="dxa" w:w="4536"/>
            <w:tcMar>
              <w:top w:w="125" w:type="dxa"/>
              <w:start w:w="130" w:type="dxa"/>
              <w:bottom w:w="125" w:type="dxa"/>
              <w:end w:w="130" w:type="dxa"/>
            </w:tcMar>
            <w:vAlign w:val="center"/>
            <w:shd w:fill="F5F8FF"/>
          </w:tcPr>
          <w:p>
            <w:pPr>
              <w:spacing w:after="0"/>
            </w:pPr>
            <w:r>
              <w:rPr>
                <w:rFonts w:ascii="Arial" w:hAnsi="Arial" w:eastAsia="Arial"/>
                <w:b w:val="0"/>
                <w:color w:val="334155"/>
                <w:sz w:val="17"/>
              </w:rPr>
              <w:t>Configure and operate listings for assigned channels</w:t>
            </w:r>
          </w:p>
        </w:tc>
        <w:tc>
          <w:tcPr>
            <w:tcW w:type="dxa" w:w="3345"/>
            <w:tcMar>
              <w:top w:w="125" w:type="dxa"/>
              <w:start w:w="130" w:type="dxa"/>
              <w:bottom w:w="125" w:type="dxa"/>
              <w:end w:w="130" w:type="dxa"/>
            </w:tcMar>
            <w:vAlign w:val="center"/>
            <w:shd w:fill="F5F8FF"/>
          </w:tcPr>
          <w:p>
            <w:pPr>
              <w:spacing w:after="0"/>
            </w:pPr>
            <w:r>
              <w:rPr>
                <w:rFonts w:ascii="Arial" w:hAnsi="Arial" w:eastAsia="Arial"/>
                <w:b w:val="0"/>
                <w:color w:val="334155"/>
                <w:sz w:val="17"/>
              </w:rPr>
              <w:t>Edit and submit Channel Listing</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Inventory Controller</w:t>
            </w:r>
          </w:p>
        </w:tc>
        <w:tc>
          <w:tcPr>
            <w:tcW w:type="dxa" w:w="4536"/>
            <w:tcMar>
              <w:top w:w="125" w:type="dxa"/>
              <w:start w:w="130" w:type="dxa"/>
              <w:bottom w:w="125" w:type="dxa"/>
              <w:end w:w="130" w:type="dxa"/>
            </w:tcMar>
            <w:vAlign w:val="center"/>
          </w:tcPr>
          <w:p>
            <w:pPr>
              <w:spacing w:after="0"/>
            </w:pPr>
            <w:r>
              <w:rPr>
                <w:rFonts w:ascii="Arial" w:hAnsi="Arial" w:eastAsia="Arial"/>
                <w:b w:val="0"/>
                <w:color w:val="334155"/>
                <w:sz w:val="17"/>
              </w:rPr>
              <w:t>Manage Warehouse Stock, Master ATP and inventory sync policy</w:t>
            </w:r>
          </w:p>
        </w:tc>
        <w:tc>
          <w:tcPr>
            <w:tcW w:type="dxa" w:w="3345"/>
            <w:tcMar>
              <w:top w:w="125" w:type="dxa"/>
              <w:start w:w="130" w:type="dxa"/>
              <w:bottom w:w="125" w:type="dxa"/>
              <w:end w:w="130" w:type="dxa"/>
            </w:tcMar>
            <w:vAlign w:val="center"/>
          </w:tcPr>
          <w:p>
            <w:pPr>
              <w:spacing w:after="0"/>
            </w:pPr>
            <w:r>
              <w:rPr>
                <w:rFonts w:ascii="Arial" w:hAnsi="Arial" w:eastAsia="Arial"/>
                <w:b w:val="0"/>
                <w:color w:val="334155"/>
                <w:sz w:val="17"/>
              </w:rPr>
              <w:t>Enable inventory synchronization</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Workspace Admin</w:t>
            </w:r>
          </w:p>
        </w:tc>
        <w:tc>
          <w:tcPr>
            <w:tcW w:type="dxa" w:w="4536"/>
            <w:tcMar>
              <w:top w:w="125" w:type="dxa"/>
              <w:start w:w="130" w:type="dxa"/>
              <w:bottom w:w="125" w:type="dxa"/>
              <w:end w:w="130" w:type="dxa"/>
            </w:tcMar>
            <w:vAlign w:val="center"/>
            <w:shd w:fill="F5F8FF"/>
          </w:tcPr>
          <w:p>
            <w:pPr>
              <w:spacing w:after="0"/>
            </w:pPr>
            <w:r>
              <w:rPr>
                <w:rFonts w:ascii="Arial" w:hAnsi="Arial" w:eastAsia="Arial"/>
                <w:b w:val="0"/>
                <w:color w:val="334155"/>
                <w:sz w:val="17"/>
              </w:rPr>
              <w:t>Configure roles, permissions, integrations and audit access</w:t>
            </w:r>
          </w:p>
        </w:tc>
        <w:tc>
          <w:tcPr>
            <w:tcW w:type="dxa" w:w="3345"/>
            <w:tcMar>
              <w:top w:w="125" w:type="dxa"/>
              <w:start w:w="130" w:type="dxa"/>
              <w:bottom w:w="125" w:type="dxa"/>
              <w:end w:w="130" w:type="dxa"/>
            </w:tcMar>
            <w:vAlign w:val="center"/>
            <w:shd w:fill="F5F8FF"/>
          </w:tcPr>
          <w:p>
            <w:pPr>
              <w:spacing w:after="0"/>
            </w:pPr>
            <w:r>
              <w:rPr>
                <w:rFonts w:ascii="Arial" w:hAnsi="Arial" w:eastAsia="Arial"/>
                <w:b w:val="0"/>
                <w:color w:val="334155"/>
                <w:sz w:val="17"/>
              </w:rPr>
              <w:t>Manage permissions and provider connections</w:t>
            </w:r>
          </w:p>
        </w:tc>
      </w:tr>
    </w:tbl>
    <w:p>
      <w:pPr>
        <w:spacing w:after="40"/>
      </w:pPr>
    </w:p>
    <w:p>
      <w:r>
        <w:br w:type="page"/>
      </w:r>
    </w:p>
    <w:p>
      <w:pPr>
        <w:pStyle w:val="Heading1"/>
        <w:keepNext/>
        <w:keepLines/>
      </w:pPr>
      <w:r>
        <w:t>5 End to End User Flow</w:t>
      </w:r>
    </w:p>
    <w:p>
      <w:pPr>
        <w:pStyle w:val="BodyText"/>
        <w:spacing w:before="100" w:after="160"/>
      </w:pPr>
      <w:r>
        <w:rPr>
          <w:rFonts w:ascii="Arial" w:hAnsi="Arial" w:eastAsia="Arial"/>
          <w:color w:val="334155"/>
        </w:rPr>
        <w:t>The feature has five stages and eight team-level steps. The detailed field design can evolve, but the sequence and ownership boundaries should remain stable.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cantSplit/>
        </w:trPr>
        <w:tc>
          <w:tcPr>
            <w:tcW w:type="dxa" w:w="1701"/>
            <w:shd w:fill="1E3A8A"/>
            <w:tcMar>
              <w:top w:w="130" w:type="dxa"/>
              <w:start w:w="130" w:type="dxa"/>
              <w:bottom w:w="130" w:type="dxa"/>
              <w:end w:w="130" w:type="dxa"/>
            </w:tcMar>
            <w:vAlign w:val="center"/>
          </w:tcPr>
          <w:p>
            <w:pPr>
              <w:jc w:val="center"/>
            </w:pPr>
            <w:r>
              <w:rPr>
                <w:rFonts w:ascii="Arial" w:hAnsi="Arial" w:eastAsia="Arial"/>
                <w:b/>
                <w:color w:val="FFFFFF"/>
                <w:sz w:val="17"/>
              </w:rPr>
              <w:t>Stage</w:t>
            </w:r>
          </w:p>
        </w:tc>
        <w:tc>
          <w:tcPr>
            <w:tcW w:type="dxa" w:w="2891"/>
            <w:shd w:fill="1E3A8A"/>
            <w:tcMar>
              <w:top w:w="130" w:type="dxa"/>
              <w:start w:w="130" w:type="dxa"/>
              <w:bottom w:w="130" w:type="dxa"/>
              <w:end w:w="130" w:type="dxa"/>
            </w:tcMar>
            <w:vAlign w:val="center"/>
          </w:tcPr>
          <w:p>
            <w:pPr>
              <w:jc w:val="center"/>
            </w:pPr>
            <w:r>
              <w:rPr>
                <w:rFonts w:ascii="Arial" w:hAnsi="Arial" w:eastAsia="Arial"/>
                <w:b/>
                <w:color w:val="FFFFFF"/>
                <w:sz w:val="17"/>
              </w:rPr>
              <w:t>Action</w:t>
            </w:r>
          </w:p>
        </w:tc>
        <w:tc>
          <w:tcPr>
            <w:tcW w:type="dxa" w:w="4025"/>
            <w:shd w:fill="1E3A8A"/>
            <w:tcMar>
              <w:top w:w="130" w:type="dxa"/>
              <w:start w:w="130" w:type="dxa"/>
              <w:bottom w:w="130" w:type="dxa"/>
              <w:end w:w="130" w:type="dxa"/>
            </w:tcMar>
            <w:vAlign w:val="center"/>
          </w:tcPr>
          <w:p>
            <w:pPr>
              <w:jc w:val="left"/>
            </w:pPr>
            <w:r>
              <w:rPr>
                <w:rFonts w:ascii="Arial" w:hAnsi="Arial" w:eastAsia="Arial"/>
                <w:b/>
                <w:color w:val="FFFFFF"/>
                <w:sz w:val="17"/>
              </w:rPr>
              <w:t>System Response</w:t>
            </w:r>
          </w:p>
        </w:tc>
        <w:tc>
          <w:tcPr>
            <w:tcW w:type="dxa" w:w="2381"/>
            <w:shd w:fill="1E3A8A"/>
            <w:tcMar>
              <w:top w:w="130" w:type="dxa"/>
              <w:start w:w="130" w:type="dxa"/>
              <w:bottom w:w="130" w:type="dxa"/>
              <w:end w:w="130" w:type="dxa"/>
            </w:tcMar>
            <w:vAlign w:val="center"/>
          </w:tcPr>
          <w:p>
            <w:pPr>
              <w:jc w:val="center"/>
            </w:pPr>
            <w:r>
              <w:rPr>
                <w:rFonts w:ascii="Arial" w:hAnsi="Arial" w:eastAsia="Arial"/>
                <w:b/>
                <w:color w:val="FFFFFF"/>
                <w:sz w:val="17"/>
              </w:rPr>
              <w:t>Outcome</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1 Create Draft</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Choose product type, enter Master SKU and Product Family</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Normalize SKU, block duplicates and create a Draft record</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A recognizable source product exists</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2 Complete Master</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Enter category, content, media, pricing, logistics, compliance and variants</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Update completion coverage and preserve unsaved change state</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Shared product data is ready for validation</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3 Save and Check Readiness</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Save Draft and run Product Readiness</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Check identity, content, media, pricing, variants, logistics and minimum channel handoff</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The user knows exactly what must be fixed</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4 Review and Publish Revision</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Submit for review and publish after approval</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Create an immutable canonical revision without publishing a channel listing</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The business has an official product version</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5 Choose Channels</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Open Channel Listings from the Product Master and select destinations</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Create suggested Channel SKUs and independent listing drafts</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Only selected destinations enter setup</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6 Configure Listings</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Complete provider-specific taxonomy, overrides, fulfillment and inventory policy</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Validate requirements separately for each channel</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Each listing can become ready independently</w:t>
            </w:r>
          </w:p>
        </w:tc>
      </w:tr>
      <w:tr>
        <w:trPr>
          <w:cantSplit/>
        </w:trPr>
        <w:tc>
          <w:tcPr>
            <w:tcW w:type="dxa" w:w="1701"/>
            <w:tcMar>
              <w:top w:w="125" w:type="dxa"/>
              <w:start w:w="130" w:type="dxa"/>
              <w:bottom w:w="125" w:type="dxa"/>
              <w:end w:w="130" w:type="dxa"/>
            </w:tcMar>
            <w:vAlign w:val="center"/>
          </w:tcPr>
          <w:p>
            <w:pPr>
              <w:spacing w:after="0"/>
            </w:pPr>
            <w:r>
              <w:rPr>
                <w:rFonts w:ascii="Arial" w:hAnsi="Arial" w:eastAsia="Arial"/>
                <w:b/>
                <w:color w:val="334155"/>
                <w:sz w:val="16"/>
              </w:rPr>
              <w:t>7 Review and Submit</w:t>
            </w:r>
          </w:p>
        </w:tc>
        <w:tc>
          <w:tcPr>
            <w:tcW w:type="dxa" w:w="2891"/>
            <w:tcMar>
              <w:top w:w="125" w:type="dxa"/>
              <w:start w:w="130" w:type="dxa"/>
              <w:bottom w:w="125" w:type="dxa"/>
              <w:end w:w="130" w:type="dxa"/>
            </w:tcMar>
            <w:vAlign w:val="center"/>
          </w:tcPr>
          <w:p>
            <w:pPr>
              <w:spacing w:after="0"/>
            </w:pPr>
            <w:r>
              <w:rPr>
                <w:rFonts w:ascii="Arial" w:hAnsi="Arial" w:eastAsia="Arial"/>
                <w:b w:val="0"/>
                <w:color w:val="334155"/>
                <w:sz w:val="16"/>
              </w:rPr>
              <w:t>Review all selected listings and submit the ready items</w:t>
            </w:r>
          </w:p>
        </w:tc>
        <w:tc>
          <w:tcPr>
            <w:tcW w:type="dxa" w:w="4025"/>
            <w:tcMar>
              <w:top w:w="125" w:type="dxa"/>
              <w:start w:w="130" w:type="dxa"/>
              <w:bottom w:w="125" w:type="dxa"/>
              <w:end w:w="130" w:type="dxa"/>
            </w:tcMar>
            <w:vAlign w:val="center"/>
          </w:tcPr>
          <w:p>
            <w:pPr>
              <w:spacing w:after="0"/>
            </w:pPr>
            <w:r>
              <w:rPr>
                <w:rFonts w:ascii="Arial" w:hAnsi="Arial" w:eastAsia="Arial"/>
                <w:b w:val="0"/>
                <w:color w:val="334155"/>
                <w:sz w:val="16"/>
              </w:rPr>
              <w:t>Create separate listing intents and return independent results</w:t>
            </w:r>
          </w:p>
        </w:tc>
        <w:tc>
          <w:tcPr>
            <w:tcW w:type="dxa" w:w="2381"/>
            <w:tcMar>
              <w:top w:w="125" w:type="dxa"/>
              <w:start w:w="130" w:type="dxa"/>
              <w:bottom w:w="125" w:type="dxa"/>
              <w:end w:w="130" w:type="dxa"/>
            </w:tcMar>
            <w:vAlign w:val="center"/>
          </w:tcPr>
          <w:p>
            <w:pPr>
              <w:spacing w:after="0"/>
            </w:pPr>
            <w:r>
              <w:rPr>
                <w:rFonts w:ascii="Arial" w:hAnsi="Arial" w:eastAsia="Arial"/>
                <w:b w:val="0"/>
                <w:color w:val="334155"/>
                <w:sz w:val="16"/>
              </w:rPr>
              <w:t>One channel failure does not block another</w:t>
            </w:r>
          </w:p>
        </w:tc>
      </w:tr>
      <w:tr>
        <w:trPr>
          <w:cantSplit/>
        </w:trPr>
        <w:tc>
          <w:tcPr>
            <w:tcW w:type="dxa" w:w="1701"/>
            <w:tcMar>
              <w:top w:w="125" w:type="dxa"/>
              <w:start w:w="130" w:type="dxa"/>
              <w:bottom w:w="125" w:type="dxa"/>
              <w:end w:w="130" w:type="dxa"/>
            </w:tcMar>
            <w:vAlign w:val="center"/>
            <w:shd w:fill="F5F8FF"/>
          </w:tcPr>
          <w:p>
            <w:pPr>
              <w:spacing w:after="0"/>
            </w:pPr>
            <w:r>
              <w:rPr>
                <w:rFonts w:ascii="Arial" w:hAnsi="Arial" w:eastAsia="Arial"/>
                <w:b/>
                <w:color w:val="334155"/>
                <w:sz w:val="16"/>
              </w:rPr>
              <w:t>8 Operate and Archive</w:t>
            </w:r>
          </w:p>
        </w:tc>
        <w:tc>
          <w:tcPr>
            <w:tcW w:type="dxa" w:w="2891"/>
            <w:tcMar>
              <w:top w:w="125" w:type="dxa"/>
              <w:start w:w="130" w:type="dxa"/>
              <w:bottom w:w="125" w:type="dxa"/>
              <w:end w:w="130" w:type="dxa"/>
            </w:tcMar>
            <w:vAlign w:val="center"/>
            <w:shd w:fill="F5F8FF"/>
          </w:tcPr>
          <w:p>
            <w:pPr>
              <w:spacing w:after="0"/>
            </w:pPr>
            <w:r>
              <w:rPr>
                <w:rFonts w:ascii="Arial" w:hAnsi="Arial" w:eastAsia="Arial"/>
                <w:b w:val="0"/>
                <w:color w:val="334155"/>
                <w:sz w:val="16"/>
              </w:rPr>
              <w:t>Edit a channel, publish a new master revision, unpublish or archive</w:t>
            </w:r>
          </w:p>
        </w:tc>
        <w:tc>
          <w:tcPr>
            <w:tcW w:type="dxa" w:w="4025"/>
            <w:tcMar>
              <w:top w:w="125" w:type="dxa"/>
              <w:start w:w="130" w:type="dxa"/>
              <w:bottom w:w="125" w:type="dxa"/>
              <w:end w:w="130" w:type="dxa"/>
            </w:tcMar>
            <w:vAlign w:val="center"/>
            <w:shd w:fill="F5F8FF"/>
          </w:tcPr>
          <w:p>
            <w:pPr>
              <w:spacing w:after="0"/>
            </w:pPr>
            <w:r>
              <w:rPr>
                <w:rFonts w:ascii="Arial" w:hAnsi="Arial" w:eastAsia="Arial"/>
                <w:b w:val="0"/>
                <w:color w:val="334155"/>
                <w:sz w:val="16"/>
              </w:rPr>
              <w:t>Preview impact, preserve overrides and block unsafe archive actions</w:t>
            </w:r>
          </w:p>
        </w:tc>
        <w:tc>
          <w:tcPr>
            <w:tcW w:type="dxa" w:w="2381"/>
            <w:tcMar>
              <w:top w:w="125" w:type="dxa"/>
              <w:start w:w="130" w:type="dxa"/>
              <w:bottom w:w="125" w:type="dxa"/>
              <w:end w:w="130" w:type="dxa"/>
            </w:tcMar>
            <w:vAlign w:val="center"/>
            <w:shd w:fill="F5F8FF"/>
          </w:tcPr>
          <w:p>
            <w:pPr>
              <w:spacing w:after="0"/>
            </w:pPr>
            <w:r>
              <w:rPr>
                <w:rFonts w:ascii="Arial" w:hAnsi="Arial" w:eastAsia="Arial"/>
                <w:b w:val="0"/>
                <w:color w:val="334155"/>
                <w:sz w:val="16"/>
              </w:rPr>
              <w:t>The product lifecycle remains controlled and auditable</w:t>
            </w:r>
          </w:p>
        </w:tc>
      </w:tr>
    </w:tbl>
    <w:p>
      <w:pPr>
        <w:spacing w:after="40"/>
      </w:pPr>
    </w:p>
    <w:p>
      <w:pPr>
        <w:pStyle w:val="Heading2"/>
        <w:keepNext/>
        <w:keepLines/>
      </w:pPr>
      <w:r>
        <w:t>5.1 Flow Gates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154"/>
            <w:shd w:fill="1E3A8A"/>
            <w:tcMar>
              <w:top w:w="130" w:type="dxa"/>
              <w:start w:w="130" w:type="dxa"/>
              <w:bottom w:w="130" w:type="dxa"/>
              <w:end w:w="130" w:type="dxa"/>
            </w:tcMar>
            <w:vAlign w:val="center"/>
          </w:tcPr>
          <w:p>
            <w:pPr>
              <w:jc w:val="center"/>
            </w:pPr>
            <w:r>
              <w:rPr>
                <w:rFonts w:ascii="Arial" w:hAnsi="Arial" w:eastAsia="Arial"/>
                <w:b/>
                <w:color w:val="FFFFFF"/>
                <w:sz w:val="17"/>
              </w:rPr>
              <w:t>Gate</w:t>
            </w:r>
          </w:p>
        </w:tc>
        <w:tc>
          <w:tcPr>
            <w:tcW w:type="dxa" w:w="4082"/>
            <w:shd w:fill="1E3A8A"/>
            <w:tcMar>
              <w:top w:w="130" w:type="dxa"/>
              <w:start w:w="130" w:type="dxa"/>
              <w:bottom w:w="130" w:type="dxa"/>
              <w:end w:w="130" w:type="dxa"/>
            </w:tcMar>
            <w:vAlign w:val="center"/>
          </w:tcPr>
          <w:p>
            <w:pPr>
              <w:jc w:val="left"/>
            </w:pPr>
            <w:r>
              <w:rPr>
                <w:rFonts w:ascii="Arial" w:hAnsi="Arial" w:eastAsia="Arial"/>
                <w:b/>
                <w:color w:val="FFFFFF"/>
                <w:sz w:val="17"/>
              </w:rPr>
              <w:t>Required Condition</w:t>
            </w:r>
          </w:p>
        </w:tc>
        <w:tc>
          <w:tcPr>
            <w:tcW w:type="dxa" w:w="4762"/>
            <w:shd w:fill="1E3A8A"/>
            <w:tcMar>
              <w:top w:w="130" w:type="dxa"/>
              <w:start w:w="130" w:type="dxa"/>
              <w:bottom w:w="130" w:type="dxa"/>
              <w:end w:w="130" w:type="dxa"/>
            </w:tcMar>
            <w:vAlign w:val="center"/>
          </w:tcPr>
          <w:p>
            <w:pPr>
              <w:jc w:val="left"/>
            </w:pPr>
            <w:r>
              <w:rPr>
                <w:rFonts w:ascii="Arial" w:hAnsi="Arial" w:eastAsia="Arial"/>
                <w:b/>
                <w:color w:val="FFFFFF"/>
                <w:sz w:val="17"/>
              </w:rPr>
              <w:t>Failure Behavior</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Identity</w:t>
            </w:r>
          </w:p>
        </w:tc>
        <w:tc>
          <w:tcPr>
            <w:tcW w:type="dxa" w:w="4082"/>
            <w:tcMar>
              <w:top w:w="125" w:type="dxa"/>
              <w:start w:w="130" w:type="dxa"/>
              <w:bottom w:w="125" w:type="dxa"/>
              <w:end w:w="130" w:type="dxa"/>
            </w:tcMar>
            <w:vAlign w:val="center"/>
          </w:tcPr>
          <w:p>
            <w:pPr>
              <w:spacing w:after="0"/>
            </w:pPr>
            <w:r>
              <w:rPr>
                <w:rFonts w:ascii="Arial" w:hAnsi="Arial" w:eastAsia="Arial"/>
                <w:b w:val="0"/>
                <w:color w:val="334155"/>
                <w:sz w:val="17"/>
              </w:rPr>
              <w:t>Valid product type and unique Master SKU</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Keep the user in quick create and identify the exact field</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Canonical Readiness</w:t>
            </w:r>
          </w:p>
        </w:tc>
        <w:tc>
          <w:tcPr>
            <w:tcW w:type="dxa" w:w="4082"/>
            <w:tcMar>
              <w:top w:w="125" w:type="dxa"/>
              <w:start w:w="130" w:type="dxa"/>
              <w:bottom w:w="125" w:type="dxa"/>
              <w:end w:w="130" w:type="dxa"/>
            </w:tcMar>
            <w:vAlign w:val="center"/>
            <w:shd w:fill="F5F8FF"/>
          </w:tcPr>
          <w:p>
            <w:pPr>
              <w:spacing w:after="0"/>
            </w:pPr>
            <w:r>
              <w:rPr>
                <w:rFonts w:ascii="Arial" w:hAnsi="Arial" w:eastAsia="Arial"/>
                <w:b w:val="0"/>
                <w:color w:val="334155"/>
                <w:sz w:val="17"/>
              </w:rPr>
              <w:t>Required product data and variants are complete</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Block publish and link to the incomplete section</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Approval</w:t>
            </w:r>
          </w:p>
        </w:tc>
        <w:tc>
          <w:tcPr>
            <w:tcW w:type="dxa" w:w="4082"/>
            <w:tcMar>
              <w:top w:w="125" w:type="dxa"/>
              <w:start w:w="130" w:type="dxa"/>
              <w:bottom w:w="125" w:type="dxa"/>
              <w:end w:w="130" w:type="dxa"/>
            </w:tcMar>
            <w:vAlign w:val="center"/>
          </w:tcPr>
          <w:p>
            <w:pPr>
              <w:spacing w:after="0"/>
            </w:pPr>
            <w:r>
              <w:rPr>
                <w:rFonts w:ascii="Arial" w:hAnsi="Arial" w:eastAsia="Arial"/>
                <w:b w:val="0"/>
                <w:color w:val="334155"/>
                <w:sz w:val="17"/>
              </w:rPr>
              <w:t>Correct reviewer and current Draft version</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Reject or request changes with a recorded reason</w:t>
            </w:r>
          </w:p>
        </w:tc>
      </w:tr>
      <w:tr>
        <w:trPr>
          <w:cantSplit/>
        </w:trPr>
        <w:tc>
          <w:tcPr>
            <w:tcW w:type="dxa" w:w="2154"/>
            <w:tcMar>
              <w:top w:w="125" w:type="dxa"/>
              <w:start w:w="130" w:type="dxa"/>
              <w:bottom w:w="125" w:type="dxa"/>
              <w:end w:w="130" w:type="dxa"/>
            </w:tcMar>
            <w:vAlign w:val="center"/>
            <w:shd w:fill="F5F8FF"/>
          </w:tcPr>
          <w:p>
            <w:pPr>
              <w:spacing w:after="0"/>
            </w:pPr>
            <w:r>
              <w:rPr>
                <w:rFonts w:ascii="Arial" w:hAnsi="Arial" w:eastAsia="Arial"/>
                <w:b/>
                <w:color w:val="334155"/>
                <w:sz w:val="17"/>
              </w:rPr>
              <w:t>Listing Readiness</w:t>
            </w:r>
          </w:p>
        </w:tc>
        <w:tc>
          <w:tcPr>
            <w:tcW w:type="dxa" w:w="4082"/>
            <w:tcMar>
              <w:top w:w="125" w:type="dxa"/>
              <w:start w:w="130" w:type="dxa"/>
              <w:bottom w:w="125" w:type="dxa"/>
              <w:end w:w="130" w:type="dxa"/>
            </w:tcMar>
            <w:vAlign w:val="center"/>
            <w:shd w:fill="F5F8FF"/>
          </w:tcPr>
          <w:p>
            <w:pPr>
              <w:spacing w:after="0"/>
            </w:pPr>
            <w:r>
              <w:rPr>
                <w:rFonts w:ascii="Arial" w:hAnsi="Arial" w:eastAsia="Arial"/>
                <w:b w:val="0"/>
                <w:color w:val="334155"/>
                <w:sz w:val="17"/>
              </w:rPr>
              <w:t>Channel identity, taxonomy, fulfillment and stock policy are valid</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Block only the affected listing</w:t>
            </w:r>
          </w:p>
        </w:tc>
      </w:tr>
      <w:tr>
        <w:trPr>
          <w:cantSplit/>
        </w:trPr>
        <w:tc>
          <w:tcPr>
            <w:tcW w:type="dxa" w:w="2154"/>
            <w:tcMar>
              <w:top w:w="125" w:type="dxa"/>
              <w:start w:w="130" w:type="dxa"/>
              <w:bottom w:w="125" w:type="dxa"/>
              <w:end w:w="130" w:type="dxa"/>
            </w:tcMar>
            <w:vAlign w:val="center"/>
          </w:tcPr>
          <w:p>
            <w:pPr>
              <w:spacing w:after="0"/>
            </w:pPr>
            <w:r>
              <w:rPr>
                <w:rFonts w:ascii="Arial" w:hAnsi="Arial" w:eastAsia="Arial"/>
                <w:b/>
                <w:color w:val="334155"/>
                <w:sz w:val="17"/>
              </w:rPr>
              <w:t>Operational Safety</w:t>
            </w:r>
          </w:p>
        </w:tc>
        <w:tc>
          <w:tcPr>
            <w:tcW w:type="dxa" w:w="4082"/>
            <w:tcMar>
              <w:top w:w="125" w:type="dxa"/>
              <w:start w:w="130" w:type="dxa"/>
              <w:bottom w:w="125" w:type="dxa"/>
              <w:end w:w="130" w:type="dxa"/>
            </w:tcMar>
            <w:vAlign w:val="center"/>
          </w:tcPr>
          <w:p>
            <w:pPr>
              <w:spacing w:after="0"/>
            </w:pPr>
            <w:r>
              <w:rPr>
                <w:rFonts w:ascii="Arial" w:hAnsi="Arial" w:eastAsia="Arial"/>
                <w:b w:val="0"/>
                <w:color w:val="334155"/>
                <w:sz w:val="17"/>
              </w:rPr>
              <w:t>Dependencies are resolved before unpublish or archive</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Show the blocking records and recovery action</w:t>
            </w:r>
          </w:p>
        </w:tc>
      </w:tr>
    </w:tbl>
    <w:p>
      <w:pPr>
        <w:spacing w:after="40"/>
      </w:pPr>
    </w:p>
    <w:p>
      <w:pPr>
        <w:pStyle w:val="Heading1"/>
        <w:keepNext/>
        <w:keepLines/>
      </w:pPr>
      <w:r>
        <w:t>6 Business Rules</w:t>
      </w:r>
    </w:p>
    <w:p>
      <w:pPr>
        <w:pStyle w:val="ListNumber"/>
      </w:pPr>
      <w:r>
        <w:rPr>
          <w:rFonts w:ascii="Arial" w:hAnsi="Arial" w:eastAsia="Arial"/>
          <w:color w:val="334155"/>
          <w:sz w:val="20"/>
        </w:rPr>
        <w:t>Master SKU is the unique internal identity. A duplicate cannot create another Product Master.</w:t>
      </w:r>
    </w:p>
    <w:p>
      <w:pPr>
        <w:pStyle w:val="ListNumber"/>
      </w:pPr>
      <w:r>
        <w:rPr>
          <w:rFonts w:ascii="Arial" w:hAnsi="Arial" w:eastAsia="Arial"/>
          <w:color w:val="334155"/>
          <w:sz w:val="20"/>
        </w:rPr>
        <w:t>A published Product Revision is immutable. Any change starts a new Draft revision.</w:t>
      </w:r>
    </w:p>
    <w:p>
      <w:pPr>
        <w:pStyle w:val="ListNumber"/>
      </w:pPr>
      <w:r>
        <w:rPr>
          <w:rFonts w:ascii="Arial" w:hAnsi="Arial" w:eastAsia="Arial"/>
          <w:color w:val="334155"/>
          <w:sz w:val="20"/>
        </w:rPr>
        <w:t>Publishing Product Master does not automatically create or publish a Channel Listing.</w:t>
      </w:r>
    </w:p>
    <w:p>
      <w:pPr>
        <w:pStyle w:val="ListNumber"/>
      </w:pPr>
      <w:r>
        <w:rPr>
          <w:rFonts w:ascii="Arial" w:hAnsi="Arial" w:eastAsia="Arial"/>
          <w:color w:val="334155"/>
          <w:sz w:val="20"/>
        </w:rPr>
        <w:t>Channel-owned content belongs only to that listing and cannot overwrite shared master data.</w:t>
      </w:r>
    </w:p>
    <w:p>
      <w:pPr>
        <w:pStyle w:val="ListNumber"/>
      </w:pPr>
      <w:r>
        <w:rPr>
          <w:rFonts w:ascii="Arial" w:hAnsi="Arial" w:eastAsia="Arial"/>
          <w:color w:val="334155"/>
          <w:sz w:val="20"/>
        </w:rPr>
        <w:t>Each listing has independent readiness, submission state, external reference and recovery path.</w:t>
      </w:r>
    </w:p>
    <w:p>
      <w:pPr>
        <w:pStyle w:val="ListNumber"/>
      </w:pPr>
      <w:r>
        <w:rPr>
          <w:rFonts w:ascii="Arial" w:hAnsi="Arial" w:eastAsia="Arial"/>
          <w:color w:val="334155"/>
          <w:sz w:val="20"/>
        </w:rPr>
        <w:t>Warehouse Stock automatically contributes to Master ATP.</w:t>
      </w:r>
    </w:p>
    <w:p>
      <w:pPr>
        <w:pStyle w:val="ListNumber"/>
      </w:pPr>
      <w:r>
        <w:rPr>
          <w:rFonts w:ascii="Arial" w:hAnsi="Arial" w:eastAsia="Arial"/>
          <w:color w:val="334155"/>
          <w:sz w:val="20"/>
        </w:rPr>
        <w:t>Channel stock remains independent until the user explicitly enables inventory synchronization.</w:t>
      </w:r>
    </w:p>
    <w:p>
      <w:pPr>
        <w:pStyle w:val="ListNumber"/>
      </w:pPr>
      <w:r>
        <w:rPr>
          <w:rFonts w:ascii="Arial" w:hAnsi="Arial" w:eastAsia="Arial"/>
          <w:color w:val="334155"/>
          <w:sz w:val="20"/>
        </w:rPr>
        <w:t>Amazon FBA quantity is owned by Amazon and is read-only in Prime OS.</w:t>
      </w:r>
    </w:p>
    <w:p>
      <w:pPr>
        <w:pStyle w:val="ListNumber"/>
      </w:pPr>
      <w:r>
        <w:rPr>
          <w:rFonts w:ascii="Arial" w:hAnsi="Arial" w:eastAsia="Arial"/>
          <w:color w:val="334155"/>
          <w:sz w:val="20"/>
        </w:rPr>
        <w:t>Successful channel results are preserved when another channel fails.</w:t>
      </w:r>
    </w:p>
    <w:p>
      <w:pPr>
        <w:pStyle w:val="ListNumber"/>
      </w:pPr>
      <w:r>
        <w:rPr>
          <w:rFonts w:ascii="Arial" w:hAnsi="Arial" w:eastAsia="Arial"/>
          <w:color w:val="334155"/>
          <w:sz w:val="20"/>
        </w:rPr>
        <w:t>Product archive is blocked while operational dependencies remain unresolved.</w:t>
      </w:r>
    </w:p>
    <w:p>
      <w:pPr>
        <w:pStyle w:val="Heading1"/>
        <w:keepNext/>
        <w:keepLines/>
      </w:pPr>
      <w:r>
        <w:t>7 State Lifecycle</w:t>
      </w:r>
    </w:p>
    <w:p>
      <w:pPr>
        <w:pStyle w:val="Heading2"/>
        <w:keepNext/>
        <w:keepLines/>
      </w:pPr>
      <w:r>
        <w:t>7.1 Product Master States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097"/>
            <w:shd w:fill="1E3A8A"/>
            <w:tcMar>
              <w:top w:w="130" w:type="dxa"/>
              <w:start w:w="130" w:type="dxa"/>
              <w:bottom w:w="130" w:type="dxa"/>
              <w:end w:w="130" w:type="dxa"/>
            </w:tcMar>
            <w:vAlign w:val="center"/>
          </w:tcPr>
          <w:p>
            <w:pPr>
              <w:jc w:val="center"/>
            </w:pPr>
            <w:r>
              <w:rPr>
                <w:rFonts w:ascii="Arial" w:hAnsi="Arial" w:eastAsia="Arial"/>
                <w:b/>
                <w:color w:val="FFFFFF"/>
                <w:sz w:val="17"/>
              </w:rPr>
              <w:t>State</w:t>
            </w:r>
          </w:p>
        </w:tc>
        <w:tc>
          <w:tcPr>
            <w:tcW w:type="dxa" w:w="4706"/>
            <w:shd w:fill="1E3A8A"/>
            <w:tcMar>
              <w:top w:w="130" w:type="dxa"/>
              <w:start w:w="130" w:type="dxa"/>
              <w:bottom w:w="130" w:type="dxa"/>
              <w:end w:w="130" w:type="dxa"/>
            </w:tcMar>
            <w:vAlign w:val="center"/>
          </w:tcPr>
          <w:p>
            <w:pPr>
              <w:jc w:val="center"/>
            </w:pPr>
            <w:r>
              <w:rPr>
                <w:rFonts w:ascii="Arial" w:hAnsi="Arial" w:eastAsia="Arial"/>
                <w:b/>
                <w:color w:val="FFFFFF"/>
                <w:sz w:val="17"/>
              </w:rPr>
              <w:t>Meaning</w:t>
            </w:r>
          </w:p>
        </w:tc>
        <w:tc>
          <w:tcPr>
            <w:tcW w:type="dxa" w:w="4195"/>
            <w:shd w:fill="1E3A8A"/>
            <w:tcMar>
              <w:top w:w="130" w:type="dxa"/>
              <w:start w:w="130" w:type="dxa"/>
              <w:bottom w:w="130" w:type="dxa"/>
              <w:end w:w="130" w:type="dxa"/>
            </w:tcMar>
            <w:vAlign w:val="center"/>
          </w:tcPr>
          <w:p>
            <w:pPr>
              <w:jc w:val="left"/>
            </w:pPr>
            <w:r>
              <w:rPr>
                <w:rFonts w:ascii="Arial" w:hAnsi="Arial" w:eastAsia="Arial"/>
                <w:b/>
                <w:color w:val="FFFFFF"/>
                <w:sz w:val="17"/>
              </w:rPr>
              <w:t>Allowed Next Action</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Draft</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Product data is being prepared</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Submit for review</w:t>
            </w:r>
          </w:p>
        </w:tc>
      </w:tr>
      <w:tr>
        <w:trPr>
          <w:cantSplit/>
        </w:trPr>
        <w:tc>
          <w:tcPr>
            <w:tcW w:type="dxa" w:w="2097"/>
            <w:tcMar>
              <w:top w:w="125" w:type="dxa"/>
              <w:start w:w="130" w:type="dxa"/>
              <w:bottom w:w="125" w:type="dxa"/>
              <w:end w:w="130" w:type="dxa"/>
            </w:tcMar>
            <w:vAlign w:val="center"/>
            <w:shd w:fill="F5F8FF"/>
          </w:tcPr>
          <w:p>
            <w:pPr>
              <w:spacing w:after="0"/>
            </w:pPr>
            <w:r>
              <w:rPr>
                <w:rFonts w:ascii="Arial" w:hAnsi="Arial" w:eastAsia="Arial"/>
                <w:b/>
                <w:color w:val="334155"/>
                <w:sz w:val="17"/>
              </w:rPr>
              <w:t>In Review</w:t>
            </w:r>
          </w:p>
        </w:tc>
        <w:tc>
          <w:tcPr>
            <w:tcW w:type="dxa" w:w="4706"/>
            <w:tcMar>
              <w:top w:w="125" w:type="dxa"/>
              <w:start w:w="130" w:type="dxa"/>
              <w:bottom w:w="125" w:type="dxa"/>
              <w:end w:w="130" w:type="dxa"/>
            </w:tcMar>
            <w:vAlign w:val="center"/>
            <w:shd w:fill="F5F8FF"/>
          </w:tcPr>
          <w:p>
            <w:pPr>
              <w:spacing w:after="0"/>
            </w:pPr>
            <w:r>
              <w:rPr>
                <w:rFonts w:ascii="Arial" w:hAnsi="Arial" w:eastAsia="Arial"/>
                <w:b w:val="0"/>
                <w:color w:val="334155"/>
                <w:sz w:val="17"/>
              </w:rPr>
              <w:t>Waiting for reviewer decision</w:t>
            </w:r>
          </w:p>
        </w:tc>
        <w:tc>
          <w:tcPr>
            <w:tcW w:type="dxa" w:w="4195"/>
            <w:tcMar>
              <w:top w:w="125" w:type="dxa"/>
              <w:start w:w="130" w:type="dxa"/>
              <w:bottom w:w="125" w:type="dxa"/>
              <w:end w:w="130" w:type="dxa"/>
            </w:tcMar>
            <w:vAlign w:val="center"/>
            <w:shd w:fill="F5F8FF"/>
          </w:tcPr>
          <w:p>
            <w:pPr>
              <w:spacing w:after="0"/>
            </w:pPr>
            <w:r>
              <w:rPr>
                <w:rFonts w:ascii="Arial" w:hAnsi="Arial" w:eastAsia="Arial"/>
                <w:b w:val="0"/>
                <w:color w:val="334155"/>
                <w:sz w:val="17"/>
              </w:rPr>
              <w:t>Approve or reject</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Rejected</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Changes are required</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Edit and resubmit</w:t>
            </w:r>
          </w:p>
        </w:tc>
      </w:tr>
      <w:tr>
        <w:trPr>
          <w:cantSplit/>
        </w:trPr>
        <w:tc>
          <w:tcPr>
            <w:tcW w:type="dxa" w:w="2097"/>
            <w:tcMar>
              <w:top w:w="125" w:type="dxa"/>
              <w:start w:w="130" w:type="dxa"/>
              <w:bottom w:w="125" w:type="dxa"/>
              <w:end w:w="130" w:type="dxa"/>
            </w:tcMar>
            <w:vAlign w:val="center"/>
            <w:shd w:fill="F5F8FF"/>
          </w:tcPr>
          <w:p>
            <w:pPr>
              <w:spacing w:after="0"/>
            </w:pPr>
            <w:r>
              <w:rPr>
                <w:rFonts w:ascii="Arial" w:hAnsi="Arial" w:eastAsia="Arial"/>
                <w:b/>
                <w:color w:val="334155"/>
                <w:sz w:val="17"/>
              </w:rPr>
              <w:t>Approved</w:t>
            </w:r>
          </w:p>
        </w:tc>
        <w:tc>
          <w:tcPr>
            <w:tcW w:type="dxa" w:w="4706"/>
            <w:tcMar>
              <w:top w:w="125" w:type="dxa"/>
              <w:start w:w="130" w:type="dxa"/>
              <w:bottom w:w="125" w:type="dxa"/>
              <w:end w:w="130" w:type="dxa"/>
            </w:tcMar>
            <w:vAlign w:val="center"/>
            <w:shd w:fill="F5F8FF"/>
          </w:tcPr>
          <w:p>
            <w:pPr>
              <w:spacing w:after="0"/>
            </w:pPr>
            <w:r>
              <w:rPr>
                <w:rFonts w:ascii="Arial" w:hAnsi="Arial" w:eastAsia="Arial"/>
                <w:b w:val="0"/>
                <w:color w:val="334155"/>
                <w:sz w:val="17"/>
              </w:rPr>
              <w:t>Ready to become the active revision</w:t>
            </w:r>
          </w:p>
        </w:tc>
        <w:tc>
          <w:tcPr>
            <w:tcW w:type="dxa" w:w="4195"/>
            <w:tcMar>
              <w:top w:w="125" w:type="dxa"/>
              <w:start w:w="130" w:type="dxa"/>
              <w:bottom w:w="125" w:type="dxa"/>
              <w:end w:w="130" w:type="dxa"/>
            </w:tcMar>
            <w:vAlign w:val="center"/>
            <w:shd w:fill="F5F8FF"/>
          </w:tcPr>
          <w:p>
            <w:pPr>
              <w:spacing w:after="0"/>
            </w:pPr>
            <w:r>
              <w:rPr>
                <w:rFonts w:ascii="Arial" w:hAnsi="Arial" w:eastAsia="Arial"/>
                <w:b w:val="0"/>
                <w:color w:val="334155"/>
                <w:sz w:val="17"/>
              </w:rPr>
              <w:t>Publish</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Published</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Canonical revision is active</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Create a new revision, unpublish or archive</w:t>
            </w:r>
          </w:p>
        </w:tc>
      </w:tr>
      <w:tr>
        <w:trPr>
          <w:cantSplit/>
        </w:trPr>
        <w:tc>
          <w:tcPr>
            <w:tcW w:type="dxa" w:w="2097"/>
            <w:tcMar>
              <w:top w:w="125" w:type="dxa"/>
              <w:start w:w="130" w:type="dxa"/>
              <w:bottom w:w="125" w:type="dxa"/>
              <w:end w:w="130" w:type="dxa"/>
            </w:tcMar>
            <w:vAlign w:val="center"/>
            <w:shd w:fill="F5F8FF"/>
          </w:tcPr>
          <w:p>
            <w:pPr>
              <w:spacing w:after="0"/>
            </w:pPr>
            <w:r>
              <w:rPr>
                <w:rFonts w:ascii="Arial" w:hAnsi="Arial" w:eastAsia="Arial"/>
                <w:b/>
                <w:color w:val="334155"/>
                <w:sz w:val="17"/>
              </w:rPr>
              <w:t>Unpublished</w:t>
            </w:r>
          </w:p>
        </w:tc>
        <w:tc>
          <w:tcPr>
            <w:tcW w:type="dxa" w:w="4706"/>
            <w:tcMar>
              <w:top w:w="125" w:type="dxa"/>
              <w:start w:w="130" w:type="dxa"/>
              <w:bottom w:w="125" w:type="dxa"/>
              <w:end w:w="130" w:type="dxa"/>
            </w:tcMar>
            <w:vAlign w:val="center"/>
            <w:shd w:fill="F5F8FF"/>
          </w:tcPr>
          <w:p>
            <w:pPr>
              <w:spacing w:after="0"/>
            </w:pPr>
            <w:r>
              <w:rPr>
                <w:rFonts w:ascii="Arial" w:hAnsi="Arial" w:eastAsia="Arial"/>
                <w:b w:val="0"/>
                <w:color w:val="334155"/>
                <w:sz w:val="17"/>
              </w:rPr>
              <w:t>Product was taken offline</w:t>
            </w:r>
          </w:p>
        </w:tc>
        <w:tc>
          <w:tcPr>
            <w:tcW w:type="dxa" w:w="4195"/>
            <w:tcMar>
              <w:top w:w="125" w:type="dxa"/>
              <w:start w:w="130" w:type="dxa"/>
              <w:bottom w:w="125" w:type="dxa"/>
              <w:end w:w="130" w:type="dxa"/>
            </w:tcMar>
            <w:vAlign w:val="center"/>
            <w:shd w:fill="F5F8FF"/>
          </w:tcPr>
          <w:p>
            <w:pPr>
              <w:spacing w:after="0"/>
            </w:pPr>
            <w:r>
              <w:rPr>
                <w:rFonts w:ascii="Arial" w:hAnsi="Arial" w:eastAsia="Arial"/>
                <w:b w:val="0"/>
                <w:color w:val="334155"/>
                <w:sz w:val="17"/>
              </w:rPr>
              <w:t>Publish again or archive</w:t>
            </w:r>
          </w:p>
        </w:tc>
      </w:tr>
      <w:tr>
        <w:trPr>
          <w:cantSplit/>
        </w:trPr>
        <w:tc>
          <w:tcPr>
            <w:tcW w:type="dxa" w:w="2097"/>
            <w:tcMar>
              <w:top w:w="125" w:type="dxa"/>
              <w:start w:w="130" w:type="dxa"/>
              <w:bottom w:w="125" w:type="dxa"/>
              <w:end w:w="130" w:type="dxa"/>
            </w:tcMar>
            <w:vAlign w:val="center"/>
          </w:tcPr>
          <w:p>
            <w:pPr>
              <w:spacing w:after="0"/>
            </w:pPr>
            <w:r>
              <w:rPr>
                <w:rFonts w:ascii="Arial" w:hAnsi="Arial" w:eastAsia="Arial"/>
                <w:b/>
                <w:color w:val="334155"/>
                <w:sz w:val="17"/>
              </w:rPr>
              <w:t>Archived</w:t>
            </w:r>
          </w:p>
        </w:tc>
        <w:tc>
          <w:tcPr>
            <w:tcW w:type="dxa" w:w="4706"/>
            <w:tcMar>
              <w:top w:w="125" w:type="dxa"/>
              <w:start w:w="130" w:type="dxa"/>
              <w:bottom w:w="125" w:type="dxa"/>
              <w:end w:w="130" w:type="dxa"/>
            </w:tcMar>
            <w:vAlign w:val="center"/>
          </w:tcPr>
          <w:p>
            <w:pPr>
              <w:spacing w:after="0"/>
            </w:pPr>
            <w:r>
              <w:rPr>
                <w:rFonts w:ascii="Arial" w:hAnsi="Arial" w:eastAsia="Arial"/>
                <w:b w:val="0"/>
                <w:color w:val="334155"/>
                <w:sz w:val="17"/>
              </w:rPr>
              <w:t>Product lifecycle is closed</w:t>
            </w:r>
          </w:p>
        </w:tc>
        <w:tc>
          <w:tcPr>
            <w:tcW w:type="dxa" w:w="4195"/>
            <w:tcMar>
              <w:top w:w="125" w:type="dxa"/>
              <w:start w:w="130" w:type="dxa"/>
              <w:bottom w:w="125" w:type="dxa"/>
              <w:end w:w="130" w:type="dxa"/>
            </w:tcMar>
            <w:vAlign w:val="center"/>
          </w:tcPr>
          <w:p>
            <w:pPr>
              <w:spacing w:after="0"/>
            </w:pPr>
            <w:r>
              <w:rPr>
                <w:rFonts w:ascii="Arial" w:hAnsi="Arial" w:eastAsia="Arial"/>
                <w:b w:val="0"/>
                <w:color w:val="334155"/>
                <w:sz w:val="17"/>
              </w:rPr>
              <w:t>Read history only unless restore policy exists</w:t>
            </w:r>
          </w:p>
        </w:tc>
      </w:tr>
    </w:tbl>
    <w:p>
      <w:pPr>
        <w:spacing w:after="40"/>
      </w:pPr>
    </w:p>
    <w:p>
      <w:pPr>
        <w:pStyle w:val="Heading2"/>
        <w:keepNext/>
        <w:keepLines/>
      </w:pPr>
      <w:r>
        <w:t>7.2 Channel Listing States</w:t>
      </w:r>
    </w:p>
    <w:p>
      <w:pPr>
        <w:pStyle w:val="BodyText"/>
      </w:pPr>
      <w:r>
        <w:rPr>
          <w:rFonts w:ascii="Arial" w:hAnsi="Arial" w:eastAsia="Arial"/>
          <w:color w:val="334155"/>
        </w:rPr>
        <w:t>Draft, Ready, Queued, Publishing, Published, Rejected, Error and Unpublished. Each state must expose the reason, the last successful checkpoint and the next available action.</w:t>
      </w:r>
    </w:p>
    <w:p>
      <w:r>
        <w:br w:type="page"/>
      </w:r>
    </w:p>
    <w:p>
      <w:pPr>
        <w:pStyle w:val="Heading1"/>
        <w:keepNext/>
        <w:keepLines/>
      </w:pPr>
      <w:r>
        <w:t>8 Critical Scenarios</w:t>
      </w:r>
    </w:p>
    <w:p>
      <w:pPr>
        <w:pStyle w:val="Heading2"/>
        <w:keepNext/>
        <w:keepLines/>
      </w:pPr>
      <w:r>
        <w:t>8.1 Edit Amazon Only</w:t>
      </w:r>
    </w:p>
    <w:p>
      <w:pPr>
        <w:pStyle w:val="BodyText"/>
      </w:pPr>
      <w:r>
        <w:rPr>
          <w:rFonts w:ascii="Arial" w:hAnsi="Arial" w:eastAsia="Arial"/>
          <w:color w:val="334155"/>
        </w:rPr>
        <w:t>The user opens a Product Master, selects the Amazon listing, edits Amazon-owned fields such as ASIN match, offer content, price and FBA or FBM, then validates and submits only the Amazon listing. Product Master and all other listings remain unchanged.</w:t>
      </w:r>
    </w:p>
    <w:p>
      <w:pPr>
        <w:pStyle w:val="Heading2"/>
        <w:keepNext/>
        <w:keepLines/>
      </w:pPr>
      <w:r>
        <w:t>8.2 One Channel Fails</w:t>
      </w:r>
    </w:p>
    <w:p>
      <w:pPr>
        <w:pStyle w:val="BodyText"/>
      </w:pPr>
      <w:r>
        <w:rPr>
          <w:rFonts w:ascii="Arial" w:hAnsi="Arial" w:eastAsia="Arial"/>
          <w:color w:val="334155"/>
        </w:rPr>
        <w:t>The system preserves every successful listing. The rejected or failed listing shows the provider reason and opens the exact fields that need correction. Retry uses the same idempotency scope so it cannot create a duplicate external listing.</w:t>
      </w:r>
    </w:p>
    <w:p>
      <w:pPr>
        <w:pStyle w:val="Heading2"/>
        <w:keepNext/>
        <w:keepLines/>
      </w:pPr>
      <w:r>
        <w:t>8.3 Product Master Changes</w:t>
      </w:r>
    </w:p>
    <w:p>
      <w:pPr>
        <w:pStyle w:val="BodyText"/>
      </w:pPr>
      <w:r>
        <w:rPr>
          <w:rFonts w:ascii="Arial" w:hAnsi="Arial" w:eastAsia="Arial"/>
          <w:color w:val="334155"/>
        </w:rPr>
        <w:t>The user creates a new Draft revision. Before publishing, Prime OS previews the affected listings and related commercial records. For each listing, the user can apply shared changes, preserve an override, schedule synchronization or leave the listing unchanged.</w:t>
      </w:r>
    </w:p>
    <w:p>
      <w:pPr>
        <w:pStyle w:val="Heading2"/>
        <w:keepNext/>
        <w:keepLines/>
      </w:pPr>
      <w:r>
        <w:t>8.4 Inventory Synchronization</w:t>
      </w:r>
    </w:p>
    <w:p>
      <w:pPr>
        <w:pStyle w:val="BodyText"/>
      </w:pPr>
      <w:r>
        <w:rPr>
          <w:rFonts w:ascii="Arial" w:hAnsi="Arial" w:eastAsia="Arial"/>
          <w:color w:val="334155"/>
        </w:rPr>
        <w:t>Warehouse Stock continues to update Master ATP even when no channel receives stock. To enable channel synchronization, the user must select the listing, inventory source, mode, allocation cap and safety buffer. Amazon FBA remains read-only.</w:t>
      </w:r>
    </w:p>
    <w:p>
      <w:pPr>
        <w:pStyle w:val="Heading2"/>
        <w:keepNext/>
        <w:keepLines/>
      </w:pPr>
      <w:r>
        <w:t>8.5 Unpublish and Archive</w:t>
      </w:r>
    </w:p>
    <w:p>
      <w:pPr>
        <w:pStyle w:val="BodyText"/>
      </w:pPr>
      <w:r>
        <w:rPr>
          <w:rFonts w:ascii="Arial" w:hAnsi="Arial" w:eastAsia="Arial"/>
          <w:color w:val="334155"/>
        </w:rPr>
        <w:t>A user can unpublish a listing without deleting Product Master. Product Master archive is allowed only after listings, orders, reservations, returns, promotions and live commerce dependencies have been resolved or formally approved.</w:t>
      </w:r>
    </w:p>
    <w:p>
      <w:pPr>
        <w:pStyle w:val="Heading1"/>
        <w:keepNext/>
        <w:keepLines/>
      </w:pPr>
      <w:r>
        <w:t>9 Edge Cases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1304"/>
            <w:shd w:fill="1E3A8A"/>
            <w:tcMar>
              <w:top w:w="130" w:type="dxa"/>
              <w:start w:w="130" w:type="dxa"/>
              <w:bottom w:w="130" w:type="dxa"/>
              <w:end w:w="130" w:type="dxa"/>
            </w:tcMar>
            <w:vAlign w:val="center"/>
          </w:tcPr>
          <w:p>
            <w:pPr>
              <w:jc w:val="center"/>
            </w:pPr>
            <w:r>
              <w:rPr>
                <w:rFonts w:ascii="Arial" w:hAnsi="Arial" w:eastAsia="Arial"/>
                <w:b/>
                <w:color w:val="FFFFFF"/>
                <w:sz w:val="17"/>
              </w:rPr>
              <w:t>Priority</w:t>
            </w:r>
          </w:p>
        </w:tc>
        <w:tc>
          <w:tcPr>
            <w:tcW w:type="dxa" w:w="3061"/>
            <w:shd w:fill="1E3A8A"/>
            <w:tcMar>
              <w:top w:w="130" w:type="dxa"/>
              <w:start w:w="130" w:type="dxa"/>
              <w:bottom w:w="130" w:type="dxa"/>
              <w:end w:w="130" w:type="dxa"/>
            </w:tcMar>
            <w:vAlign w:val="center"/>
          </w:tcPr>
          <w:p>
            <w:pPr>
              <w:jc w:val="center"/>
            </w:pPr>
            <w:r>
              <w:rPr>
                <w:rFonts w:ascii="Arial" w:hAnsi="Arial" w:eastAsia="Arial"/>
                <w:b/>
                <w:color w:val="FFFFFF"/>
                <w:sz w:val="17"/>
              </w:rPr>
              <w:t>Case</w:t>
            </w:r>
          </w:p>
        </w:tc>
        <w:tc>
          <w:tcPr>
            <w:tcW w:type="dxa" w:w="6633"/>
            <w:shd w:fill="1E3A8A"/>
            <w:tcMar>
              <w:top w:w="130" w:type="dxa"/>
              <w:start w:w="130" w:type="dxa"/>
              <w:bottom w:w="130" w:type="dxa"/>
              <w:end w:w="130" w:type="dxa"/>
            </w:tcMar>
            <w:vAlign w:val="center"/>
          </w:tcPr>
          <w:p>
            <w:pPr>
              <w:jc w:val="left"/>
            </w:pPr>
            <w:r>
              <w:rPr>
                <w:rFonts w:ascii="Arial" w:hAnsi="Arial" w:eastAsia="Arial"/>
                <w:b/>
                <w:color w:val="FFFFFF"/>
                <w:sz w:val="17"/>
              </w:rPr>
              <w:t>Expected Behavior</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Duplicate Master SKU</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Block creation and offer a link to the existing product</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Concurrent or stale edit</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Stop overwrite and require the user to review the latest version</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Readiness failure</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Block publish and open the incomplete section</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Partial channel result</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Preserve success and retry only failed listings</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P0</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Archive with dependency</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Block archive and list every unresolved record</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Media upload incomplete</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Block save or publish until upload completes or the asset is removed</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Provider category schema changed</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Mark listing drift and require field remapping</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Expired token or rate limit</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Pause the affected provider and preserve the listing intent</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External listing conflict</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Differentiate the same listing from a conflicting duplicate</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Inventory mismatch</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Show reported and allocated values without silent overwrite</w:t>
            </w:r>
          </w:p>
        </w:tc>
      </w:tr>
      <w:tr>
        <w:trPr>
          <w:cantSplit/>
        </w:trPr>
        <w:tc>
          <w:tcPr>
            <w:tcW w:type="dxa" w:w="1304"/>
            <w:tcMar>
              <w:top w:w="125" w:type="dxa"/>
              <w:start w:w="130" w:type="dxa"/>
              <w:bottom w:w="125" w:type="dxa"/>
              <w:end w:w="130" w:type="dxa"/>
            </w:tcMar>
            <w:vAlign w:val="center"/>
          </w:tcPr>
          <w:p>
            <w:pPr>
              <w:spacing w:after="0"/>
            </w:pPr>
            <w:r>
              <w:rPr>
                <w:rFonts w:ascii="Arial" w:hAnsi="Arial" w:eastAsia="Arial"/>
                <w:b/>
                <w:color w:val="334155"/>
                <w:sz w:val="16"/>
              </w:rPr>
              <w:t>P1</w:t>
            </w:r>
          </w:p>
        </w:tc>
        <w:tc>
          <w:tcPr>
            <w:tcW w:type="dxa" w:w="3061"/>
            <w:tcMar>
              <w:top w:w="125" w:type="dxa"/>
              <w:start w:w="130" w:type="dxa"/>
              <w:bottom w:w="125" w:type="dxa"/>
              <w:end w:w="130" w:type="dxa"/>
            </w:tcMar>
            <w:vAlign w:val="center"/>
          </w:tcPr>
          <w:p>
            <w:pPr>
              <w:spacing w:after="0"/>
            </w:pPr>
            <w:r>
              <w:rPr>
                <w:rFonts w:ascii="Arial" w:hAnsi="Arial" w:eastAsia="Arial"/>
                <w:b w:val="0"/>
                <w:color w:val="334155"/>
                <w:sz w:val="16"/>
              </w:rPr>
              <w:t>Amazon FBA authority</w:t>
            </w:r>
          </w:p>
        </w:tc>
        <w:tc>
          <w:tcPr>
            <w:tcW w:type="dxa" w:w="6633"/>
            <w:tcMar>
              <w:top w:w="125" w:type="dxa"/>
              <w:start w:w="130" w:type="dxa"/>
              <w:bottom w:w="125" w:type="dxa"/>
              <w:end w:w="130" w:type="dxa"/>
            </w:tcMar>
            <w:vAlign w:val="center"/>
          </w:tcPr>
          <w:p>
            <w:pPr>
              <w:spacing w:after="0"/>
            </w:pPr>
            <w:r>
              <w:rPr>
                <w:rFonts w:ascii="Arial" w:hAnsi="Arial" w:eastAsia="Arial"/>
                <w:b w:val="0"/>
                <w:color w:val="334155"/>
                <w:sz w:val="16"/>
              </w:rPr>
              <w:t>Disable outbound stock sync and keep quantity read-only</w:t>
            </w:r>
          </w:p>
        </w:tc>
      </w:tr>
      <w:tr>
        <w:trPr>
          <w:cantSplit/>
        </w:trPr>
        <w:tc>
          <w:tcPr>
            <w:tcW w:type="dxa" w:w="1304"/>
            <w:tcMar>
              <w:top w:w="125" w:type="dxa"/>
              <w:start w:w="130" w:type="dxa"/>
              <w:bottom w:w="125" w:type="dxa"/>
              <w:end w:w="130" w:type="dxa"/>
            </w:tcMar>
            <w:vAlign w:val="center"/>
            <w:shd w:fill="F5F8FF"/>
          </w:tcPr>
          <w:p>
            <w:pPr>
              <w:spacing w:after="0"/>
            </w:pPr>
            <w:r>
              <w:rPr>
                <w:rFonts w:ascii="Arial" w:hAnsi="Arial" w:eastAsia="Arial"/>
                <w:b/>
                <w:color w:val="334155"/>
                <w:sz w:val="16"/>
              </w:rPr>
              <w:t>P2</w:t>
            </w:r>
          </w:p>
        </w:tc>
        <w:tc>
          <w:tcPr>
            <w:tcW w:type="dxa" w:w="3061"/>
            <w:tcMar>
              <w:top w:w="125" w:type="dxa"/>
              <w:start w:w="130" w:type="dxa"/>
              <w:bottom w:w="125" w:type="dxa"/>
              <w:end w:w="130" w:type="dxa"/>
            </w:tcMar>
            <w:vAlign w:val="center"/>
            <w:shd w:fill="F5F8FF"/>
          </w:tcPr>
          <w:p>
            <w:pPr>
              <w:spacing w:after="0"/>
            </w:pPr>
            <w:r>
              <w:rPr>
                <w:rFonts w:ascii="Arial" w:hAnsi="Arial" w:eastAsia="Arial"/>
                <w:b w:val="0"/>
                <w:color w:val="334155"/>
                <w:sz w:val="16"/>
              </w:rPr>
              <w:t>Rollback with new dependencies</w:t>
            </w:r>
          </w:p>
        </w:tc>
        <w:tc>
          <w:tcPr>
            <w:tcW w:type="dxa" w:w="6633"/>
            <w:tcMar>
              <w:top w:w="125" w:type="dxa"/>
              <w:start w:w="130" w:type="dxa"/>
              <w:bottom w:w="125" w:type="dxa"/>
              <w:end w:w="130" w:type="dxa"/>
            </w:tcMar>
            <w:vAlign w:val="center"/>
            <w:shd w:fill="F5F8FF"/>
          </w:tcPr>
          <w:p>
            <w:pPr>
              <w:spacing w:after="0"/>
            </w:pPr>
            <w:r>
              <w:rPr>
                <w:rFonts w:ascii="Arial" w:hAnsi="Arial" w:eastAsia="Arial"/>
                <w:b w:val="0"/>
                <w:color w:val="334155"/>
                <w:sz w:val="16"/>
              </w:rPr>
              <w:t>Preview impact and never roll back order history</w:t>
            </w:r>
          </w:p>
        </w:tc>
      </w:tr>
    </w:tbl>
    <w:p>
      <w:pPr>
        <w:spacing w:after="40"/>
      </w:pPr>
    </w:p>
    <w:p>
      <w:pPr>
        <w:pStyle w:val="Heading1"/>
        <w:keepNext/>
        <w:keepLines/>
      </w:pPr>
      <w:r>
        <w:t>10 Functional Requirements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rPr>
          <w:tblHeader w:val="true"/>
          <w:cantSplit/>
        </w:trPr>
        <w:tc>
          <w:tcPr>
            <w:tcW w:type="dxa" w:w="1360"/>
            <w:shd w:fill="1E3A8A"/>
            <w:tcMar>
              <w:top w:w="130" w:type="dxa"/>
              <w:start w:w="130" w:type="dxa"/>
              <w:bottom w:w="130" w:type="dxa"/>
              <w:end w:w="130" w:type="dxa"/>
            </w:tcMar>
            <w:vAlign w:val="center"/>
          </w:tcPr>
          <w:p>
            <w:pPr>
              <w:jc w:val="center"/>
            </w:pPr>
            <w:r>
              <w:rPr>
                <w:rFonts w:ascii="Arial" w:hAnsi="Arial" w:eastAsia="Arial"/>
                <w:b/>
                <w:color w:val="FFFFFF"/>
                <w:sz w:val="17"/>
              </w:rPr>
              <w:t>ID</w:t>
            </w:r>
          </w:p>
        </w:tc>
        <w:tc>
          <w:tcPr>
            <w:tcW w:type="dxa" w:w="9639"/>
            <w:shd w:fill="1E3A8A"/>
            <w:tcMar>
              <w:top w:w="130" w:type="dxa"/>
              <w:start w:w="130" w:type="dxa"/>
              <w:bottom w:w="130" w:type="dxa"/>
              <w:end w:w="130" w:type="dxa"/>
            </w:tcMar>
            <w:vAlign w:val="center"/>
          </w:tcPr>
          <w:p>
            <w:pPr>
              <w:jc w:val="center"/>
            </w:pPr>
            <w:r>
              <w:rPr>
                <w:rFonts w:ascii="Arial" w:hAnsi="Arial" w:eastAsia="Arial"/>
                <w:b/>
                <w:color w:val="FFFFFF"/>
                <w:sz w:val="17"/>
              </w:rPr>
              <w:t>Requirement</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01</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Create Product Master Draft for Single, Configurable or Bundle structures</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02</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Validate and normalize Master SKU before record creation</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03</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Save Draft and recover the latest user-owned version</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04</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Show canonical completion coverage and section-level readiness errors</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05</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Create variants or bundle composition with unique sellable identities</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06</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Submit a Draft for review and record reviewer decisions</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07</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Publish an immutable Product Revision without publishing a listing</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08</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Create Channel Listing drafts from a Product Master</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09</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Support provider-specific channel identity, taxonomy, content and fulfillment fields</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10</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Configure inventory synchronization per listing</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11</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Review and submit listing intents independently</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12</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Preserve successful listing results during partial failure</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13</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Edit channel-owned content without changing Product Master</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14</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Preview downstream impact when a new Product Revision changes shared facts</w:t>
            </w:r>
          </w:p>
        </w:tc>
      </w:tr>
      <w:tr>
        <w:trPr>
          <w:cantSplit/>
        </w:trPr>
        <w:tc>
          <w:tcPr>
            <w:tcW w:type="dxa" w:w="1360"/>
            <w:tcMar>
              <w:top w:w="125" w:type="dxa"/>
              <w:start w:w="130" w:type="dxa"/>
              <w:bottom w:w="125" w:type="dxa"/>
              <w:end w:w="130" w:type="dxa"/>
            </w:tcMar>
            <w:vAlign w:val="center"/>
          </w:tcPr>
          <w:p>
            <w:pPr>
              <w:spacing w:after="0"/>
            </w:pPr>
            <w:r>
              <w:rPr>
                <w:rFonts w:ascii="Arial" w:hAnsi="Arial" w:eastAsia="Arial"/>
                <w:b/>
                <w:color w:val="334155"/>
                <w:sz w:val="17"/>
              </w:rPr>
              <w:t>FR 15</w:t>
            </w:r>
          </w:p>
        </w:tc>
        <w:tc>
          <w:tcPr>
            <w:tcW w:type="dxa" w:w="9639"/>
            <w:tcMar>
              <w:top w:w="125" w:type="dxa"/>
              <w:start w:w="130" w:type="dxa"/>
              <w:bottom w:w="125" w:type="dxa"/>
              <w:end w:w="130" w:type="dxa"/>
            </w:tcMar>
            <w:vAlign w:val="center"/>
          </w:tcPr>
          <w:p>
            <w:pPr>
              <w:spacing w:after="0"/>
            </w:pPr>
            <w:r>
              <w:rPr>
                <w:rFonts w:ascii="Arial" w:hAnsi="Arial" w:eastAsia="Arial"/>
                <w:b w:val="0"/>
                <w:color w:val="334155"/>
                <w:sz w:val="17"/>
              </w:rPr>
              <w:t>Unpublish a listing independently and protect Product Master archive</w:t>
            </w:r>
          </w:p>
        </w:tc>
      </w:tr>
      <w:tr>
        <w:trPr>
          <w:cantSplit/>
        </w:trPr>
        <w:tc>
          <w:tcPr>
            <w:tcW w:type="dxa" w:w="1360"/>
            <w:tcMar>
              <w:top w:w="125" w:type="dxa"/>
              <w:start w:w="130" w:type="dxa"/>
              <w:bottom w:w="125" w:type="dxa"/>
              <w:end w:w="130" w:type="dxa"/>
            </w:tcMar>
            <w:vAlign w:val="center"/>
            <w:shd w:fill="F5F8FF"/>
          </w:tcPr>
          <w:p>
            <w:pPr>
              <w:spacing w:after="0"/>
            </w:pPr>
            <w:r>
              <w:rPr>
                <w:rFonts w:ascii="Arial" w:hAnsi="Arial" w:eastAsia="Arial"/>
                <w:b/>
                <w:color w:val="334155"/>
                <w:sz w:val="17"/>
              </w:rPr>
              <w:t>FR 16</w:t>
            </w:r>
          </w:p>
        </w:tc>
        <w:tc>
          <w:tcPr>
            <w:tcW w:type="dxa" w:w="9639"/>
            <w:tcMar>
              <w:top w:w="125" w:type="dxa"/>
              <w:start w:w="130" w:type="dxa"/>
              <w:bottom w:w="125" w:type="dxa"/>
              <w:end w:w="130" w:type="dxa"/>
            </w:tcMar>
            <w:vAlign w:val="center"/>
            <w:shd w:fill="F5F8FF"/>
          </w:tcPr>
          <w:p>
            <w:pPr>
              <w:spacing w:after="0"/>
            </w:pPr>
            <w:r>
              <w:rPr>
                <w:rFonts w:ascii="Arial" w:hAnsi="Arial" w:eastAsia="Arial"/>
                <w:b w:val="0"/>
                <w:color w:val="334155"/>
                <w:sz w:val="17"/>
              </w:rPr>
              <w:t>Record audit evidence for review, publish, retry, unpublish and archive actions</w:t>
            </w:r>
          </w:p>
        </w:tc>
      </w:tr>
    </w:tbl>
    <w:p>
      <w:pPr>
        <w:spacing w:after="40"/>
      </w:pPr>
    </w:p>
    <w:p>
      <w:pPr>
        <w:pStyle w:val="Heading1"/>
        <w:keepNext/>
        <w:keepLines/>
      </w:pPr>
      <w:r>
        <w:t>11 Acceptance Criteria</w:t>
      </w:r>
    </w:p>
    <w:p>
      <w:pPr>
        <w:pStyle w:val="ListBullet"/>
      </w:pPr>
      <w:r>
        <w:rPr>
          <w:rFonts w:ascii="Arial" w:hAnsi="Arial" w:eastAsia="Arial"/>
          <w:color w:val="334155"/>
          <w:sz w:val="20"/>
        </w:rPr>
        <w:t>The system cannot publish Product Master while readiness blockers or unsaved changes remain.</w:t>
      </w:r>
    </w:p>
    <w:p>
      <w:pPr>
        <w:pStyle w:val="ListBullet"/>
      </w:pPr>
      <w:r>
        <w:rPr>
          <w:rFonts w:ascii="Arial" w:hAnsi="Arial" w:eastAsia="Arial"/>
          <w:color w:val="334155"/>
          <w:sz w:val="20"/>
        </w:rPr>
        <w:t>Publishing a canonical revision does not automatically create or publish a Channel Listing.</w:t>
      </w:r>
    </w:p>
    <w:p>
      <w:pPr>
        <w:pStyle w:val="ListBullet"/>
      </w:pPr>
      <w:r>
        <w:rPr>
          <w:rFonts w:ascii="Arial" w:hAnsi="Arial" w:eastAsia="Arial"/>
          <w:color w:val="334155"/>
          <w:sz w:val="20"/>
        </w:rPr>
        <w:t>Editing an Amazon listing does not change Product Master or any other listing.</w:t>
      </w:r>
    </w:p>
    <w:p>
      <w:pPr>
        <w:pStyle w:val="ListBullet"/>
      </w:pPr>
      <w:r>
        <w:rPr>
          <w:rFonts w:ascii="Arial" w:hAnsi="Arial" w:eastAsia="Arial"/>
          <w:color w:val="334155"/>
          <w:sz w:val="20"/>
        </w:rPr>
        <w:t>A partial publish keeps successful channels and supports safe retry for failed channels.</w:t>
      </w:r>
    </w:p>
    <w:p>
      <w:pPr>
        <w:pStyle w:val="ListBullet"/>
      </w:pPr>
      <w:r>
        <w:rPr>
          <w:rFonts w:ascii="Arial" w:hAnsi="Arial" w:eastAsia="Arial"/>
          <w:color w:val="334155"/>
          <w:sz w:val="20"/>
        </w:rPr>
        <w:t>Warehouse Stock updates Master ATP while channel stock remains unchanged until sync is enabled.</w:t>
      </w:r>
    </w:p>
    <w:p>
      <w:pPr>
        <w:pStyle w:val="ListBullet"/>
      </w:pPr>
      <w:r>
        <w:rPr>
          <w:rFonts w:ascii="Arial" w:hAnsi="Arial" w:eastAsia="Arial"/>
          <w:color w:val="334155"/>
          <w:sz w:val="20"/>
        </w:rPr>
        <w:t>Amazon FBA quantity remains read-only in Prime OS.</w:t>
      </w:r>
    </w:p>
    <w:p>
      <w:pPr>
        <w:pStyle w:val="ListBullet"/>
      </w:pPr>
      <w:r>
        <w:rPr>
          <w:rFonts w:ascii="Arial" w:hAnsi="Arial" w:eastAsia="Arial"/>
          <w:color w:val="334155"/>
          <w:sz w:val="20"/>
        </w:rPr>
        <w:t>Archive is blocked while operational dependencies remain unresolved.</w:t>
      </w:r>
    </w:p>
    <w:p>
      <w:pPr>
        <w:pStyle w:val="ListBullet"/>
      </w:pPr>
      <w:r>
        <w:rPr>
          <w:rFonts w:ascii="Arial" w:hAnsi="Arial" w:eastAsia="Arial"/>
          <w:color w:val="334155"/>
          <w:sz w:val="20"/>
        </w:rPr>
        <w:t>Every review, publish, retry, unpublish and archive action is auditable.</w:t>
      </w:r>
    </w:p>
    <w:p>
      <w:pPr>
        <w:pStyle w:val="Heading1"/>
        <w:keepNext/>
        <w:keepLines/>
      </w:pPr>
      <w:r>
        <w:t>12 Prototype Readiness and Gaps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cantSplit/>
        </w:trPr>
        <w:tc>
          <w:tcPr>
            <w:tcW w:type="dxa" w:w="2268"/>
            <w:shd w:fill="1E3A8A"/>
            <w:tcMar>
              <w:top w:w="130" w:type="dxa"/>
              <w:start w:w="130" w:type="dxa"/>
              <w:bottom w:w="130" w:type="dxa"/>
              <w:end w:w="130" w:type="dxa"/>
            </w:tcMar>
            <w:vAlign w:val="center"/>
          </w:tcPr>
          <w:p>
            <w:pPr>
              <w:jc w:val="center"/>
            </w:pPr>
            <w:r>
              <w:rPr>
                <w:rFonts w:ascii="Arial" w:hAnsi="Arial" w:eastAsia="Arial"/>
                <w:b/>
                <w:color w:val="FFFFFF"/>
                <w:sz w:val="17"/>
              </w:rPr>
              <w:t>Area</w:t>
            </w:r>
          </w:p>
        </w:tc>
        <w:tc>
          <w:tcPr>
            <w:tcW w:type="dxa" w:w="3969"/>
            <w:shd w:fill="1E3A8A"/>
            <w:tcMar>
              <w:top w:w="130" w:type="dxa"/>
              <w:start w:w="130" w:type="dxa"/>
              <w:bottom w:w="130" w:type="dxa"/>
              <w:end w:w="130" w:type="dxa"/>
            </w:tcMar>
            <w:vAlign w:val="center"/>
          </w:tcPr>
          <w:p>
            <w:pPr>
              <w:jc w:val="left"/>
            </w:pPr>
            <w:r>
              <w:rPr>
                <w:rFonts w:ascii="Arial" w:hAnsi="Arial" w:eastAsia="Arial"/>
                <w:b/>
                <w:color w:val="FFFFFF"/>
                <w:sz w:val="17"/>
              </w:rPr>
              <w:t>Available in Prototype</w:t>
            </w:r>
          </w:p>
        </w:tc>
        <w:tc>
          <w:tcPr>
            <w:tcW w:type="dxa" w:w="4762"/>
            <w:shd w:fill="1E3A8A"/>
            <w:tcMar>
              <w:top w:w="130" w:type="dxa"/>
              <w:start w:w="130" w:type="dxa"/>
              <w:bottom w:w="130" w:type="dxa"/>
              <w:end w:w="130" w:type="dxa"/>
            </w:tcMar>
            <w:vAlign w:val="center"/>
          </w:tcPr>
          <w:p>
            <w:pPr>
              <w:jc w:val="left"/>
            </w:pPr>
            <w:r>
              <w:rPr>
                <w:rFonts w:ascii="Arial" w:hAnsi="Arial" w:eastAsia="Arial"/>
                <w:b/>
                <w:color w:val="FFFFFF"/>
                <w:sz w:val="17"/>
              </w:rPr>
              <w:t>Required for Production</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Quick Create</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Single, Configurable, Bundle and duplicate Master SKU validation</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Backend duplicate resolution, permission and complete Bundle composition</w:t>
            </w:r>
          </w:p>
        </w:tc>
      </w:tr>
      <w:tr>
        <w:trPr>
          <w:cantSplit/>
        </w:trPr>
        <w:tc>
          <w:tcPr>
            <w:tcW w:type="dxa" w:w="2268"/>
            <w:tcMar>
              <w:top w:w="125" w:type="dxa"/>
              <w:start w:w="130" w:type="dxa"/>
              <w:bottom w:w="125" w:type="dxa"/>
              <w:end w:w="130" w:type="dxa"/>
            </w:tcMar>
            <w:vAlign w:val="center"/>
            <w:shd w:fill="F5F8FF"/>
          </w:tcPr>
          <w:p>
            <w:pPr>
              <w:spacing w:after="0"/>
            </w:pPr>
            <w:r>
              <w:rPr>
                <w:rFonts w:ascii="Arial" w:hAnsi="Arial" w:eastAsia="Arial"/>
                <w:b/>
                <w:color w:val="334155"/>
                <w:sz w:val="17"/>
              </w:rPr>
              <w:t>Draft Persistence</w:t>
            </w:r>
          </w:p>
        </w:tc>
        <w:tc>
          <w:tcPr>
            <w:tcW w:type="dxa" w:w="3969"/>
            <w:tcMar>
              <w:top w:w="125" w:type="dxa"/>
              <w:start w:w="130" w:type="dxa"/>
              <w:bottom w:w="125" w:type="dxa"/>
              <w:end w:w="130" w:type="dxa"/>
            </w:tcMar>
            <w:vAlign w:val="center"/>
            <w:shd w:fill="F5F8FF"/>
          </w:tcPr>
          <w:p>
            <w:pPr>
              <w:spacing w:after="0"/>
            </w:pPr>
            <w:r>
              <w:rPr>
                <w:rFonts w:ascii="Arial" w:hAnsi="Arial" w:eastAsia="Arial"/>
                <w:b w:val="0"/>
                <w:color w:val="334155"/>
                <w:sz w:val="17"/>
              </w:rPr>
              <w:t>Local storage and resume after refresh</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Backend persistence, autosave policy and optimistic locking</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Readiness and Revision</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Save Draft, Check Readiness, Publish and visible revision history</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Rule versioning, approval backend, immutable snapshots and rollback execution</w:t>
            </w:r>
          </w:p>
        </w:tc>
      </w:tr>
      <w:tr>
        <w:trPr>
          <w:cantSplit/>
        </w:trPr>
        <w:tc>
          <w:tcPr>
            <w:tcW w:type="dxa" w:w="2268"/>
            <w:tcMar>
              <w:top w:w="125" w:type="dxa"/>
              <w:start w:w="130" w:type="dxa"/>
              <w:bottom w:w="125" w:type="dxa"/>
              <w:end w:w="130" w:type="dxa"/>
            </w:tcMar>
            <w:vAlign w:val="center"/>
            <w:shd w:fill="F5F8FF"/>
          </w:tcPr>
          <w:p>
            <w:pPr>
              <w:spacing w:after="0"/>
            </w:pPr>
            <w:r>
              <w:rPr>
                <w:rFonts w:ascii="Arial" w:hAnsi="Arial" w:eastAsia="Arial"/>
                <w:b/>
                <w:color w:val="334155"/>
                <w:sz w:val="17"/>
              </w:rPr>
              <w:t>Channel Listing Wizard</w:t>
            </w:r>
          </w:p>
        </w:tc>
        <w:tc>
          <w:tcPr>
            <w:tcW w:type="dxa" w:w="3969"/>
            <w:tcMar>
              <w:top w:w="125" w:type="dxa"/>
              <w:start w:w="130" w:type="dxa"/>
              <w:bottom w:w="125" w:type="dxa"/>
              <w:end w:w="130" w:type="dxa"/>
            </w:tcMar>
            <w:vAlign w:val="center"/>
            <w:shd w:fill="F5F8FF"/>
          </w:tcPr>
          <w:p>
            <w:pPr>
              <w:spacing w:after="0"/>
            </w:pPr>
            <w:r>
              <w:rPr>
                <w:rFonts w:ascii="Arial" w:hAnsi="Arial" w:eastAsia="Arial"/>
                <w:b w:val="0"/>
                <w:color w:val="334155"/>
                <w:sz w:val="17"/>
              </w:rPr>
              <w:t>Choose channels, setup, review, submit and done flow</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Provider schema service, external IDs, asynchronous orchestration and recovery</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Inventory Policy</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Automatic, Manual, Disabled, cap, buffer and FBA read-only concept</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Inventory ledger handoff, policy persistence and provider acknowledgement</w:t>
            </w:r>
          </w:p>
        </w:tc>
      </w:tr>
      <w:tr>
        <w:trPr>
          <w:cantSplit/>
        </w:trPr>
        <w:tc>
          <w:tcPr>
            <w:tcW w:type="dxa" w:w="2268"/>
            <w:tcMar>
              <w:top w:w="125" w:type="dxa"/>
              <w:start w:w="130" w:type="dxa"/>
              <w:bottom w:w="125" w:type="dxa"/>
              <w:end w:w="130" w:type="dxa"/>
            </w:tcMar>
            <w:vAlign w:val="center"/>
            <w:shd w:fill="F5F8FF"/>
          </w:tcPr>
          <w:p>
            <w:pPr>
              <w:spacing w:after="0"/>
            </w:pPr>
            <w:r>
              <w:rPr>
                <w:rFonts w:ascii="Arial" w:hAnsi="Arial" w:eastAsia="Arial"/>
                <w:b/>
                <w:color w:val="334155"/>
                <w:sz w:val="17"/>
              </w:rPr>
              <w:t>Channel Operations</w:t>
            </w:r>
          </w:p>
        </w:tc>
        <w:tc>
          <w:tcPr>
            <w:tcW w:type="dxa" w:w="3969"/>
            <w:tcMar>
              <w:top w:w="125" w:type="dxa"/>
              <w:start w:w="130" w:type="dxa"/>
              <w:bottom w:w="125" w:type="dxa"/>
              <w:end w:w="130" w:type="dxa"/>
            </w:tcMar>
            <w:vAlign w:val="center"/>
            <w:shd w:fill="F5F8FF"/>
          </w:tcPr>
          <w:p>
            <w:pPr>
              <w:spacing w:after="0"/>
            </w:pPr>
            <w:r>
              <w:rPr>
                <w:rFonts w:ascii="Arial" w:hAnsi="Arial" w:eastAsia="Arial"/>
                <w:b w:val="0"/>
                <w:color w:val="334155"/>
                <w:sz w:val="17"/>
              </w:rPr>
              <w:t>Per-product listing cards and edit entry points</w:t>
            </w:r>
          </w:p>
        </w:tc>
        <w:tc>
          <w:tcPr>
            <w:tcW w:type="dxa" w:w="4762"/>
            <w:tcMar>
              <w:top w:w="125" w:type="dxa"/>
              <w:start w:w="130" w:type="dxa"/>
              <w:bottom w:w="125" w:type="dxa"/>
              <w:end w:w="130" w:type="dxa"/>
            </w:tcMar>
            <w:vAlign w:val="center"/>
            <w:shd w:fill="F5F8FF"/>
          </w:tcPr>
          <w:p>
            <w:pPr>
              <w:spacing w:after="0"/>
            </w:pPr>
            <w:r>
              <w:rPr>
                <w:rFonts w:ascii="Arial" w:hAnsi="Arial" w:eastAsia="Arial"/>
                <w:b w:val="0"/>
                <w:color w:val="334155"/>
                <w:sz w:val="17"/>
              </w:rPr>
              <w:t>Drift detection, impact preview, selective synchronization and scheduling</w:t>
            </w:r>
          </w:p>
        </w:tc>
      </w:tr>
      <w:tr>
        <w:trPr>
          <w:cantSplit/>
        </w:trPr>
        <w:tc>
          <w:tcPr>
            <w:tcW w:type="dxa" w:w="2268"/>
            <w:tcMar>
              <w:top w:w="125" w:type="dxa"/>
              <w:start w:w="130" w:type="dxa"/>
              <w:bottom w:w="125" w:type="dxa"/>
              <w:end w:w="130" w:type="dxa"/>
            </w:tcMar>
            <w:vAlign w:val="center"/>
          </w:tcPr>
          <w:p>
            <w:pPr>
              <w:spacing w:after="0"/>
            </w:pPr>
            <w:r>
              <w:rPr>
                <w:rFonts w:ascii="Arial" w:hAnsi="Arial" w:eastAsia="Arial"/>
                <w:b/>
                <w:color w:val="334155"/>
                <w:sz w:val="17"/>
              </w:rPr>
              <w:t>Audit and Permission</w:t>
            </w:r>
          </w:p>
        </w:tc>
        <w:tc>
          <w:tcPr>
            <w:tcW w:type="dxa" w:w="3969"/>
            <w:tcMar>
              <w:top w:w="125" w:type="dxa"/>
              <w:start w:w="130" w:type="dxa"/>
              <w:bottom w:w="125" w:type="dxa"/>
              <w:end w:w="130" w:type="dxa"/>
            </w:tcMar>
            <w:vAlign w:val="center"/>
          </w:tcPr>
          <w:p>
            <w:pPr>
              <w:spacing w:after="0"/>
            </w:pPr>
            <w:r>
              <w:rPr>
                <w:rFonts w:ascii="Arial" w:hAnsi="Arial" w:eastAsia="Arial"/>
                <w:b w:val="0"/>
                <w:color w:val="334155"/>
                <w:sz w:val="17"/>
              </w:rPr>
              <w:t>State model and visible activity concepts</w:t>
            </w:r>
          </w:p>
        </w:tc>
        <w:tc>
          <w:tcPr>
            <w:tcW w:type="dxa" w:w="4762"/>
            <w:tcMar>
              <w:top w:w="125" w:type="dxa"/>
              <w:start w:w="130" w:type="dxa"/>
              <w:bottom w:w="125" w:type="dxa"/>
              <w:end w:w="130" w:type="dxa"/>
            </w:tcMar>
            <w:vAlign w:val="center"/>
          </w:tcPr>
          <w:p>
            <w:pPr>
              <w:spacing w:after="0"/>
            </w:pPr>
            <w:r>
              <w:rPr>
                <w:rFonts w:ascii="Arial" w:hAnsi="Arial" w:eastAsia="Arial"/>
                <w:b w:val="0"/>
                <w:color w:val="334155"/>
                <w:sz w:val="17"/>
              </w:rPr>
              <w:t>Role enforcement, maker-checker control, immutable audit evidence and observability</w:t>
            </w:r>
          </w:p>
        </w:tc>
      </w:tr>
    </w:tbl>
    <w:p>
      <w:pPr>
        <w:spacing w:after="40"/>
      </w:pPr>
    </w:p>
    <w:p>
      <w:pPr>
        <w:pStyle w:val="Heading1"/>
        <w:keepNext/>
        <w:keepLines/>
      </w:pPr>
      <w:r>
        <w:t>13 Open Decisions</w:t>
      </w:r>
    </w:p>
    <w:p>
      <w:pPr>
        <w:pStyle w:val="ListBullet"/>
      </w:pPr>
      <w:r>
        <w:rPr>
          <w:rFonts w:ascii="Arial" w:hAnsi="Arial" w:eastAsia="Arial"/>
          <w:color w:val="334155"/>
          <w:sz w:val="20"/>
        </w:rPr>
        <w:t>Which product categories require formal approval before canonical publication</w:t>
      </w:r>
    </w:p>
    <w:p>
      <w:pPr>
        <w:pStyle w:val="ListBullet"/>
      </w:pPr>
      <w:r>
        <w:rPr>
          <w:rFonts w:ascii="Arial" w:hAnsi="Arial" w:eastAsia="Arial"/>
          <w:color w:val="334155"/>
          <w:sz w:val="20"/>
        </w:rPr>
        <w:t>Who can change a locked Master SKU and which linked records require review</w:t>
      </w:r>
    </w:p>
    <w:p>
      <w:pPr>
        <w:pStyle w:val="ListBullet"/>
      </w:pPr>
      <w:r>
        <w:rPr>
          <w:rFonts w:ascii="Arial" w:hAnsi="Arial" w:eastAsia="Arial"/>
          <w:color w:val="334155"/>
          <w:sz w:val="20"/>
        </w:rPr>
        <w:t>Which master fields automatically become listing changes and which require operator confirmation</w:t>
      </w:r>
    </w:p>
    <w:p>
      <w:pPr>
        <w:pStyle w:val="ListBullet"/>
      </w:pPr>
      <w:r>
        <w:rPr>
          <w:rFonts w:ascii="Arial" w:hAnsi="Arial" w:eastAsia="Arial"/>
          <w:color w:val="334155"/>
          <w:sz w:val="20"/>
        </w:rPr>
        <w:t>How long listing intents remain retryable after provider failure</w:t>
      </w:r>
    </w:p>
    <w:p>
      <w:pPr>
        <w:pStyle w:val="ListBullet"/>
      </w:pPr>
      <w:r>
        <w:rPr>
          <w:rFonts w:ascii="Arial" w:hAnsi="Arial" w:eastAsia="Arial"/>
          <w:color w:val="334155"/>
          <w:sz w:val="20"/>
        </w:rPr>
        <w:t>Which dependencies block archive and which can be resolved with approval</w:t>
      </w:r>
    </w:p>
    <w:p>
      <w:pPr>
        <w:pStyle w:val="ListBullet"/>
      </w:pPr>
      <w:r>
        <w:rPr>
          <w:rFonts w:ascii="Arial" w:hAnsi="Arial" w:eastAsia="Arial"/>
          <w:color w:val="334155"/>
          <w:sz w:val="20"/>
        </w:rPr>
        <w:t>Whether Product Revision rollback is full, selective or represented as a new revision</w:t>
      </w:r>
    </w:p>
    <w:p>
      <w:pPr>
        <w:pStyle w:val="Heading1"/>
        <w:keepNext/>
        <w:keepLines/>
      </w:pPr>
      <w:r>
        <w:t>14 Recommended Next Steps</w:t>
      </w:r>
    </w:p>
    <w:p>
      <w:pPr>
        <w:pStyle w:val="BodyText"/>
        <w:ind w:left="198" w:hanging="198"/>
      </w:pPr>
      <w:r>
        <w:rPr>
          <w:rFonts w:ascii="Arial" w:hAnsi="Arial" w:eastAsia="Arial"/>
          <w:b/>
          <w:color w:val="111827"/>
          <w:sz w:val="20"/>
        </w:rPr>
        <w:t xml:space="preserve">1. </w:t>
      </w:r>
      <w:r>
        <w:rPr>
          <w:rFonts w:ascii="Arial" w:hAnsi="Arial" w:eastAsia="Arial"/>
          <w:color w:val="334155"/>
          <w:sz w:val="20"/>
        </w:rPr>
        <w:t>Approve the ownership model and business rules with Product, Engineering and Operations.</w:t>
      </w:r>
    </w:p>
    <w:p>
      <w:pPr>
        <w:pStyle w:val="BodyText"/>
        <w:ind w:left="198" w:hanging="198"/>
      </w:pPr>
      <w:r>
        <w:rPr>
          <w:rFonts w:ascii="Arial" w:hAnsi="Arial" w:eastAsia="Arial"/>
          <w:b/>
          <w:color w:val="111827"/>
          <w:sz w:val="20"/>
        </w:rPr>
        <w:t xml:space="preserve">2. </w:t>
      </w:r>
      <w:r>
        <w:rPr>
          <w:rFonts w:ascii="Arial" w:hAnsi="Arial" w:eastAsia="Arial"/>
          <w:color w:val="334155"/>
          <w:sz w:val="20"/>
        </w:rPr>
        <w:t>Finalize Product Master and Channel Listing state transitions with permission guards.</w:t>
      </w:r>
    </w:p>
    <w:p>
      <w:pPr>
        <w:pStyle w:val="BodyText"/>
        <w:ind w:left="198" w:hanging="198"/>
      </w:pPr>
      <w:r>
        <w:rPr>
          <w:rFonts w:ascii="Arial" w:hAnsi="Arial" w:eastAsia="Arial"/>
          <w:b/>
          <w:color w:val="111827"/>
          <w:sz w:val="20"/>
        </w:rPr>
        <w:t xml:space="preserve">3. </w:t>
      </w:r>
      <w:r>
        <w:rPr>
          <w:rFonts w:ascii="Arial" w:hAnsi="Arial" w:eastAsia="Arial"/>
          <w:color w:val="334155"/>
          <w:sz w:val="20"/>
        </w:rPr>
        <w:t>Build a clickable prototype for the five critical scenarios in this document.</w:t>
      </w:r>
    </w:p>
    <w:p>
      <w:pPr>
        <w:pStyle w:val="BodyText"/>
        <w:ind w:left="198" w:hanging="198"/>
      </w:pPr>
      <w:r>
        <w:rPr>
          <w:rFonts w:ascii="Arial" w:hAnsi="Arial" w:eastAsia="Arial"/>
          <w:b/>
          <w:color w:val="111827"/>
          <w:sz w:val="20"/>
        </w:rPr>
        <w:t xml:space="preserve">4. </w:t>
      </w:r>
      <w:r>
        <w:rPr>
          <w:rFonts w:ascii="Arial" w:hAnsi="Arial" w:eastAsia="Arial"/>
          <w:color w:val="334155"/>
          <w:sz w:val="20"/>
        </w:rPr>
        <w:t>Define provider field matrices and inventory authority for each supported channel.</w:t>
      </w:r>
    </w:p>
    <w:p>
      <w:pPr>
        <w:pStyle w:val="BodyText"/>
        <w:ind w:left="198" w:hanging="198"/>
      </w:pPr>
      <w:r>
        <w:rPr>
          <w:rFonts w:ascii="Arial" w:hAnsi="Arial" w:eastAsia="Arial"/>
          <w:b/>
          <w:color w:val="111827"/>
          <w:sz w:val="20"/>
        </w:rPr>
        <w:t xml:space="preserve">5. </w:t>
      </w:r>
      <w:r>
        <w:rPr>
          <w:rFonts w:ascii="Arial" w:hAnsi="Arial" w:eastAsia="Arial"/>
          <w:color w:val="334155"/>
          <w:sz w:val="20"/>
        </w:rPr>
        <w:t>Convert the acceptance criteria into engineering and QA test cases.</w:t>
      </w:r>
    </w:p>
    <w:sectPr w:rsidR="00FC693F" w:rsidRPr="0006063C" w:rsidSect="00034616">
      <w:headerReference w:type="default" r:id="rId9"/>
      <w:footerReference w:type="default" r:id="rId10"/>
      <w:pgSz w:w="12240" w:h="15840"/>
      <w:pgMar w:top="1020" w:right="1191" w:bottom="907" w:left="1191"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776"/>
      <w:gridCol w:w="1440"/>
    </w:tblGrid>
    <w:tr>
      <w:tc>
        <w:tcPr>
          <w:tcW w:type="dxa" w:w="4608"/>
        </w:tcPr>
        <w:p>
          <w:r>
            <w:rPr>
              <w:rFonts w:ascii="Arial" w:hAnsi="Arial" w:eastAsia="Arial"/>
              <w:color w:val="64748B"/>
              <w:sz w:val="16"/>
            </w:rPr>
            <w:t>Team review document   18 Sep 2026</w:t>
          </w:r>
        </w:p>
      </w:tc>
      <w:tc>
        <w:tcPr>
          <w:tcW w:type="dxa" w:w="4608"/>
        </w:tcPr>
        <w:p>
          <w:pPr>
            <w:jc w:val="right"/>
          </w:pPr>
          <w:r>
            <w:rPr>
              <w:rFonts w:ascii="Arial" w:hAnsi="Arial" w:eastAsia="Arial"/>
              <w:color w:val="64748B"/>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color w:val="4F46E5"/>
        <w:sz w:val="16"/>
      </w:rPr>
      <w:t>PRIME OS   PRODUCT MASTER FEATURE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6474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83" w:lineRule="auto"/>
    </w:pPr>
    <w:rPr>
      <w:rFonts w:ascii="Arial" w:hAnsi="Arial"/>
      <w:color w:val="33415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rial" w:hAnsi="Arial"/>
      <w:color w:val="334155"/>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rial" w:hAnsi="Arial"/>
      <w:color w:val="334155"/>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rial" w:hAnsi="Arial"/>
      <w:color w:val="33415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 OS Product Master Feature Specification</dc:title>
  <dc:subject>Team feature document for Product Master and channel listings</dc:subject>
  <dc:creator>Prime OS Product Design</dc:creator>
  <cp:keywords>Prime OS, Product Master, Channel Listings, Feature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