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Prime OS Report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Định nghĩa ngắn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Prime OS</w:t>
      </w:r>
      <w:r>
        <w:rPr>
          <w:rFonts w:eastAsia="等线" w:ascii="Arial" w:cs="Arial" w:hAnsi="Arial"/>
          <w:sz w:val="22"/>
        </w:rPr>
        <w:t xml:space="preserve"> là operating system cho toàn bộ commerce ecosystem, kết nối demand, customer và e-commerce operations trong một hệ thống thống nhất để giúp doanh nghiệp bán hàng hiệu quả. 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Prime OS — Là gì / Không là gì</w:t>
      </w:r>
      <w:bookmarkEnd w:id="1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1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Các thành phần chức năng của Prime Os: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Kiến trúc Prime OS được quy hoạch theo 3 lớp: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959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Area</w:t>
      </w:r>
      <w:r>
        <w:rPr>
          <w:rFonts w:eastAsia="等线" w:ascii="Arial" w:cs="Arial" w:hAnsi="Arial"/>
          <w:sz w:val="22"/>
        </w:rPr>
        <w:t>: là một vùng năng lực lớn của hệ thống, đại diện cho một nhóm bài toán kinh doanh chính. ( cũng có thể hiểu Area là tập hợp sản phẩm đại diện cho một bài toán kinh doanh)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Tower:</w:t>
      </w:r>
      <w:r>
        <w:rPr>
          <w:rFonts w:eastAsia="等线" w:ascii="Arial" w:cs="Arial" w:hAnsi="Arial"/>
          <w:sz w:val="22"/>
        </w:rPr>
        <w:t xml:space="preserve"> là một khối năng lực cụ thể nằm trong một Area, chịu trách nhiệm cho một phần chức năng rõ ràng của hệ thống. (Có thể 1 tower cũng là một product độc lập nằm trong hệ sinh thái Prime OS)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Floor:</w:t>
      </w:r>
      <w:r>
        <w:rPr>
          <w:rFonts w:eastAsia="等线" w:ascii="Arial" w:cs="Arial" w:hAnsi="Arial"/>
          <w:sz w:val="22"/>
        </w:rPr>
        <w:t xml:space="preserve"> là lớp chức năng bên trong một Tower, dùng để tách rõ các mức trách nhiệm hoặc các mặt vận hành khác nhau của cùng một tower.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Demand Area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Chú thích:</w:t>
      </w:r>
      <w:r>
        <w:rPr>
          <w:rFonts w:eastAsia="等线" w:ascii="Arial" w:cs="Arial" w:hAnsi="Arial"/>
          <w:sz w:val="22"/>
        </w:rPr>
        <w:t xml:space="preserve"> Khu vực tạo nhu cầu và kéo traffic vào hệ sinh thái.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Towers</w:t>
      </w:r>
      <w:bookmarkEnd w:id="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Acquisition Tower</w:t>
      </w:r>
      <w:r>
        <w:rPr>
          <w:rFonts w:eastAsia="等线" w:ascii="Arial" w:cs="Arial" w:hAnsi="Arial"/>
          <w:sz w:val="22"/>
        </w:rPr>
        <w:t xml:space="preserve"> — Theo dõi nguồn vào như KOL, affiliate, social, ads. 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Campaign Tower</w:t>
      </w:r>
      <w:r>
        <w:rPr>
          <w:rFonts w:eastAsia="等线" w:ascii="Arial" w:cs="Arial" w:hAnsi="Arial"/>
          <w:sz w:val="22"/>
        </w:rPr>
        <w:t xml:space="preserve"> — Tổ chức và vận hành campaign theo mục tiêu cụ thể. 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Content &amp; Social Tower</w:t>
      </w:r>
      <w:r>
        <w:rPr>
          <w:rFonts w:eastAsia="等线" w:ascii="Arial" w:cs="Arial" w:hAnsi="Arial"/>
          <w:sz w:val="22"/>
        </w:rPr>
        <w:t xml:space="preserve"> — Quản lý nội dung và kết nối social với commerce.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Lead Capture Tower</w:t>
      </w:r>
      <w:r>
        <w:rPr>
          <w:rFonts w:eastAsia="等线" w:ascii="Arial" w:cs="Arial" w:hAnsi="Arial"/>
          <w:sz w:val="22"/>
        </w:rPr>
        <w:t xml:space="preserve"> — Thu thập inquiry, RFQ, sample request và lead.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Retargeting Trigger Tower</w:t>
      </w:r>
      <w:r>
        <w:rPr>
          <w:rFonts w:eastAsia="等线" w:ascii="Arial" w:cs="Arial" w:hAnsi="Arial"/>
          <w:sz w:val="22"/>
        </w:rPr>
        <w:t xml:space="preserve"> — Kích hoạt các luồng nhắc mua lại, win-back, follow-up.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Customer Area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Chú thích:</w:t>
      </w:r>
      <w:r>
        <w:rPr>
          <w:rFonts w:eastAsia="等线" w:ascii="Arial" w:cs="Arial" w:hAnsi="Arial"/>
          <w:sz w:val="22"/>
        </w:rPr>
        <w:t xml:space="preserve"> Khu vực hiểu khách hàng, phục vụ khách hàng và giữ khách hàng. ( định nghĩa cực kì ngắn gọn là CRM Compact)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Towers</w:t>
      </w:r>
      <w:bookmarkEnd w:id="7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Customer Context Tower</w:t>
      </w:r>
      <w:r>
        <w:rPr>
          <w:rFonts w:eastAsia="等线" w:ascii="Arial" w:cs="Arial" w:hAnsi="Arial"/>
          <w:sz w:val="22"/>
        </w:rPr>
        <w:t xml:space="preserve"> — Lưu hồ sơ, identity, timeline và trạng thái khách hàng. 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CRM Lite Tower</w:t>
      </w:r>
      <w:r>
        <w:rPr>
          <w:rFonts w:eastAsia="等线" w:ascii="Arial" w:cs="Arial" w:hAnsi="Arial"/>
          <w:sz w:val="22"/>
        </w:rPr>
        <w:t xml:space="preserve"> — Quản lý ghi chú, lifecycle, segment cơ bản và follow-up.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Communication Tower</w:t>
      </w:r>
      <w:r>
        <w:rPr>
          <w:rFonts w:eastAsia="等线" w:ascii="Arial" w:cs="Arial" w:hAnsi="Arial"/>
          <w:sz w:val="22"/>
        </w:rPr>
        <w:t xml:space="preserve"> — Điều phối thông báo, phản hồi và các tương tác với khách hàng.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Service Tower</w:t>
      </w:r>
      <w:r>
        <w:rPr>
          <w:rFonts w:eastAsia="等线" w:ascii="Arial" w:cs="Arial" w:hAnsi="Arial"/>
          <w:sz w:val="22"/>
        </w:rPr>
        <w:t xml:space="preserve"> — Xử lý ticket, khiếu nại, đổi trả và hỗ trợ sau bán.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Loyalty &amp; Retention Tower</w:t>
      </w:r>
      <w:r>
        <w:rPr>
          <w:rFonts w:eastAsia="等线" w:ascii="Arial" w:cs="Arial" w:hAnsi="Arial"/>
          <w:sz w:val="22"/>
        </w:rPr>
        <w:t xml:space="preserve"> — Hỗ trợ loyalty, repeat purchase và giữ chân khách hàng.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B2B Account Context Tower</w:t>
      </w:r>
      <w:r>
        <w:rPr>
          <w:rFonts w:eastAsia="等线" w:ascii="Arial" w:cs="Arial" w:hAnsi="Arial"/>
          <w:sz w:val="22"/>
        </w:rPr>
        <w:t xml:space="preserve"> — Quản lý buyer doanh nghiệp, điều khoản và lịch sử RFQ/quote.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Ecom Area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Chú thích:</w:t>
      </w:r>
      <w:r>
        <w:rPr>
          <w:rFonts w:eastAsia="等线" w:ascii="Arial" w:cs="Arial" w:hAnsi="Arial"/>
          <w:sz w:val="22"/>
        </w:rPr>
        <w:t xml:space="preserve"> Khu vực thực thi giao dịch và vận hành commerce.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Towers</w:t>
      </w:r>
      <w:bookmarkEnd w:id="9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Commerce Surface Tower</w:t>
      </w:r>
      <w:r>
        <w:rPr>
          <w:rFonts w:eastAsia="等线" w:ascii="Arial" w:cs="Arial" w:hAnsi="Arial"/>
          <w:sz w:val="22"/>
        </w:rPr>
        <w:t xml:space="preserve"> — Các bề mặt bán hàng như Web, EC, POS, pricing, checkout, RFQ.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COS Tower</w:t>
      </w:r>
      <w:r>
        <w:rPr>
          <w:rFonts w:eastAsia="等线" w:ascii="Arial" w:cs="Arial" w:hAnsi="Arial"/>
          <w:sz w:val="22"/>
        </w:rPr>
        <w:t xml:space="preserve"> — Lõi vận hành commerce, nơi người dùng thao tác và hệ thống điều phối nghiệp vụ.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Intelligence Area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Chú thích:</w:t>
      </w:r>
      <w:r>
        <w:rPr>
          <w:rFonts w:eastAsia="等线" w:ascii="Arial" w:cs="Arial" w:hAnsi="Arial"/>
          <w:sz w:val="22"/>
        </w:rPr>
        <w:t xml:space="preserve"> Khu vực phân tích, giải thích, dự báo và hỗ trợ ra quyết định (bản chất sẽ được lòng ghép vào trong 4 area còn lại để làm cố vấn ra quyết định của nhà bán hàng)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Towers</w:t>
      </w:r>
      <w:bookmarkEnd w:id="1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Analytics Tower</w:t>
      </w:r>
      <w:r>
        <w:rPr>
          <w:rFonts w:eastAsia="等线" w:ascii="Arial" w:cs="Arial" w:hAnsi="Arial"/>
          <w:sz w:val="22"/>
        </w:rPr>
        <w:t xml:space="preserve"> — Phân tích hiệu suất sales, order, inventory, fulfillment, customer.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Attribution Tower</w:t>
      </w:r>
      <w:r>
        <w:rPr>
          <w:rFonts w:eastAsia="等线" w:ascii="Arial" w:cs="Arial" w:hAnsi="Arial"/>
          <w:sz w:val="22"/>
        </w:rPr>
        <w:t xml:space="preserve"> — Gắn nguồn traffic/campaign với đơn hàng và kết quả kinh doanh.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Forecasting &amp; Optimization Tower</w:t>
      </w:r>
      <w:r>
        <w:rPr>
          <w:rFonts w:eastAsia="等线" w:ascii="Arial" w:cs="Arial" w:hAnsi="Arial"/>
          <w:sz w:val="22"/>
        </w:rPr>
        <w:t xml:space="preserve"> — Dự báo nhu cầu, tồn kho và đề xuất tối ưu.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Operator Tower</w:t>
      </w:r>
      <w:r>
        <w:rPr>
          <w:rFonts w:eastAsia="等线" w:ascii="Arial" w:cs="Arial" w:hAnsi="Arial"/>
          <w:sz w:val="22"/>
        </w:rPr>
        <w:t xml:space="preserve"> — Hỗ trợ giải thích, gợi ý và điều hướng thao tác cho người dùng.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Social Listening &amp; VOC Tower</w:t>
      </w:r>
      <w:r>
        <w:rPr>
          <w:rFonts w:eastAsia="等线" w:ascii="Arial" w:cs="Arial" w:hAnsi="Arial"/>
          <w:sz w:val="22"/>
        </w:rPr>
        <w:t xml:space="preserve"> — Lắng nghe tín hiệu thị trường, review và tiếng nói khách hàng.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Automation &amp; Alerts Tower</w:t>
      </w:r>
      <w:r>
        <w:rPr>
          <w:rFonts w:eastAsia="等线" w:ascii="Arial" w:cs="Arial" w:hAnsi="Arial"/>
          <w:sz w:val="22"/>
        </w:rPr>
        <w:t xml:space="preserve"> — Cảnh báo và kích hoạt tự động các tình huống vận hành.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PRIME OS</w:t>
              <w:br/>
              <w:t>├─ DEMAND AREA</w:t>
              <w:br/>
              <w:t>│  ├─ Acquisition Tower</w:t>
              <w:br/>
              <w:t>│  │  ├─ Source Connector Floor</w:t>
              <w:br/>
              <w:t>│  │  │  └─ KOL / Affiliate / Social / Ads source intake</w:t>
              <w:br/>
              <w:t>│  │  ├─ Tracking Floor</w:t>
              <w:br/>
              <w:t>│  │  │  └─ UTM / referrer / campaign tag / traffic identity</w:t>
              <w:br/>
              <w:t>│  │  ├─ Audience Signal Floor</w:t>
              <w:br/>
              <w:t>│  │  │  └─ click / visit / engagement / source quality signal</w:t>
              <w:br/>
              <w:t>│  │  ├─ Performance Monitoring Floor</w:t>
              <w:br/>
              <w:t>│  │  │  └─ CPC / CTR / lead rate / source efficiency</w:t>
              <w:br/>
              <w:t>│  │  └─ Budget Control Floor</w:t>
              <w:br/>
              <w:t>│  │     └─ budget pacing / channel efficiency / spend guardrail</w:t>
              <w:br/>
              <w:t>├─ Campaign Tower</w:t>
              <w:br/>
              <w:t>│  │  ├─ Campaign Planning Floor</w:t>
              <w:br/>
              <w:t>│  │  │  └─ objective / market / segment / duration / owner</w:t>
              <w:br/>
              <w:t>│  │  ├─ Offer &amp; Targeting Floor</w:t>
              <w:br/>
              <w:t>│  │  │  └─ audience / message / product set / offer mapping</w:t>
              <w:br/>
              <w:t>│  │  ├─ Execution Floor</w:t>
              <w:br/>
              <w:t>│  │  │  └─ publish / launch / schedule / activation control</w:t>
              <w:br/>
              <w:t>│  │  ├─ Experiment Floor</w:t>
              <w:br/>
              <w:t>│  │  │  └─ A/B test / variant / hook / CTA comparison</w:t>
              <w:br/>
              <w:t>│  │  └─ Campaign Result Floor</w:t>
              <w:br/>
              <w:t>│  │     └─ lead / inquiry / order / ROI result rollup</w:t>
              <w:br/>
              <w:t>│  │</w:t>
              <w:br/>
              <w:t>│  ├─ Content &amp; Social Tower</w:t>
              <w:br/>
              <w:t>│  │  ├─ Content Library Floor</w:t>
              <w:br/>
              <w:t>│  │  │  └─ asset / media / copy / product storytelling</w:t>
              <w:br/>
              <w:t>│  │  ├─ Content Planning Floor</w:t>
              <w:br/>
              <w:t>│  │  │  └─ calendar / theme / content slot / owner</w:t>
              <w:br/>
              <w:t>│  │  ├─ Social Publishing Floor</w:t>
              <w:br/>
              <w:t>│  │  │  └─ social post / channel publish / scheduling</w:t>
              <w:br/>
              <w:t>│  │  ├─ Commerce Linking Floor</w:t>
              <w:br/>
              <w:t>│  │  │  └─ content → landing / product / RFQ / checkout bridge</w:t>
              <w:br/>
              <w:t>│  │  └─ Engagement Signal Floor</w:t>
              <w:br/>
              <w:t>│  │     └─ view / save / click / comment / social interaction</w:t>
              <w:br/>
              <w:t>│  │</w:t>
              <w:br/>
              <w:t>│  ├─ Lead Capture Tower</w:t>
              <w:br/>
              <w:t>│  │  ├─ Capture Surface Floor</w:t>
              <w:br/>
              <w:t>│  │  │  └─ form / RFQ / inquiry / sample request / CTA entry</w:t>
              <w:br/>
              <w:t>│  │  ├─ Schema &amp; Validation Floor</w:t>
              <w:br/>
              <w:t>│  │  │  └─ required fields / validation / spam guard / locale form</w:t>
              <w:br/>
              <w:t>│  │  ├─ Qualification Floor</w:t>
              <w:br/>
              <w:t>│  │  │  └─ lead scoring / lead type / intent classification</w:t>
              <w:br/>
              <w:t>│  │  ├─ Routing Floor</w:t>
              <w:br/>
              <w:t>│  │  │  └─ push to CRM / sales / B2B account / service queue</w:t>
              <w:br/>
              <w:t>│  │  └─ Lead State Floor</w:t>
              <w:br/>
              <w:t>│  │     └─ new / contacted / qualified / converted / lost</w:t>
              <w:br/>
              <w:t>│  │</w:t>
              <w:br/>
              <w:t>│  └─ Retargeting Trigger Tower</w:t>
              <w:br/>
              <w:t>│     ├─ Trigger Rule Floor</w:t>
              <w:br/>
              <w:t>│     │  └─ abandoned / no-reply / repeat-window / win-back rule</w:t>
              <w:br/>
              <w:t>│     ├─ Audience Re-entry Floor</w:t>
              <w:br/>
              <w:t>│     │  └─ return segment / follow-up audience / exclusion logic</w:t>
              <w:br/>
              <w:t>│     ├─ Journey Orchestration Floor</w:t>
              <w:br/>
              <w:t>│     │  └─ reminder / sequence / timing / cadence</w:t>
              <w:br/>
              <w:t>│     ├─ Offer &amp; Message Floor</w:t>
              <w:br/>
              <w:t>│     │  └─ coupon / incentive / message variant / product suggestion</w:t>
              <w:br/>
              <w:t>│     └─ Frequency Control Floor</w:t>
              <w:br/>
              <w:t>│        └─ suppression / cooldown / fatigue prevention</w:t>
              <w:br/>
              <w:t>│  │</w:t>
              <w:br/>
              <w:t>├─ CUSTOMER AREA</w:t>
              <w:br/>
              <w:t>│  ├─ CRM Compact Tower</w:t>
              <w:br/>
              <w:t>│  │  ├─ Identity &amp; Profile Floor</w:t>
              <w:br/>
              <w:t>│  │  │  └─ customer id / profile / company / contact / locale / preference</w:t>
              <w:br/>
              <w:t>│  │  ├─ Customer Timeline Floor</w:t>
              <w:br/>
              <w:t>│  │  │  └─ inquiry / order / service / repeat history / 360 context</w:t>
              <w:br/>
              <w:t>│  │  ├─ Segmentation &amp; Lifecycle Floor</w:t>
              <w:br/>
              <w:t>│  │  │  └─ segment / lifecycle / active / dormant / VIP / churn risk</w:t>
              <w:br/>
              <w:t>│  │  ├─ Notes &amp; Follow-up Floor</w:t>
              <w:br/>
              <w:t>│  │  │  └─ note / owner / reminder / next action / lightweight pipeline</w:t>
              <w:br/>
              <w:t>│  │  ├─ Communication Floor</w:t>
              <w:br/>
              <w:t>│  │  │  └─ email / chat / SMS / notification / conversation log</w:t>
              <w:br/>
              <w:t>│  │  ├─ Loyalty &amp; Retention Floor</w:t>
              <w:br/>
              <w:t>│  │  │  └─ loyalty / repeat purchase / retention segment / LTV signal</w:t>
              <w:br/>
              <w:t>│  │  └─ B2B Account Extension Floor</w:t>
              <w:br/>
              <w:t>│  │     └─ buyer org / RFQ / quote history / commercial terms</w:t>
              <w:br/>
              <w:t>│  │</w:t>
              <w:br/>
              <w:t>│  └─ Service Tower</w:t>
              <w:br/>
              <w:t>│     ├─ Ticket Intake Floor</w:t>
              <w:br/>
              <w:t>│     │  └─ issue capture / complaint / refund / return request</w:t>
              <w:br/>
              <w:t>│     ├─ Case Workflow Floor</w:t>
              <w:br/>
              <w:t>│     │  └─ assign / investigate / resolve / close</w:t>
              <w:br/>
              <w:t>│     ├─ Return &amp; Complaint Floor</w:t>
              <w:br/>
              <w:t>│     │  └─ RMA / defect / wrong item / delivery issue</w:t>
              <w:br/>
              <w:t>│     ├─ SLA &amp; Escalation Floor</w:t>
              <w:br/>
              <w:t>│     │  └─ service deadline / breach / priority / escalation</w:t>
              <w:br/>
              <w:t>│     └─ Resolution Knowledge Floor</w:t>
              <w:br/>
              <w:t>│        └─ canned response / policy / FAQ / service playbook</w:t>
              <w:br/>
              <w:t xml:space="preserve">  └─ B2B Account Context Tower</w:t>
              <w:br/>
              <w:t>│     ├─ Account Master Floor</w:t>
              <w:br/>
              <w:t>│     │  └─ company account / legal entity / buyer org</w:t>
              <w:br/>
              <w:t>│     ├─ Buyer &amp; Role Floor</w:t>
              <w:br/>
              <w:t>│     │  └─ contact / approver / purchasing role / permission</w:t>
              <w:br/>
              <w:t>│     ├─ Commercial Terms Floor</w:t>
              <w:br/>
              <w:t>│     │  └─ payment term / MOQ / incoterm / business rule</w:t>
              <w:br/>
              <w:t>│     ├─ RFQ &amp; Quote History Floor</w:t>
              <w:br/>
              <w:t>│     │  └─ inquiry / quotation / negotiation / revision history</w:t>
              <w:br/>
              <w:t>│     └─ Relationship Floor</w:t>
              <w:br/>
              <w:t>│        └─ account owner / account health / growth opportunity</w:t>
              <w:br/>
              <w:t>│</w:t>
              <w:br/>
              <w:t>│</w:t>
              <w:br/>
              <w:t>├─ ECOM AREA</w:t>
              <w:br/>
              <w:t>│  ├─ Commerce Surface Tower</w:t>
              <w:br/>
              <w:t>│  │  ├─ Storefront Floor</w:t>
              <w:br/>
              <w:t>│  │  │  └─ web / EC / landing / product browse surface</w:t>
              <w:br/>
              <w:t>│  │  ├─ Assisted Commerce Floor</w:t>
              <w:br/>
              <w:t>│  │  │  └─ POS / RFQ / assisted sales / quote entry</w:t>
              <w:br/>
              <w:t>│  │  ├─ Pricing &amp; Offer Floor</w:t>
              <w:br/>
              <w:t>│  │  │  └─ price / promotion / quotation / pricing display</w:t>
              <w:br/>
              <w:t>│  │  ├─ Cart &amp; Checkout Floor</w:t>
              <w:br/>
              <w:t>│  │  │  └─ cart / shipping option / payment / order submit</w:t>
              <w:br/>
              <w:t>│  │  └─ Conversion Tracking Floor</w:t>
              <w:br/>
              <w:t>│  │     └─ browse / cart / checkout / conversion event signal</w:t>
              <w:br/>
              <w:t>│  │</w:t>
              <w:br/>
              <w:t>│  └─ COS Tower:</w:t>
              <w:br/>
              <w:t>│        ├─ Product Master Floor</w:t>
              <w:br/>
              <w:t>│        ├─ Inventory Brain Floor</w:t>
              <w:br/>
              <w:t>│        ├─ OMS Orchestration Floor</w:t>
              <w:br/>
              <w:t>│        ├─ Fulfillment Control Floor</w:t>
              <w:br/>
              <w:t>│        ├─ Policy &amp; Rule Floor</w:t>
              <w:br/>
              <w:t>│        └─ Event &amp; Audit Floor</w:t>
              <w:br/>
              <w:t>│</w:t>
              <w:br/>
              <w:t>INTELLIGENCE AREA</w:t>
              <w:br/>
              <w:t xml:space="preserve">   ├─ Analytics Tower</w:t>
              <w:br/>
              <w:t xml:space="preserve">   │  ├─ Metric Model Floor</w:t>
              <w:br/>
              <w:t xml:space="preserve">   │  │  └─ KPI / fact model / business metric definition</w:t>
              <w:br/>
              <w:t xml:space="preserve">   │  ├─ Dashboard Floor</w:t>
              <w:br/>
              <w:t xml:space="preserve">   │  │  └─ sales / order / inventory / fulfillment / customer dashboard</w:t>
              <w:br/>
              <w:t xml:space="preserve">   │  ├─ Cohort &amp; Segment Floor</w:t>
              <w:br/>
              <w:t xml:space="preserve">   │  │  └─ retention / conversion / segment behavior analysis</w:t>
              <w:br/>
              <w:t xml:space="preserve">   │  ├─ Ops Performance Floor</w:t>
              <w:br/>
              <w:t xml:space="preserve">   │  │  └─ SLA / exception / node / service performance analysis</w:t>
              <w:br/>
              <w:t xml:space="preserve">   │  └─ Export &amp; BI Floor</w:t>
              <w:br/>
              <w:t xml:space="preserve">   │     └─ report / BI feed / exec summary / benchmark pack</w:t>
              <w:br/>
              <w:t xml:space="preserve">   │</w:t>
              <w:br/>
              <w:t xml:space="preserve">   ├─ Attribution Tower</w:t>
              <w:br/>
              <w:t xml:space="preserve">   │  ├─ Traffic Identity Floor</w:t>
              <w:br/>
              <w:t xml:space="preserve">   │  │  └─ source / campaign / click lineage / ref tracking</w:t>
              <w:br/>
              <w:t xml:space="preserve">   │  ├─ Journey Linking Floor</w:t>
              <w:br/>
              <w:t xml:space="preserve">   │  │  └─ visit → lead → inquiry → order connection</w:t>
              <w:br/>
              <w:t xml:space="preserve">   │  ├─ Conversion Attribution Floor</w:t>
              <w:br/>
              <w:t xml:space="preserve">   │  │  └─ first-touch / last-touch / assisted attribution</w:t>
              <w:br/>
              <w:t xml:space="preserve">   │  ├─ Revenue Attribution Floor</w:t>
              <w:br/>
              <w:t xml:space="preserve">   │  │  └─ order / GMV / quote result by source</w:t>
              <w:br/>
              <w:t xml:space="preserve">   │  └─ Channel ROI Floor</w:t>
              <w:br/>
              <w:t xml:space="preserve">   │     └─ CAC / ROAS / source efficiency / campaign value</w:t>
              <w:br/>
              <w:t xml:space="preserve">   │</w:t>
              <w:br/>
              <w:t xml:space="preserve">   ├─ Forecasting &amp; Optimization Tower</w:t>
              <w:br/>
              <w:t xml:space="preserve">   │  ├─ Demand Forecast Floor</w:t>
              <w:br/>
              <w:t xml:space="preserve">   │  │  └─ traffic / lead / order demand prediction</w:t>
              <w:br/>
              <w:t xml:space="preserve">   │  ├─ Inventory Forecast Floor</w:t>
              <w:br/>
              <w:t xml:space="preserve">   │  │  └─ stockout risk / cover day / replenishment forecast</w:t>
              <w:br/>
              <w:t xml:space="preserve">   │  ├─ Pricing Optimization Floor</w:t>
              <w:br/>
              <w:t xml:space="preserve">   │  │  └─ price / offer / bundle / promotion tuning</w:t>
              <w:br/>
              <w:t xml:space="preserve">   │  ├─ Campaign Optimization Floor</w:t>
              <w:br/>
              <w:t xml:space="preserve">   │  │  └─ segment / timing / creative / budget suggestion</w:t>
              <w:br/>
              <w:t xml:space="preserve">   │  └─ Scenario Simulation Floor</w:t>
              <w:br/>
              <w:t xml:space="preserve">   │     └─ what-if / policy / supply-demand tradeoff simulation</w:t>
              <w:br/>
              <w:t xml:space="preserve">   │</w:t>
              <w:br/>
              <w:t xml:space="preserve">   ├─ AI Operator Tower</w:t>
              <w:br/>
              <w:t xml:space="preserve">   │  ├─ Context Retrieval Floor</w:t>
              <w:br/>
              <w:t xml:space="preserve">   │  │  └─ live system context / entity lookup / state grounding</w:t>
              <w:br/>
              <w:t xml:space="preserve">   │  ├─ Explain Floor</w:t>
              <w:br/>
              <w:t xml:space="preserve">   │  │  └─ explain KPI / issue / customer / order / ops state</w:t>
              <w:br/>
              <w:t xml:space="preserve">   │  ├─ Recommendation Floor</w:t>
              <w:br/>
              <w:t xml:space="preserve">   │  │  └─ next best action / suggested fix / opportunity hint</w:t>
              <w:br/>
              <w:t xml:space="preserve">   │  ├─ Draft Action Floor</w:t>
              <w:br/>
              <w:t xml:space="preserve">   │  │  └─ draft reply / draft workflow / draft rule / draft update</w:t>
              <w:br/>
              <w:t xml:space="preserve">   │  └─ Guardrail &amp; Confirmation Floor</w:t>
              <w:br/>
              <w:t xml:space="preserve">   │     └─ approval / permission / safe action / audit trace</w:t>
              <w:br/>
              <w:t xml:space="preserve">   │</w:t>
              <w:br/>
              <w:t xml:space="preserve">   ├─ Social Listening &amp; VOC Tower</w:t>
              <w:br/>
              <w:t xml:space="preserve">   │  ├─ Listening Ingestion Floor</w:t>
              <w:br/>
              <w:t xml:space="preserve">   │  │  └─ social / review / feedback / comment ingestion</w:t>
              <w:br/>
              <w:t xml:space="preserve">   │  ├─ VOC Structuring Floor</w:t>
              <w:br/>
              <w:t xml:space="preserve">   │  │  └─ classify topic / issue / praise / complaint / request</w:t>
              <w:br/>
              <w:t xml:space="preserve">   │  ├─ Sentiment &amp; Topic Floor</w:t>
              <w:br/>
              <w:t xml:space="preserve">   │  │  └─ sentiment / trend / pain point / topic cluster</w:t>
              <w:br/>
              <w:t xml:space="preserve">   │  ├─ Persona Insight Floor</w:t>
              <w:br/>
              <w:t xml:space="preserve">   │  │  └─ customer language / need / motivation / objection</w:t>
              <w:br/>
              <w:t xml:space="preserve">   │  └─ Action Feed Floor</w:t>
              <w:br/>
              <w:t xml:space="preserve">   │     └─ send insight to campaign / product / service / sales</w:t>
              <w:br/>
              <w:t xml:space="preserve">   │</w:t>
              <w:br/>
              <w:t xml:space="preserve">   └─ Automation &amp; Alerts Tower</w:t>
              <w:br/>
              <w:t xml:space="preserve">      ├─ Rule Engine Floor</w:t>
              <w:br/>
              <w:t xml:space="preserve">      │  └─ alert condition / threshold / business rule / trigger logic</w:t>
              <w:br/>
              <w:t xml:space="preserve">      ├─ Event Trigger Floor</w:t>
              <w:br/>
              <w:t xml:space="preserve">      │  └─ SLA breach / stock anomaly / conversion drop / service issue</w:t>
              <w:br/>
              <w:t xml:space="preserve">      ├─ Alert Delivery Floor</w:t>
              <w:br/>
              <w:t xml:space="preserve">      │  └─ in-app / email / chat / escalation notification</w:t>
              <w:br/>
              <w:t xml:space="preserve">      ├─ Playbook Automation Floor</w:t>
              <w:br/>
              <w:t xml:space="preserve">      │  └─ auto assignment / auto follow-up / auto suppression / auto retry</w:t>
              <w:br/>
              <w:t xml:space="preserve">      └─ Audit &amp; Escalation Floor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└─ alert history / ack / escalation path / resolution trace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Benefit Mapping:</w:t>
      </w:r>
      <w:bookmarkEnd w:id="1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3.1 Prime OS in/out systems landscpace</w:t>
      </w:r>
      <w:bookmarkEnd w:id="13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</w:t>
      </w:r>
      <w:r>
        <w:rPr>
          <w:rFonts w:eastAsia="等线" w:ascii="Arial" w:cs="Arial" w:hAnsi="Arial"/>
          <w:sz w:val="22"/>
        </w:rPr>
        <w:t xml:space="preserve"> = lớp năng lực </w:t>
      </w:r>
      <w:r>
        <w:rPr>
          <w:rFonts w:eastAsia="等线" w:ascii="Arial" w:cs="Arial" w:hAnsi="Arial"/>
          <w:b w:val="true"/>
          <w:sz w:val="22"/>
        </w:rPr>
        <w:t>bên trong hệ thống</w:t>
      </w:r>
      <w:r>
        <w:rPr>
          <w:rFonts w:eastAsia="等线" w:ascii="Arial" w:cs="Arial" w:hAnsi="Arial"/>
          <w:sz w:val="22"/>
        </w:rPr>
        <w:t xml:space="preserve">, nơi Prime OS đo, giữ trạng thái, điều phối và ra quyết định.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OUT</w:t>
      </w:r>
      <w:r>
        <w:rPr>
          <w:rFonts w:eastAsia="等线" w:ascii="Arial" w:cs="Arial" w:hAnsi="Arial"/>
          <w:sz w:val="22"/>
        </w:rPr>
        <w:t xml:space="preserve"> = lớp năng lực </w:t>
      </w:r>
      <w:r>
        <w:rPr>
          <w:rFonts w:eastAsia="等线" w:ascii="Arial" w:cs="Arial" w:hAnsi="Arial"/>
          <w:b w:val="true"/>
          <w:sz w:val="22"/>
        </w:rPr>
        <w:t>hướng ra bên ngoài</w:t>
      </w:r>
      <w:r>
        <w:rPr>
          <w:rFonts w:eastAsia="等线" w:ascii="Arial" w:cs="Arial" w:hAnsi="Arial"/>
          <w:sz w:val="22"/>
        </w:rPr>
        <w:t xml:space="preserve">, nơi hệ thống chạm vào thị trường, khách hàng và giao dịch.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Benefit</w:t>
      </w:r>
      <w:r>
        <w:rPr>
          <w:rFonts w:eastAsia="等线" w:ascii="Arial" w:cs="Arial" w:hAnsi="Arial"/>
          <w:sz w:val="22"/>
        </w:rPr>
        <w:t xml:space="preserve"> = giá trị kinh doanh tạo ra khi </w:t>
      </w:r>
      <w:r>
        <w:rPr>
          <w:rFonts w:eastAsia="等线" w:ascii="Arial" w:cs="Arial" w:hAnsi="Arial"/>
          <w:b w:val="true"/>
          <w:sz w:val="22"/>
        </w:rPr>
        <w:t>IN và OUT nối với nhau thành một vòng khép kín</w:t>
      </w:r>
      <w:r>
        <w:rPr>
          <w:rFonts w:eastAsia="等线" w:ascii="Arial" w:cs="Arial" w:hAnsi="Arial"/>
          <w:sz w:val="22"/>
        </w:rPr>
        <w:t xml:space="preserve">. 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User story end-to-end của Prime OS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 xml:space="preserve">Sample User story End to End: 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Là một nhà bán hàng / nhà máy Nhật,</w:t>
      </w:r>
      <w:r>
        <w:rPr>
          <w:rFonts w:eastAsia="等线" w:ascii="Arial" w:cs="Arial" w:hAnsi="Arial"/>
          <w:sz w:val="22"/>
        </w:rPr>
        <w:t xml:space="preserve"> tôi muốn bắt đầu từ </w:t>
      </w:r>
      <w:r>
        <w:rPr>
          <w:rFonts w:eastAsia="等线" w:ascii="Arial" w:cs="Arial" w:hAnsi="Arial"/>
          <w:b w:val="true"/>
          <w:sz w:val="22"/>
        </w:rPr>
        <w:t>Intelligence Area</w:t>
      </w:r>
      <w:r>
        <w:rPr>
          <w:rFonts w:eastAsia="等线" w:ascii="Arial" w:cs="Arial" w:hAnsi="Arial"/>
          <w:sz w:val="22"/>
        </w:rPr>
        <w:t xml:space="preserve"> để phân tích tín hiệu thị trường, xác định chân dung khách hàng, tìm ra cơ hội bán hàng và tối ưu thông điệp;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Sau đó dùng </w:t>
      </w:r>
      <w:r>
        <w:rPr>
          <w:rFonts w:eastAsia="等线" w:ascii="Arial" w:cs="Arial" w:hAnsi="Arial"/>
          <w:b w:val="true"/>
          <w:sz w:val="22"/>
        </w:rPr>
        <w:t>Demand Area</w:t>
      </w:r>
      <w:r>
        <w:rPr>
          <w:rFonts w:eastAsia="等线" w:ascii="Arial" w:cs="Arial" w:hAnsi="Arial"/>
          <w:sz w:val="22"/>
        </w:rPr>
        <w:t xml:space="preserve"> để tạo nhu cầu và kéo đúng traffic; tiếp theo chuyển đổi traffic đó thành lead, inquiry hoặc order, đồng thời lưu giữ toàn bộ context trong </w:t>
      </w:r>
      <w:r>
        <w:rPr>
          <w:rFonts w:eastAsia="等线" w:ascii="Arial" w:cs="Arial" w:hAnsi="Arial"/>
          <w:b w:val="true"/>
          <w:sz w:val="22"/>
        </w:rPr>
        <w:t>Customer Area</w:t>
      </w:r>
      <w:r>
        <w:rPr>
          <w:rFonts w:eastAsia="等线" w:ascii="Arial" w:cs="Arial" w:hAnsi="Arial"/>
          <w:sz w:val="22"/>
        </w:rPr>
        <w:t xml:space="preserve">;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Rồi tiếp tục quay lại </w:t>
      </w:r>
      <w:r>
        <w:rPr>
          <w:rFonts w:eastAsia="等线" w:ascii="Arial" w:cs="Arial" w:hAnsi="Arial"/>
          <w:b w:val="true"/>
          <w:sz w:val="22"/>
        </w:rPr>
        <w:t>Intelligence Area</w:t>
      </w:r>
      <w:r>
        <w:rPr>
          <w:rFonts w:eastAsia="等线" w:ascii="Arial" w:cs="Arial" w:hAnsi="Arial"/>
          <w:sz w:val="22"/>
        </w:rPr>
        <w:t xml:space="preserve"> để học từ hành vi mua, phản hồi và dữ liệu vận hành nhằm tối ưu vòng bán hàng tiếp theo;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và cuối cùng khi phát sinh đơn hàng lại tiếp tục sử dụng </w:t>
      </w:r>
      <w:r>
        <w:rPr>
          <w:rFonts w:eastAsia="等线" w:ascii="Arial" w:cs="Arial" w:hAnsi="Arial"/>
          <w:b w:val="true"/>
          <w:sz w:val="22"/>
        </w:rPr>
        <w:t>Ecom Area</w:t>
      </w:r>
      <w:r>
        <w:rPr>
          <w:rFonts w:eastAsia="等线" w:ascii="Arial" w:cs="Arial" w:hAnsi="Arial"/>
          <w:sz w:val="22"/>
        </w:rPr>
        <w:t xml:space="preserve"> thực thi giao dịch, điều phối order, inventory, fulfillment và hoàn tất đơn hàng một cách chính xác,</w:t>
        <w:br/>
      </w:r>
      <w:r>
        <w:rPr>
          <w:rFonts w:eastAsia="等线" w:ascii="Arial" w:cs="Arial" w:hAnsi="Arial"/>
          <w:b w:val="true"/>
          <w:sz w:val="22"/>
        </w:rPr>
        <w:t>để tôi vừa bán được nhiều hơn, vừa hiểu khách hàng sâu hơn, vừa vận hành hiệu quả hơn trên cùng một hệ thống thống nhất.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Flow chi tiết theo Area và Tower</w:t>
      </w:r>
      <w:bookmarkEnd w:id="16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 xml:space="preserve">Sự tương tác giữa các Towers và Area với nhau 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05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224">
    <w:lvl>
      <w:start w:val="1"/>
      <w:numFmt w:val="decimal"/>
      <w:suff w:val="tab"/>
      <w:lvlText w:val="%1."/>
      <w:rPr>
        <w:color w:val="3370ff"/>
      </w:rPr>
    </w:lvl>
  </w:abstractNum>
  <w:abstractNum w:abstractNumId="24225">
    <w:lvl>
      <w:start w:val="2"/>
      <w:numFmt w:val="decimal"/>
      <w:suff w:val="tab"/>
      <w:lvlText w:val="%1."/>
      <w:rPr>
        <w:color w:val="3370ff"/>
      </w:rPr>
    </w:lvl>
  </w:abstractNum>
  <w:abstractNum w:abstractNumId="24226">
    <w:lvl>
      <w:start w:val="3"/>
      <w:numFmt w:val="decimal"/>
      <w:suff w:val="tab"/>
      <w:lvlText w:val="%1."/>
      <w:rPr>
        <w:color w:val="3370ff"/>
      </w:rPr>
    </w:lvl>
  </w:abstractNum>
  <w:abstractNum w:abstractNumId="24227">
    <w:lvl>
      <w:start w:val="4"/>
      <w:numFmt w:val="decimal"/>
      <w:suff w:val="tab"/>
      <w:lvlText w:val="%1."/>
      <w:rPr>
        <w:color w:val="3370ff"/>
      </w:rPr>
    </w:lvl>
  </w:abstractNum>
  <w:abstractNum w:abstractNumId="24228">
    <w:lvl>
      <w:start w:val="5"/>
      <w:numFmt w:val="decimal"/>
      <w:suff w:val="tab"/>
      <w:lvlText w:val="%1."/>
      <w:rPr>
        <w:color w:val="3370ff"/>
      </w:rPr>
    </w:lvl>
  </w:abstractNum>
  <w:abstractNum w:abstractNumId="24229">
    <w:lvl>
      <w:start w:val="1"/>
      <w:numFmt w:val="decimal"/>
      <w:suff w:val="tab"/>
      <w:lvlText w:val="%1."/>
      <w:rPr>
        <w:color w:val="3370ff"/>
      </w:rPr>
    </w:lvl>
  </w:abstractNum>
  <w:abstractNum w:abstractNumId="24230">
    <w:lvl>
      <w:start w:val="2"/>
      <w:numFmt w:val="decimal"/>
      <w:suff w:val="tab"/>
      <w:lvlText w:val="%1."/>
      <w:rPr>
        <w:color w:val="3370ff"/>
      </w:rPr>
    </w:lvl>
  </w:abstractNum>
  <w:abstractNum w:abstractNumId="24231">
    <w:lvl>
      <w:start w:val="3"/>
      <w:numFmt w:val="decimal"/>
      <w:suff w:val="tab"/>
      <w:lvlText w:val="%1."/>
      <w:rPr>
        <w:color w:val="3370ff"/>
      </w:rPr>
    </w:lvl>
  </w:abstractNum>
  <w:abstractNum w:abstractNumId="24232">
    <w:lvl>
      <w:start w:val="4"/>
      <w:numFmt w:val="decimal"/>
      <w:suff w:val="tab"/>
      <w:lvlText w:val="%1."/>
      <w:rPr>
        <w:color w:val="3370ff"/>
      </w:rPr>
    </w:lvl>
  </w:abstractNum>
  <w:abstractNum w:abstractNumId="24233">
    <w:lvl>
      <w:start w:val="5"/>
      <w:numFmt w:val="decimal"/>
      <w:suff w:val="tab"/>
      <w:lvlText w:val="%1."/>
      <w:rPr>
        <w:color w:val="3370ff"/>
      </w:rPr>
    </w:lvl>
  </w:abstractNum>
  <w:abstractNum w:abstractNumId="24234">
    <w:lvl>
      <w:start w:val="6"/>
      <w:numFmt w:val="decimal"/>
      <w:suff w:val="tab"/>
      <w:lvlText w:val="%1."/>
      <w:rPr>
        <w:color w:val="3370ff"/>
      </w:rPr>
    </w:lvl>
  </w:abstractNum>
  <w:abstractNum w:abstractNumId="24235">
    <w:lvl>
      <w:start w:val="1"/>
      <w:numFmt w:val="decimal"/>
      <w:suff w:val="tab"/>
      <w:lvlText w:val="%1."/>
      <w:rPr>
        <w:color w:val="3370ff"/>
      </w:rPr>
    </w:lvl>
  </w:abstractNum>
  <w:abstractNum w:abstractNumId="24236">
    <w:lvl>
      <w:start w:val="2"/>
      <w:numFmt w:val="decimal"/>
      <w:suff w:val="tab"/>
      <w:lvlText w:val="%1."/>
      <w:rPr>
        <w:color w:val="3370ff"/>
      </w:rPr>
    </w:lvl>
  </w:abstractNum>
  <w:abstractNum w:abstractNumId="24237">
    <w:lvl>
      <w:start w:val="1"/>
      <w:numFmt w:val="decimal"/>
      <w:suff w:val="tab"/>
      <w:lvlText w:val="%1."/>
      <w:rPr>
        <w:color w:val="3370ff"/>
      </w:rPr>
    </w:lvl>
  </w:abstractNum>
  <w:abstractNum w:abstractNumId="24238">
    <w:lvl>
      <w:start w:val="2"/>
      <w:numFmt w:val="decimal"/>
      <w:suff w:val="tab"/>
      <w:lvlText w:val="%1."/>
      <w:rPr>
        <w:color w:val="3370ff"/>
      </w:rPr>
    </w:lvl>
  </w:abstractNum>
  <w:abstractNum w:abstractNumId="24239">
    <w:lvl>
      <w:start w:val="3"/>
      <w:numFmt w:val="decimal"/>
      <w:suff w:val="tab"/>
      <w:lvlText w:val="%1."/>
      <w:rPr>
        <w:color w:val="3370ff"/>
      </w:rPr>
    </w:lvl>
  </w:abstractNum>
  <w:abstractNum w:abstractNumId="24240">
    <w:lvl>
      <w:start w:val="4"/>
      <w:numFmt w:val="decimal"/>
      <w:suff w:val="tab"/>
      <w:lvlText w:val="%1."/>
      <w:rPr>
        <w:color w:val="3370ff"/>
      </w:rPr>
    </w:lvl>
  </w:abstractNum>
  <w:abstractNum w:abstractNumId="24241">
    <w:lvl>
      <w:start w:val="5"/>
      <w:numFmt w:val="decimal"/>
      <w:suff w:val="tab"/>
      <w:lvlText w:val="%1."/>
      <w:rPr>
        <w:color w:val="3370ff"/>
      </w:rPr>
    </w:lvl>
  </w:abstractNum>
  <w:abstractNum w:abstractNumId="24242">
    <w:lvl>
      <w:start w:val="6"/>
      <w:numFmt w:val="decimal"/>
      <w:suff w:val="tab"/>
      <w:lvlText w:val="%1."/>
      <w:rPr>
        <w:color w:val="3370ff"/>
      </w:rPr>
    </w:lvl>
  </w:abstractNum>
  <w:abstractNum w:abstractNumId="24243">
    <w:lvl>
      <w:numFmt w:val="bullet"/>
      <w:suff w:val="tab"/>
      <w:lvlText w:val="•"/>
      <w:rPr>
        <w:color w:val="3370ff"/>
      </w:rPr>
    </w:lvl>
  </w:abstractNum>
  <w:abstractNum w:abstractNumId="24244">
    <w:lvl>
      <w:numFmt w:val="bullet"/>
      <w:suff w:val="tab"/>
      <w:lvlText w:val="•"/>
      <w:rPr>
        <w:color w:val="3370ff"/>
      </w:rPr>
    </w:lvl>
  </w:abstractNum>
  <w:abstractNum w:abstractNumId="24245">
    <w:lvl>
      <w:numFmt w:val="bullet"/>
      <w:suff w:val="tab"/>
      <w:lvlText w:val="•"/>
      <w:rPr>
        <w:color w:val="3370ff"/>
      </w:rPr>
    </w:lvl>
  </w:abstractNum>
  <w:num w:numId="1">
    <w:abstractNumId w:val="24224"/>
  </w:num>
  <w:num w:numId="2">
    <w:abstractNumId w:val="24225"/>
  </w:num>
  <w:num w:numId="3">
    <w:abstractNumId w:val="24226"/>
  </w:num>
  <w:num w:numId="4">
    <w:abstractNumId w:val="24227"/>
  </w:num>
  <w:num w:numId="5">
    <w:abstractNumId w:val="24228"/>
  </w:num>
  <w:num w:numId="6">
    <w:abstractNumId w:val="24229"/>
  </w:num>
  <w:num w:numId="7">
    <w:abstractNumId w:val="24230"/>
  </w:num>
  <w:num w:numId="8">
    <w:abstractNumId w:val="24231"/>
  </w:num>
  <w:num w:numId="9">
    <w:abstractNumId w:val="24232"/>
  </w:num>
  <w:num w:numId="10">
    <w:abstractNumId w:val="24233"/>
  </w:num>
  <w:num w:numId="11">
    <w:abstractNumId w:val="24234"/>
  </w:num>
  <w:num w:numId="12">
    <w:abstractNumId w:val="24235"/>
  </w:num>
  <w:num w:numId="13">
    <w:abstractNumId w:val="24236"/>
  </w:num>
  <w:num w:numId="14">
    <w:abstractNumId w:val="24237"/>
  </w:num>
  <w:num w:numId="15">
    <w:abstractNumId w:val="24238"/>
  </w:num>
  <w:num w:numId="16">
    <w:abstractNumId w:val="24239"/>
  </w:num>
  <w:num w:numId="17">
    <w:abstractNumId w:val="24240"/>
  </w:num>
  <w:num w:numId="18">
    <w:abstractNumId w:val="24241"/>
  </w:num>
  <w:num w:numId="19">
    <w:abstractNumId w:val="24242"/>
  </w:num>
  <w:num w:numId="20">
    <w:abstractNumId w:val="24243"/>
  </w:num>
  <w:num w:numId="21">
    <w:abstractNumId w:val="24244"/>
  </w:num>
  <w:num w:numId="22">
    <w:abstractNumId w:val="242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numbering.xml" Type="http://schemas.openxmlformats.org/officeDocument/2006/relationships/numbering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2026-04-17T03:16:26Z</dcterms:created>
  <dc:creator>Apache POI</dc:creator>
</cp:coreProperties>
</file>