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22"/>
        </w:rPr>
        <w:t>DRAFT 1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8"/>
        </w:rPr>
        <w:t>CỘNG HÒA XÃ HỘI CHỦ NGHĨA VIỆT NAM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6"/>
        </w:rPr>
        <w:t>Độc lập – Tự do – Hạnh phúc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28"/>
        </w:rPr>
        <w:t>***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30"/>
        </w:rPr>
        <w:t>HỢP ĐỒNG DỊCH VỤ SEO</w:t>
      </w:r>
    </w:p>
    <w:p>
      <w:pPr>
        <w:spacing w:before="0" w:after="0"/>
        <w:jc w:val="center"/>
      </w:pPr>
      <w:r>
        <w:rPr>
          <w:rFonts w:ascii="Times New Roman" w:hAnsi="Times New Roman"/>
          <w:b/>
          <w:sz w:val="26"/>
        </w:rPr>
        <w:t>Tối ưu hóa công cụ tìm kiếm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6"/>
        </w:rPr>
        <w:t>(Số: 130/2026/HĐ-SEO)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* Căn cứ Bộ Luật Dân sự số 91/2015/QH13 ngày 24/11/2015;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* Căn cứ Luật Thương mại số 36/2005/QH11 ngày 15/06/2005;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6"/>
        </w:rPr>
        <w:t>* Căn cứ vào khả năng thực tế và nhu cầu kinh doanh của Hai Bên.</w:t>
      </w:r>
    </w:p>
    <w:p>
      <w:pPr>
        <w:spacing w:before="0" w:after="120"/>
        <w:jc w:val="both"/>
      </w:pPr>
      <w:r>
        <w:rPr>
          <w:rFonts w:ascii="Times New Roman" w:hAnsi="Times New Roman"/>
          <w:b/>
          <w:i w:val="0"/>
          <w:sz w:val="26"/>
        </w:rPr>
        <w:t>Hôm nay, ngày 07 tháng 07 năm 2026, chúng tôi gồm:</w:t>
      </w:r>
    </w:p>
    <w:p>
      <w:pPr>
        <w:spacing w:after="40"/>
        <w:jc w:val="both"/>
      </w:pPr>
      <w:r>
        <w:rPr>
          <w:rFonts w:ascii="Times New Roman" w:hAnsi="Times New Roman"/>
          <w:b/>
          <w:sz w:val="26"/>
        </w:rPr>
        <w:t xml:space="preserve">Bên A: </w:t>
      </w:r>
      <w:r>
        <w:rPr>
          <w:rFonts w:ascii="Times New Roman" w:hAnsi="Times New Roman"/>
          <w:b/>
          <w:sz w:val="26"/>
        </w:rPr>
        <w:t>CÔNG TY CỔ PHẦN NỘI THẤT WOODHOME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Người đại diện</w:t>
        <w:tab/>
        <w:t>: Ông Đỗ Quang Hải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Chức vụ</w:t>
        <w:tab/>
        <w:tab/>
        <w:t>: Phó Giám Đốc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/>
          <w:sz w:val="26"/>
        </w:rPr>
        <w:t>(Theo giấy uỷ quyền số: 05/2026/UQ-WH lập ngày 15/01/2026)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Địa chỉ</w:t>
        <w:tab/>
        <w:tab/>
        <w:tab/>
        <w:t>: KCN Bình Dương, Đường số 3, Phường Bình Hoà, TP. Thuận An, Bình Dương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Số điện thoại</w:t>
        <w:tab/>
        <w:t>: 02743567890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Mã số thuế</w:t>
        <w:tab/>
        <w:t>: 0305678901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Số tài khoản</w:t>
        <w:tab/>
        <w:t>: 5678901234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6"/>
        </w:rPr>
        <w:t>Ngân hàng</w:t>
        <w:tab/>
        <w:t>: Ngân hàng TMCP Đầu tư và Phát triển Việt Nam (BIDV) – CN Bình Dương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6"/>
        </w:rPr>
        <w:t>(Sau đây gọi là "Bên A")</w:t>
      </w:r>
    </w:p>
    <w:p>
      <w:pPr>
        <w:spacing w:after="40"/>
        <w:jc w:val="both"/>
      </w:pPr>
      <w:r>
        <w:rPr>
          <w:rFonts w:ascii="Times New Roman" w:hAnsi="Times New Roman"/>
          <w:b/>
          <w:sz w:val="26"/>
        </w:rPr>
        <w:t xml:space="preserve">Bên B: </w:t>
      </w:r>
      <w:r>
        <w:rPr>
          <w:rFonts w:ascii="Times New Roman" w:hAnsi="Times New Roman"/>
          <w:b/>
          <w:sz w:val="26"/>
        </w:rPr>
        <w:t>CÔNG TY CỔ PHẦN SEONGON THỊNH VƯỢNG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Người đại diện</w:t>
        <w:tab/>
        <w:t>: Ông Lưu Trọng Hiếu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Chức vụ</w:t>
        <w:tab/>
        <w:tab/>
        <w:t>: Giám đốc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Địa chỉ trụ sở</w:t>
        <w:tab/>
        <w:t>: Tầng 4, Tòa nhà UDIC Riverside 1, số 122 Vĩnh Tuy, Phường Vĩnh Hưng, Hà Nội</w:t>
      </w:r>
    </w:p>
    <w:p>
      <w:pPr>
        <w:spacing w:before="0" w:after="20"/>
        <w:jc w:val="both"/>
      </w:pPr>
      <w:r>
        <w:rPr>
          <w:rFonts w:ascii="Times New Roman" w:hAnsi="Times New Roman"/>
          <w:b w:val="0"/>
          <w:i w:val="0"/>
          <w:sz w:val="26"/>
        </w:rPr>
        <w:t>Số điện thoại</w:t>
        <w:tab/>
        <w:t>: 02435110001 | Mã số thuế: 0105922097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6"/>
        </w:rPr>
        <w:t>Số tài khoản</w:t>
        <w:tab/>
        <w:t>: 218279708 – VP Bank Hà Nội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/>
          <w:sz w:val="26"/>
        </w:rPr>
        <w:t>(Sau đây gọi là "Bên B")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6"/>
        </w:rPr>
        <w:t>Sau khi bàn bạc, Hai Bên thống nhất ký kết Hợp đồng SEO với các điều khoản sau: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II. NỘI DUNG HỢP ĐỒNG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1. Gói dịch vụ: SEO Growth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2. Website: https://woodhome.vn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3. Danh sách từ khoá: Phụ lục 01 đính kèm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4. Thời gian dự án: 04 tháng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 xml:space="preserve">   * Onpage: 01 tháng | Đẩy top: 03 tháng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5. Tối ưu onpage website theo Phụ lục 02 đính kèm</w:t>
      </w:r>
    </w:p>
    <w:p>
      <w:pPr>
        <w:spacing w:before="0" w:after="40"/>
        <w:jc w:val="both"/>
      </w:pPr>
      <w:r>
        <w:rPr>
          <w:rFonts w:ascii="Times New Roman" w:hAnsi="Times New Roman"/>
          <w:b/>
          <w:i w:val="0"/>
          <w:sz w:val="26"/>
        </w:rPr>
        <w:t>6. Cam kết KPIs: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* Top 5:  10% từ khóa vào Top 5 Google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* Top 10: 30% từ khóa vào Top 10 Google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* Organic traffic tăng thêm 1.800 click/tháng vào cuối dự án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7. Ngân sách (chưa VAT): 152.777.778 VNĐ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6"/>
        </w:rPr>
        <w:t>8. Thời gian bảo hành: 03 tháng sau khi nghiệm thu KPIs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III. GIÁ TRỊ VÀ PHƯƠNG THỨC THANH TOÁN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1. Tổng giá trị Hợp đồng (gồm VAT): 165.000.000 đồng (Bằng chữ: Một trăm sáu mươi lăm triệu đồng chẵn./.)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3402"/>
      </w:tblGrid>
      <w:tr>
        <w:tc>
          <w:tcPr>
            <w:tcW w:type="dxa" w:w="439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Hạng Mục</w:t>
            </w:r>
          </w:p>
        </w:tc>
        <w:tc>
          <w:tcPr>
            <w:tcW w:type="dxa" w:w="4394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Chi phí (VNĐ)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Tư vấn Onpage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50.925.926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Tối ưu TOP 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50.925.926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Tối ưu TOP 10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50.925.926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Tổng chưa VAT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152.777.778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VAT (8%)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12.222.222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Tổng gồm VAT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165.000.000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Một trăm sáu mươi lăm triệu đồng chẵn./.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</w:tr>
    </w:tbl>
    <w:p/>
    <w:p>
      <w:pPr>
        <w:spacing w:before="0" w:after="60"/>
        <w:jc w:val="both"/>
      </w:pPr>
      <w:r>
        <w:rPr>
          <w:rFonts w:ascii="Times New Roman" w:hAnsi="Times New Roman"/>
          <w:b/>
          <w:i w:val="0"/>
          <w:sz w:val="26"/>
        </w:rPr>
        <w:t>2. Tiến độ thanh toán: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2835"/>
        <w:gridCol w:w="1701"/>
        <w:gridCol w:w="3969"/>
      </w:tblGrid>
      <w:tr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Đợt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Điều kiện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Giá trị (VNĐ)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Hồ sơ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40% — Tạm ứng khi ký Hợp đồng và các phụ lục Hợp đồng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66.000.000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Giấy đề nghị TT + Biên bản nghiệm thu + Hóa đơn VAT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30% — Hoàn thành nghiệm thu Onpage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49.500.000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Giấy đề nghị TT + Biên bản nghiệm thu + Hóa đơn VAT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30% — Hoàn thành 100% KPIs cam kết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49.500.000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Giấy đề nghị TT + Biên bản nghiệm thu + Hóa đơn VAT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Tổng (gồm VAT)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165.000.000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IV. TRÁCH NHIỆM CỦA BÊN A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Bên A có trách nhiệm bàn giao quyền quản trị website, cung cấp thông tin sản phẩm/dịch vụ, cử đầu mối phụ trách dự án, duyệt nội dung đúng tiến độ và thanh toán theo lịch đã thống nhất.</w:t>
      </w:r>
    </w:p>
    <w:p>
      <w:pPr>
        <w:spacing w:before="0" w:after="40"/>
        <w:ind w:left="567"/>
        <w:jc w:val="both"/>
      </w:pPr>
      <w:r>
        <w:rPr>
          <w:rFonts w:ascii="Times New Roman" w:hAnsi="Times New Roman"/>
          <w:b/>
          <w:i w:val="0"/>
          <w:sz w:val="26"/>
        </w:rPr>
        <w:t>Thông tin đầu mối nhân sự phụ trách của Bên A: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Họ và tên:</w:t>
        <w:tab/>
        <w:t xml:space="preserve"> Trần Bảo Châu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Chức vụ:</w:t>
        <w:tab/>
        <w:t xml:space="preserve"> Marketing Executive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Email:</w:t>
        <w:tab/>
        <w:tab/>
        <w:t xml:space="preserve"> chau.tb@woodhome.vn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Số điện thoại:</w:t>
        <w:tab/>
        <w:t xml:space="preserve"> 097 890 1234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V. TRÁCH NHIỆM CỦA BÊN B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Bên B thực hiện đúng nội dung Điều II, báo cáo định kỳ, không dùng kỹ thuật SEO không chính thống, bảo hành kết quả sau nghiệm thu.</w:t>
      </w:r>
    </w:p>
    <w:p>
      <w:pPr>
        <w:spacing w:before="0" w:after="40"/>
        <w:ind w:left="567"/>
        <w:jc w:val="both"/>
      </w:pPr>
      <w:r>
        <w:rPr>
          <w:rFonts w:ascii="Times New Roman" w:hAnsi="Times New Roman"/>
          <w:b/>
          <w:i w:val="0"/>
          <w:sz w:val="26"/>
        </w:rPr>
        <w:t>Thông tin đầu mối nhân sự phụ trách của Bên B: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Họ và tên:</w:t>
        <w:tab/>
        <w:t xml:space="preserve"> 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Chức vụ:</w:t>
        <w:tab/>
        <w:t xml:space="preserve"> </w:t>
      </w:r>
    </w:p>
    <w:p>
      <w:pPr>
        <w:spacing w:before="0" w:after="2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Email:</w:t>
        <w:tab/>
        <w:tab/>
        <w:t xml:space="preserve"> </w:t>
      </w:r>
    </w:p>
    <w:p>
      <w:pPr>
        <w:spacing w:before="0" w:after="60"/>
        <w:ind w:left="567"/>
        <w:jc w:val="both"/>
      </w:pPr>
      <w:r>
        <w:rPr>
          <w:rFonts w:ascii="Times New Roman" w:hAnsi="Times New Roman"/>
          <w:b w:val="0"/>
          <w:i w:val="0"/>
          <w:sz w:val="26"/>
        </w:rPr>
        <w:t>Số điện thoại:</w:t>
        <w:tab/>
        <w:t xml:space="preserve"> 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VI. ĐIỀU KHOẢN PHẠT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Nếu Bên B không hoàn thành KPIs đúng hạn, có thêm 03 tháng gia hạn; nếu KPIs &lt; 80% sẽ bị phạt 8% phần giá trị chưa đạt. Đơn phương chấm dứt HĐ bị phạt 8% giá trị phần KPIs chưa thực hiện.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VII. BẢO MẬT THÔNG TIN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Các Bên cam kết bảo mật toàn bộ nội dung Hợp đồng và thông tin kinh doanh của nhau. Vi phạm dẫn đến bồi thường toàn bộ thiệt hại.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VIII. BẤT KHẢ KHÁNG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Sự kiện bất khả kháng (thiên tai, dịch bệnh, thuật toán Google thay đổi toàn ngành...) được thông báo trong 10 ngày làm việc. Gia hạn tối đa 30 ngày.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IX. TRANH CHẤP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Ưu tiên thương lượng trong 15 ngày. Nếu không đạt kết quả, đưa ra Tòa án Kinh tế Hà Nội giải quyết.</w:t>
      </w:r>
    </w:p>
    <w:p>
      <w:pPr>
        <w:spacing w:before="120" w:after="60"/>
        <w:jc w:val="left"/>
      </w:pPr>
      <w:r>
        <w:rPr>
          <w:rFonts w:ascii="Times New Roman" w:hAnsi="Times New Roman"/>
          <w:b/>
          <w:sz w:val="26"/>
        </w:rPr>
        <w:t>ĐIỀU X. ĐIỀU KHOẢN CHUNG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Hợp đồng lập thành 04 bản có giá trị như nhau, có hiệu lực từ ngày ký. Mỗi bên giữ 02 bản./.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43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BÊN A</w:t>
            </w:r>
          </w:p>
        </w:tc>
        <w:tc>
          <w:tcPr>
            <w:tcW w:type="dxa" w:w="43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BÊN B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ÔNG ĐỖ QUANG HẢI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LƯU TRỌNG HIẾU</w:t>
            </w:r>
          </w:p>
        </w:tc>
      </w:tr>
    </w:tbl>
    <w:p>
      <w:r>
        <w:br w:type="page"/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8"/>
        </w:rPr>
        <w:t>PHỤ LỤC 01</w:t>
      </w:r>
    </w:p>
    <w:p>
      <w:pPr>
        <w:spacing w:before="0" w:after="60"/>
        <w:jc w:val="center"/>
      </w:pPr>
      <w:r>
        <w:rPr>
          <w:rFonts w:ascii="Times New Roman" w:hAnsi="Times New Roman"/>
          <w:b/>
          <w:sz w:val="26"/>
        </w:rPr>
        <w:t>(Kèm theo Hợp đồng số 130/2026/HĐ-SEO)</w:t>
      </w:r>
    </w:p>
    <w:p>
      <w:pPr>
        <w:spacing w:before="80" w:after="60"/>
        <w:jc w:val="left"/>
      </w:pPr>
      <w:r>
        <w:rPr>
          <w:rFonts w:ascii="Times New Roman" w:hAnsi="Times New Roman"/>
          <w:b/>
          <w:sz w:val="26"/>
        </w:rPr>
        <w:t>DANH SÁCH TỪ KHÓA</w:t>
      </w:r>
    </w:p>
    <w:p>
      <w:pPr>
        <w:spacing w:before="0" w:after="60"/>
        <w:jc w:val="both"/>
      </w:pPr>
      <w:r>
        <w:rPr>
          <w:rFonts w:ascii="Times New Roman" w:hAnsi="Times New Roman"/>
          <w:b w:val="0"/>
          <w:i w:val="0"/>
          <w:sz w:val="26"/>
        </w:rPr>
        <w:t>Tổng số từ khoá: 120 từ khóa đẩy 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2268"/>
        <w:gridCol w:w="3969"/>
        <w:gridCol w:w="1134"/>
      </w:tblGrid>
      <w:tr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Chủ đề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Từ khoá</w:t>
            </w:r>
          </w:p>
        </w:tc>
        <w:tc>
          <w:tcPr>
            <w:tcW w:type="dxa" w:w="2197"/>
            <w:shd w:val="clear" w:color="auto" w:fill="D9D9D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Volume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pPr>
        <w:spacing w:before="0" w:after="60"/>
        <w:jc w:val="both"/>
      </w:pPr>
      <w:r>
        <w:rPr>
          <w:rFonts w:ascii="Times New Roman" w:hAnsi="Times New Roman"/>
          <w:b w:val="0"/>
          <w:i/>
          <w:sz w:val="22"/>
        </w:rPr>
        <w:t>(Danh sách đầy đủ bổ sung theo thỏa thuận)</w:t>
      </w:r>
    </w:p>
    <w:p>
      <w:r>
        <w:br w:type="page"/>
      </w:r>
    </w:p>
    <w:p>
      <w:pPr>
        <w:spacing w:before="80" w:after="40"/>
        <w:jc w:val="center"/>
      </w:pPr>
      <w:r>
        <w:rPr>
          <w:rFonts w:ascii="Times New Roman" w:hAnsi="Times New Roman"/>
          <w:b/>
          <w:sz w:val="28"/>
        </w:rPr>
        <w:t>PHỤ LỤC 02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6"/>
        </w:rPr>
        <w:t>CHỈNH SỬA TỐI ƯU WEBSITE (ONPAGE)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sz w:val="26"/>
        </w:rPr>
        <w:t>(Đính kèm Hợp đồng số: 130/2026/HĐ-SEO)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i w:val="0"/>
          <w:sz w:val="26"/>
        </w:rPr>
        <w:t>Bên B nghiên cứu và đề xuất tối ưu website theo 30 tiêu chí chuẩn SEO (domain, robots.txt, sitemap, tốc độ tải, mobile-friendly, schema, heading, breadcrumb,...). Bên A thực hiện chỉnh sửa trong vòng 01 tháng.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3969"/>
      </w:tblGrid>
      <w:tr>
        <w:tc>
          <w:tcPr>
            <w:tcW w:type="dxa" w:w="43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BÊN A</w:t>
            </w:r>
          </w:p>
        </w:tc>
        <w:tc>
          <w:tcPr>
            <w:tcW w:type="dxa" w:w="4394"/>
            <w:shd w:val="clear" w:color="auto" w:fill="F2F2F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ĐẠI DIỆN BÊN B</w:t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ÔNG ĐỖ QUANG HẢI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LƯU TRỌNG HIẾU</w:t>
            </w:r>
          </w:p>
        </w:tc>
      </w:tr>
    </w:tbl>
    <w:sectPr w:rsidR="00FC693F" w:rsidRPr="0006063C" w:rsidSect="00034616">
      <w:pgSz w:w="11906" w:h="16838"/>
      <w:pgMar w:top="1417" w:right="113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