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E8D04" w14:textId="77777777" w:rsidR="00551301" w:rsidRDefault="00551301">
      <w:pPr>
        <w:rPr>
          <w:b/>
        </w:rPr>
      </w:pPr>
    </w:p>
    <w:p w14:paraId="7C575C4D" w14:textId="6006873F" w:rsidR="00551301" w:rsidRDefault="00551301" w:rsidP="00551301">
      <w:pPr>
        <w:jc w:val="center"/>
        <w:rPr>
          <w:b/>
          <w:sz w:val="48"/>
        </w:rPr>
      </w:pPr>
      <w:r w:rsidRPr="00551301">
        <w:rPr>
          <w:b/>
          <w:sz w:val="48"/>
        </w:rPr>
        <w:t>EM Characterization for TangiTek</w:t>
      </w:r>
      <w:r w:rsidR="008337D3">
        <w:rPr>
          <w:b/>
          <w:sz w:val="48"/>
        </w:rPr>
        <w:t xml:space="preserve"> LLC</w:t>
      </w:r>
      <w:r w:rsidRPr="00551301">
        <w:rPr>
          <w:b/>
          <w:sz w:val="48"/>
        </w:rPr>
        <w:t xml:space="preserve"> Flocked Carbon Composite Material</w:t>
      </w:r>
    </w:p>
    <w:p w14:paraId="45712CCF" w14:textId="45EE9195" w:rsidR="00551301" w:rsidRDefault="00551301" w:rsidP="00551301">
      <w:pPr>
        <w:jc w:val="center"/>
        <w:rPr>
          <w:sz w:val="24"/>
        </w:rPr>
      </w:pPr>
      <w:r>
        <w:rPr>
          <w:i/>
          <w:sz w:val="24"/>
        </w:rPr>
        <w:t>Capstone Project Literary Review for Design Considerations</w:t>
      </w:r>
    </w:p>
    <w:p w14:paraId="6C53DA71" w14:textId="00D5F83A" w:rsidR="00551301" w:rsidRDefault="00551301" w:rsidP="00551301">
      <w:pPr>
        <w:jc w:val="center"/>
        <w:rPr>
          <w:sz w:val="24"/>
        </w:rPr>
      </w:pPr>
    </w:p>
    <w:p w14:paraId="2BA0714F" w14:textId="60C327C1" w:rsidR="00551301" w:rsidRDefault="00551301" w:rsidP="00551301">
      <w:pPr>
        <w:jc w:val="center"/>
        <w:rPr>
          <w:sz w:val="24"/>
        </w:rPr>
      </w:pPr>
      <w:r>
        <w:rPr>
          <w:sz w:val="24"/>
        </w:rPr>
        <w:t>Team Members</w:t>
      </w:r>
    </w:p>
    <w:p w14:paraId="39D907CE" w14:textId="4294A45E" w:rsidR="00551301" w:rsidRDefault="008337D3" w:rsidP="008337D3">
      <w:pPr>
        <w:spacing w:after="0"/>
        <w:jc w:val="center"/>
        <w:rPr>
          <w:sz w:val="24"/>
        </w:rPr>
      </w:pPr>
      <w:r>
        <w:rPr>
          <w:sz w:val="24"/>
        </w:rPr>
        <w:t>Jeffrey Brown</w:t>
      </w:r>
    </w:p>
    <w:p w14:paraId="5B727C32" w14:textId="01180127" w:rsidR="008337D3" w:rsidRDefault="008337D3" w:rsidP="008337D3">
      <w:pPr>
        <w:spacing w:after="0"/>
        <w:jc w:val="center"/>
        <w:rPr>
          <w:sz w:val="24"/>
        </w:rPr>
      </w:pPr>
      <w:r>
        <w:rPr>
          <w:sz w:val="24"/>
        </w:rPr>
        <w:t>Thanh Le</w:t>
      </w:r>
    </w:p>
    <w:p w14:paraId="10F0D4F1" w14:textId="1E7B692E" w:rsidR="008337D3" w:rsidRDefault="008337D3" w:rsidP="008337D3">
      <w:pPr>
        <w:spacing w:after="0"/>
        <w:jc w:val="center"/>
        <w:rPr>
          <w:sz w:val="24"/>
        </w:rPr>
      </w:pPr>
      <w:r>
        <w:rPr>
          <w:sz w:val="24"/>
        </w:rPr>
        <w:t>Ha Tran</w:t>
      </w:r>
    </w:p>
    <w:p w14:paraId="7F7ED95B" w14:textId="40657B7C" w:rsidR="008337D3" w:rsidRDefault="008337D3" w:rsidP="008337D3">
      <w:pPr>
        <w:spacing w:after="0"/>
        <w:jc w:val="center"/>
        <w:rPr>
          <w:sz w:val="24"/>
        </w:rPr>
      </w:pPr>
    </w:p>
    <w:p w14:paraId="103F0E9B" w14:textId="575046D3" w:rsidR="008337D3" w:rsidRDefault="008337D3" w:rsidP="008337D3">
      <w:pPr>
        <w:spacing w:after="0"/>
        <w:jc w:val="center"/>
        <w:rPr>
          <w:sz w:val="24"/>
        </w:rPr>
      </w:pPr>
      <w:r>
        <w:rPr>
          <w:sz w:val="24"/>
        </w:rPr>
        <w:t>Advisor</w:t>
      </w:r>
    </w:p>
    <w:p w14:paraId="3DB9E6CB" w14:textId="6B9D10A9" w:rsidR="008337D3" w:rsidRDefault="008337D3" w:rsidP="008337D3">
      <w:pPr>
        <w:spacing w:after="0"/>
        <w:jc w:val="center"/>
        <w:rPr>
          <w:sz w:val="24"/>
        </w:rPr>
      </w:pPr>
      <w:r>
        <w:rPr>
          <w:sz w:val="24"/>
        </w:rPr>
        <w:t xml:space="preserve">Dr. </w:t>
      </w:r>
      <w:proofErr w:type="spellStart"/>
      <w:r>
        <w:rPr>
          <w:sz w:val="24"/>
        </w:rPr>
        <w:t>Branomir</w:t>
      </w:r>
      <w:proofErr w:type="spellEnd"/>
      <w:r>
        <w:rPr>
          <w:sz w:val="24"/>
        </w:rPr>
        <w:t xml:space="preserve"> </w:t>
      </w:r>
      <w:proofErr w:type="spellStart"/>
      <w:r>
        <w:rPr>
          <w:sz w:val="24"/>
        </w:rPr>
        <w:t>Pejcinovic</w:t>
      </w:r>
      <w:proofErr w:type="spellEnd"/>
    </w:p>
    <w:p w14:paraId="03950747" w14:textId="0744E738" w:rsidR="008337D3" w:rsidRDefault="008337D3" w:rsidP="008337D3">
      <w:pPr>
        <w:spacing w:after="0"/>
        <w:jc w:val="center"/>
        <w:rPr>
          <w:sz w:val="24"/>
        </w:rPr>
      </w:pPr>
    </w:p>
    <w:p w14:paraId="7966FA33" w14:textId="7E9972D4" w:rsidR="008337D3" w:rsidRDefault="008337D3" w:rsidP="008337D3">
      <w:pPr>
        <w:spacing w:after="0"/>
        <w:jc w:val="center"/>
        <w:rPr>
          <w:sz w:val="24"/>
        </w:rPr>
      </w:pPr>
    </w:p>
    <w:p w14:paraId="5FD73C67" w14:textId="57874B1B" w:rsidR="008337D3" w:rsidRDefault="008337D3" w:rsidP="008337D3">
      <w:pPr>
        <w:spacing w:after="0"/>
        <w:jc w:val="center"/>
        <w:rPr>
          <w:sz w:val="24"/>
        </w:rPr>
      </w:pPr>
      <w:r>
        <w:rPr>
          <w:sz w:val="24"/>
        </w:rPr>
        <w:t>Winter-Spring 2017</w:t>
      </w:r>
    </w:p>
    <w:p w14:paraId="7C5939A0" w14:textId="0604A1C5" w:rsidR="008337D3" w:rsidRDefault="008337D3" w:rsidP="008337D3">
      <w:pPr>
        <w:spacing w:after="0"/>
        <w:jc w:val="center"/>
        <w:rPr>
          <w:sz w:val="24"/>
        </w:rPr>
      </w:pPr>
    </w:p>
    <w:p w14:paraId="7ABEB2BE" w14:textId="00DC1B5D" w:rsidR="008337D3" w:rsidRDefault="008337D3" w:rsidP="008337D3">
      <w:pPr>
        <w:spacing w:after="0"/>
        <w:jc w:val="center"/>
        <w:rPr>
          <w:sz w:val="24"/>
        </w:rPr>
      </w:pPr>
    </w:p>
    <w:p w14:paraId="17126779" w14:textId="77777777" w:rsidR="008337D3" w:rsidRDefault="008337D3" w:rsidP="008337D3">
      <w:pPr>
        <w:spacing w:after="0"/>
        <w:jc w:val="center"/>
        <w:rPr>
          <w:sz w:val="24"/>
        </w:rPr>
      </w:pPr>
    </w:p>
    <w:p w14:paraId="432F5B5D" w14:textId="0AD0E85D" w:rsidR="008337D3" w:rsidRDefault="008337D3" w:rsidP="008337D3">
      <w:pPr>
        <w:spacing w:after="0"/>
        <w:jc w:val="center"/>
        <w:rPr>
          <w:sz w:val="24"/>
        </w:rPr>
      </w:pPr>
    </w:p>
    <w:p w14:paraId="43976435" w14:textId="2A267ED4" w:rsidR="00551301" w:rsidRDefault="008337D3" w:rsidP="008337D3">
      <w:pPr>
        <w:jc w:val="center"/>
        <w:rPr>
          <w:b/>
        </w:rPr>
      </w:pPr>
      <w:r>
        <w:rPr>
          <w:noProof/>
        </w:rPr>
        <w:drawing>
          <wp:inline distT="0" distB="0" distL="0" distR="0" wp14:anchorId="214ADE6A" wp14:editId="2D0593E8">
            <wp:extent cx="3857625" cy="1808261"/>
            <wp:effectExtent l="0" t="0" r="0" b="1905"/>
            <wp:docPr id="8" name="Picture 8" descr="http://oregonmesa.org/application/files/6314/6301/5212/psu_mcecs_4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regonmesa.org/application/files/6314/6301/5212/psu_mcecs_4c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4938" cy="1830439"/>
                    </a:xfrm>
                    <a:prstGeom prst="rect">
                      <a:avLst/>
                    </a:prstGeom>
                    <a:noFill/>
                    <a:ln>
                      <a:noFill/>
                    </a:ln>
                  </pic:spPr>
                </pic:pic>
              </a:graphicData>
            </a:graphic>
          </wp:inline>
        </w:drawing>
      </w:r>
    </w:p>
    <w:p w14:paraId="7A15B187" w14:textId="77777777" w:rsidR="00551301" w:rsidRDefault="00551301">
      <w:pPr>
        <w:rPr>
          <w:b/>
        </w:rPr>
      </w:pPr>
    </w:p>
    <w:p w14:paraId="4F5290A8" w14:textId="77777777" w:rsidR="00551301" w:rsidRDefault="00551301">
      <w:pPr>
        <w:rPr>
          <w:b/>
        </w:rPr>
      </w:pPr>
    </w:p>
    <w:p w14:paraId="47986B1C" w14:textId="77777777" w:rsidR="00551301" w:rsidRDefault="00551301">
      <w:pPr>
        <w:rPr>
          <w:b/>
        </w:rPr>
      </w:pPr>
    </w:p>
    <w:p w14:paraId="08925C35" w14:textId="4A97E934" w:rsidR="00551301" w:rsidRDefault="00551301">
      <w:pPr>
        <w:rPr>
          <w:b/>
        </w:rPr>
      </w:pPr>
    </w:p>
    <w:p w14:paraId="40DA49A8" w14:textId="77777777" w:rsidR="00FE70AA" w:rsidRDefault="00FE70AA">
      <w:pPr>
        <w:rPr>
          <w:b/>
        </w:rPr>
      </w:pPr>
    </w:p>
    <w:p w14:paraId="70C27211" w14:textId="2847D2D9" w:rsidR="002F3F84" w:rsidRDefault="002F3F84">
      <w:pPr>
        <w:rPr>
          <w:b/>
        </w:rPr>
      </w:pPr>
      <w:r w:rsidRPr="002F3F84">
        <w:rPr>
          <w:b/>
        </w:rPr>
        <w:lastRenderedPageBreak/>
        <w:t>Content:</w:t>
      </w:r>
    </w:p>
    <w:p w14:paraId="3E893604" w14:textId="77777777" w:rsidR="002F3F84" w:rsidRDefault="002F3F84" w:rsidP="002F3F84">
      <w:pPr>
        <w:pStyle w:val="ListParagraph"/>
        <w:numPr>
          <w:ilvl w:val="0"/>
          <w:numId w:val="3"/>
        </w:numPr>
        <w:rPr>
          <w:b/>
        </w:rPr>
      </w:pPr>
      <w:r w:rsidRPr="002F3F84">
        <w:rPr>
          <w:b/>
        </w:rPr>
        <w:t>Free Space Measurements</w:t>
      </w:r>
    </w:p>
    <w:p w14:paraId="284E1558" w14:textId="30E9FEB6" w:rsidR="002F3F84" w:rsidRDefault="002F3F84" w:rsidP="002F3F84">
      <w:pPr>
        <w:pStyle w:val="ListParagraph"/>
        <w:numPr>
          <w:ilvl w:val="1"/>
          <w:numId w:val="3"/>
        </w:numPr>
        <w:rPr>
          <w:b/>
        </w:rPr>
      </w:pPr>
      <w:r w:rsidRPr="002F3F84">
        <w:rPr>
          <w:b/>
        </w:rPr>
        <w:t>NRL Arch Test</w:t>
      </w:r>
    </w:p>
    <w:p w14:paraId="1BDD5BFE" w14:textId="5309C103" w:rsidR="002F3F84" w:rsidRDefault="002F3F84" w:rsidP="002F3F84">
      <w:pPr>
        <w:pStyle w:val="ListParagraph"/>
        <w:numPr>
          <w:ilvl w:val="1"/>
          <w:numId w:val="3"/>
        </w:numPr>
        <w:rPr>
          <w:b/>
        </w:rPr>
      </w:pPr>
      <w:r>
        <w:rPr>
          <w:b/>
        </w:rPr>
        <w:t>Focusing Antenna</w:t>
      </w:r>
      <w:r w:rsidR="00830948">
        <w:rPr>
          <w:b/>
        </w:rPr>
        <w:t xml:space="preserve"> Alternative</w:t>
      </w:r>
    </w:p>
    <w:p w14:paraId="6468DFFB" w14:textId="1A3B8A53" w:rsidR="002F3F84" w:rsidRDefault="002F3F84" w:rsidP="002F3F84">
      <w:pPr>
        <w:pStyle w:val="ListParagraph"/>
        <w:numPr>
          <w:ilvl w:val="1"/>
          <w:numId w:val="3"/>
        </w:numPr>
        <w:rPr>
          <w:b/>
        </w:rPr>
      </w:pPr>
      <w:r>
        <w:rPr>
          <w:b/>
        </w:rPr>
        <w:t>Characterization Theory</w:t>
      </w:r>
    </w:p>
    <w:p w14:paraId="79365F53" w14:textId="383E7E03" w:rsidR="00830948" w:rsidRDefault="00830948" w:rsidP="002F3F84">
      <w:pPr>
        <w:pStyle w:val="ListParagraph"/>
        <w:numPr>
          <w:ilvl w:val="1"/>
          <w:numId w:val="3"/>
        </w:numPr>
        <w:rPr>
          <w:b/>
        </w:rPr>
      </w:pPr>
      <w:r>
        <w:rPr>
          <w:b/>
        </w:rPr>
        <w:t>Arch Dimension Considerations</w:t>
      </w:r>
    </w:p>
    <w:p w14:paraId="5074FE79" w14:textId="7916D4A8" w:rsidR="00830948" w:rsidRDefault="00830948" w:rsidP="00830948">
      <w:pPr>
        <w:pStyle w:val="ListParagraph"/>
        <w:numPr>
          <w:ilvl w:val="0"/>
          <w:numId w:val="3"/>
        </w:numPr>
        <w:rPr>
          <w:b/>
        </w:rPr>
      </w:pPr>
      <w:r>
        <w:rPr>
          <w:b/>
        </w:rPr>
        <w:t>Wave Guide Measurements</w:t>
      </w:r>
    </w:p>
    <w:p w14:paraId="7BE939EC" w14:textId="33D8F726" w:rsidR="00830948" w:rsidRDefault="00830948" w:rsidP="00830948">
      <w:pPr>
        <w:pStyle w:val="ListParagraph"/>
        <w:numPr>
          <w:ilvl w:val="1"/>
          <w:numId w:val="3"/>
        </w:numPr>
        <w:rPr>
          <w:b/>
        </w:rPr>
      </w:pPr>
      <w:r>
        <w:rPr>
          <w:b/>
        </w:rPr>
        <w:t>Partial Filled Waveguide</w:t>
      </w:r>
    </w:p>
    <w:p w14:paraId="258E3231" w14:textId="2BAF0617" w:rsidR="00830948" w:rsidRDefault="00830948" w:rsidP="00830948">
      <w:pPr>
        <w:pStyle w:val="ListParagraph"/>
        <w:numPr>
          <w:ilvl w:val="1"/>
          <w:numId w:val="3"/>
        </w:numPr>
        <w:rPr>
          <w:b/>
        </w:rPr>
      </w:pPr>
      <w:r>
        <w:rPr>
          <w:b/>
        </w:rPr>
        <w:t>Fully Filled Waveguide</w:t>
      </w:r>
    </w:p>
    <w:p w14:paraId="6526BB7E" w14:textId="726CA5FD" w:rsidR="00830948" w:rsidRDefault="0061112E" w:rsidP="0061112E">
      <w:pPr>
        <w:pStyle w:val="ListParagraph"/>
        <w:numPr>
          <w:ilvl w:val="1"/>
          <w:numId w:val="3"/>
        </w:numPr>
        <w:rPr>
          <w:b/>
        </w:rPr>
      </w:pPr>
      <w:r>
        <w:rPr>
          <w:b/>
        </w:rPr>
        <w:t>Dimensional Considerations</w:t>
      </w:r>
    </w:p>
    <w:p w14:paraId="4D28D69E" w14:textId="0B7DC8A0" w:rsidR="00391778" w:rsidRDefault="00391778" w:rsidP="0061112E">
      <w:pPr>
        <w:pStyle w:val="ListParagraph"/>
        <w:numPr>
          <w:ilvl w:val="1"/>
          <w:numId w:val="3"/>
        </w:numPr>
        <w:rPr>
          <w:b/>
        </w:rPr>
      </w:pPr>
      <w:r>
        <w:rPr>
          <w:b/>
        </w:rPr>
        <w:t>Example of Parameters for Test</w:t>
      </w:r>
    </w:p>
    <w:p w14:paraId="1EBC5C78" w14:textId="6ED8DFB3" w:rsidR="0061112E" w:rsidRDefault="00391778" w:rsidP="0061112E">
      <w:pPr>
        <w:pStyle w:val="ListParagraph"/>
        <w:numPr>
          <w:ilvl w:val="0"/>
          <w:numId w:val="3"/>
        </w:numPr>
        <w:rPr>
          <w:b/>
        </w:rPr>
      </w:pPr>
      <w:r>
        <w:rPr>
          <w:b/>
        </w:rPr>
        <w:t>Algorithm and Simulation</w:t>
      </w:r>
    </w:p>
    <w:p w14:paraId="110AC79F" w14:textId="7C8F0E08" w:rsidR="00391778" w:rsidRDefault="0056519C" w:rsidP="00391778">
      <w:pPr>
        <w:pStyle w:val="ListParagraph"/>
        <w:numPr>
          <w:ilvl w:val="1"/>
          <w:numId w:val="3"/>
        </w:numPr>
        <w:rPr>
          <w:b/>
        </w:rPr>
      </w:pPr>
      <w:r>
        <w:rPr>
          <w:b/>
        </w:rPr>
        <w:t>Nicolson-Ross-Weir</w:t>
      </w:r>
    </w:p>
    <w:p w14:paraId="171A3C00" w14:textId="3EEAE866" w:rsidR="0056519C" w:rsidRDefault="0056519C" w:rsidP="00391778">
      <w:pPr>
        <w:pStyle w:val="ListParagraph"/>
        <w:numPr>
          <w:ilvl w:val="1"/>
          <w:numId w:val="3"/>
        </w:numPr>
        <w:rPr>
          <w:b/>
        </w:rPr>
      </w:pPr>
      <w:proofErr w:type="spellStart"/>
      <w:r>
        <w:rPr>
          <w:b/>
        </w:rPr>
        <w:t>Matlab</w:t>
      </w:r>
      <w:proofErr w:type="spellEnd"/>
      <w:r>
        <w:rPr>
          <w:b/>
        </w:rPr>
        <w:t xml:space="preserve"> extraction</w:t>
      </w:r>
    </w:p>
    <w:p w14:paraId="54E26C17" w14:textId="459CCAAE" w:rsidR="00A06AA8" w:rsidRDefault="00A06AA8" w:rsidP="00A06AA8">
      <w:pPr>
        <w:pStyle w:val="ListParagraph"/>
        <w:numPr>
          <w:ilvl w:val="0"/>
          <w:numId w:val="3"/>
        </w:numPr>
        <w:rPr>
          <w:b/>
        </w:rPr>
      </w:pPr>
      <w:r>
        <w:rPr>
          <w:b/>
        </w:rPr>
        <w:t>Summary</w:t>
      </w:r>
    </w:p>
    <w:p w14:paraId="2B184935" w14:textId="2E1E3299" w:rsidR="00A06AA8" w:rsidRDefault="00A06AA8" w:rsidP="00A06AA8">
      <w:pPr>
        <w:pStyle w:val="ListParagraph"/>
        <w:numPr>
          <w:ilvl w:val="0"/>
          <w:numId w:val="3"/>
        </w:numPr>
        <w:rPr>
          <w:b/>
        </w:rPr>
      </w:pPr>
      <w:r>
        <w:rPr>
          <w:b/>
        </w:rPr>
        <w:t>References</w:t>
      </w:r>
    </w:p>
    <w:p w14:paraId="0BFB4602" w14:textId="15F026F9" w:rsidR="002F3F84" w:rsidRDefault="002F3F84">
      <w:pPr>
        <w:rPr>
          <w:b/>
        </w:rPr>
      </w:pPr>
      <w:r>
        <w:rPr>
          <w:b/>
        </w:rPr>
        <w:tab/>
      </w:r>
      <w:r>
        <w:rPr>
          <w:b/>
        </w:rPr>
        <w:tab/>
      </w:r>
    </w:p>
    <w:p w14:paraId="1C8DA7FF" w14:textId="1EE91DF9" w:rsidR="00391778" w:rsidRDefault="00391778">
      <w:pPr>
        <w:rPr>
          <w:noProof/>
          <w:sz w:val="28"/>
          <w:u w:val="single"/>
        </w:rPr>
      </w:pPr>
    </w:p>
    <w:p w14:paraId="702FA163" w14:textId="6E4F3B30" w:rsidR="00FE70AA" w:rsidRDefault="00FE70AA">
      <w:pPr>
        <w:rPr>
          <w:noProof/>
          <w:sz w:val="28"/>
          <w:u w:val="single"/>
        </w:rPr>
      </w:pPr>
    </w:p>
    <w:p w14:paraId="709E93C0" w14:textId="77777777" w:rsidR="00FE70AA" w:rsidRDefault="00FE70AA">
      <w:pPr>
        <w:rPr>
          <w:noProof/>
          <w:sz w:val="28"/>
          <w:u w:val="single"/>
        </w:rPr>
      </w:pPr>
    </w:p>
    <w:p w14:paraId="0E0C21B2" w14:textId="02756F20" w:rsidR="00FE70AA" w:rsidRDefault="00FE70AA">
      <w:pPr>
        <w:rPr>
          <w:noProof/>
          <w:sz w:val="28"/>
          <w:u w:val="single"/>
        </w:rPr>
      </w:pPr>
    </w:p>
    <w:p w14:paraId="6E34E0B6" w14:textId="7D9D87E6" w:rsidR="00FE70AA" w:rsidRDefault="00FE70AA">
      <w:pPr>
        <w:rPr>
          <w:noProof/>
          <w:sz w:val="28"/>
          <w:u w:val="single"/>
        </w:rPr>
      </w:pPr>
    </w:p>
    <w:p w14:paraId="1F7374F9" w14:textId="2B5B3605" w:rsidR="00FE70AA" w:rsidRDefault="00FE70AA">
      <w:pPr>
        <w:rPr>
          <w:noProof/>
          <w:sz w:val="28"/>
          <w:u w:val="single"/>
        </w:rPr>
      </w:pPr>
    </w:p>
    <w:p w14:paraId="6534352E" w14:textId="77777777" w:rsidR="00FE70AA" w:rsidRDefault="00FE70AA">
      <w:pPr>
        <w:rPr>
          <w:noProof/>
          <w:sz w:val="28"/>
          <w:u w:val="single"/>
        </w:rPr>
      </w:pPr>
    </w:p>
    <w:p w14:paraId="12C1AAE1" w14:textId="77777777" w:rsidR="00A06AA8" w:rsidRDefault="00A06AA8">
      <w:pPr>
        <w:rPr>
          <w:noProof/>
          <w:sz w:val="28"/>
          <w:u w:val="single"/>
        </w:rPr>
      </w:pPr>
    </w:p>
    <w:p w14:paraId="56097C64" w14:textId="77777777" w:rsidR="00FE70AA" w:rsidRDefault="00FE70AA">
      <w:pPr>
        <w:rPr>
          <w:b/>
          <w:sz w:val="28"/>
          <w:u w:val="single"/>
        </w:rPr>
      </w:pPr>
    </w:p>
    <w:p w14:paraId="28797737" w14:textId="77777777" w:rsidR="00FE70AA" w:rsidRDefault="00FE70AA">
      <w:pPr>
        <w:rPr>
          <w:b/>
          <w:sz w:val="28"/>
          <w:u w:val="single"/>
        </w:rPr>
      </w:pPr>
    </w:p>
    <w:p w14:paraId="501FF7F8" w14:textId="7578CB25" w:rsidR="00FE70AA" w:rsidRDefault="00FE70AA">
      <w:pPr>
        <w:rPr>
          <w:b/>
          <w:sz w:val="28"/>
          <w:u w:val="single"/>
        </w:rPr>
      </w:pPr>
    </w:p>
    <w:p w14:paraId="3616336B" w14:textId="0CBF55C8" w:rsidR="00FE70AA" w:rsidRDefault="00FE70AA">
      <w:pPr>
        <w:rPr>
          <w:b/>
          <w:sz w:val="28"/>
          <w:u w:val="single"/>
        </w:rPr>
      </w:pPr>
    </w:p>
    <w:p w14:paraId="234A9F31" w14:textId="00C9E3DC" w:rsidR="00FE70AA" w:rsidRDefault="00FE70AA">
      <w:pPr>
        <w:rPr>
          <w:b/>
          <w:sz w:val="28"/>
          <w:u w:val="single"/>
        </w:rPr>
      </w:pPr>
    </w:p>
    <w:p w14:paraId="5C372638" w14:textId="4AC20E22" w:rsidR="00FE70AA" w:rsidRDefault="00FE70AA">
      <w:pPr>
        <w:rPr>
          <w:b/>
          <w:sz w:val="28"/>
          <w:u w:val="single"/>
        </w:rPr>
      </w:pPr>
    </w:p>
    <w:p w14:paraId="021E5E27" w14:textId="77777777" w:rsidR="00FE70AA" w:rsidRPr="007B3930" w:rsidRDefault="00FE70AA" w:rsidP="00FE70AA">
      <w:pPr>
        <w:rPr>
          <w:b/>
        </w:rPr>
      </w:pPr>
      <w:r w:rsidRPr="007B3930">
        <w:rPr>
          <w:b/>
        </w:rPr>
        <w:lastRenderedPageBreak/>
        <w:t>Abstract</w:t>
      </w:r>
    </w:p>
    <w:p w14:paraId="620E9F0F" w14:textId="77777777" w:rsidR="00FE70AA" w:rsidRDefault="00FE70AA" w:rsidP="00FE70AA">
      <w:r>
        <w:t xml:space="preserve">This document is a summary of three separate review compilations performed by each of us. This meta-document attempts to distill down the information from 15 research papers into an approachable overview for us to formulate a test plan and bill of materials to allow us to begin designing test fixtures and extraction algorithms that will allows us to determine the Loss Factor/reflectivity and complex EM components of the Materials provided to us by TangiTek. </w:t>
      </w:r>
    </w:p>
    <w:p w14:paraId="65F8F8B0" w14:textId="77777777" w:rsidR="00FE70AA" w:rsidRDefault="00FE70AA" w:rsidP="00FE70AA">
      <w:r>
        <w:t>With that data organized and optimized we plan to develop a reproducible model and test case for performance predictions of different iterations.</w:t>
      </w:r>
    </w:p>
    <w:p w14:paraId="4D21971C" w14:textId="56DF507F" w:rsidR="007012C5" w:rsidRDefault="00391778">
      <w:r>
        <w:rPr>
          <w:noProof/>
        </w:rPr>
        <mc:AlternateContent>
          <mc:Choice Requires="wps">
            <w:drawing>
              <wp:anchor distT="0" distB="0" distL="114300" distR="114300" simplePos="0" relativeHeight="251666432" behindDoc="1" locked="0" layoutInCell="1" allowOverlap="1" wp14:anchorId="50515FC7" wp14:editId="1298E8E2">
                <wp:simplePos x="0" y="0"/>
                <wp:positionH relativeFrom="column">
                  <wp:posOffset>0</wp:posOffset>
                </wp:positionH>
                <wp:positionV relativeFrom="paragraph">
                  <wp:posOffset>2466340</wp:posOffset>
                </wp:positionV>
                <wp:extent cx="2428875" cy="635"/>
                <wp:effectExtent l="0" t="0" r="9525" b="18415"/>
                <wp:wrapTight wrapText="bothSides">
                  <wp:wrapPolygon edited="0">
                    <wp:start x="0" y="0"/>
                    <wp:lineTo x="0" y="0"/>
                    <wp:lineTo x="21515" y="0"/>
                    <wp:lineTo x="2151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2B7323CC" w14:textId="7A3FA04A" w:rsidR="00391778" w:rsidRPr="00CF50FC" w:rsidRDefault="00391778" w:rsidP="00391778">
                            <w:pPr>
                              <w:pStyle w:val="Caption"/>
                              <w:rPr>
                                <w:noProof/>
                                <w:sz w:val="28"/>
                                <w:u w:val="single"/>
                              </w:rPr>
                            </w:pPr>
                            <w:r>
                              <w:t xml:space="preserve">Figure </w:t>
                            </w:r>
                            <w:fldSimple w:instr=" SEQ Figure \* ARABIC ">
                              <w:r w:rsidR="00F50B4D">
                                <w:rPr>
                                  <w:noProof/>
                                </w:rPr>
                                <w:t>1</w:t>
                              </w:r>
                            </w:fldSimple>
                            <w:r>
                              <w:t>-NRL example</w:t>
                            </w:r>
                            <w:r w:rsidR="0056519C">
                              <w:t xml:space="preserve"> (</w:t>
                            </w:r>
                            <w:proofErr w:type="spellStart"/>
                            <w:r w:rsidR="0056519C" w:rsidRPr="0056519C">
                              <w:rPr>
                                <w:rFonts w:ascii="Calibri" w:hAnsi="Calibri" w:cs="Calibri"/>
                                <w:color w:val="auto"/>
                                <w:sz w:val="22"/>
                                <w:szCs w:val="22"/>
                              </w:rPr>
                              <w:t>Folgueras</w:t>
                            </w:r>
                            <w:proofErr w:type="spellEnd"/>
                            <w:r w:rsidR="0056519C">
                              <w:rPr>
                                <w:rFonts w:ascii="Calibri" w:hAnsi="Calibri" w:cs="Calibri"/>
                                <w:color w:val="auto"/>
                                <w:sz w:val="22"/>
                                <w:szCs w:val="22"/>
                              </w:rPr>
                              <w:t xml:space="preserve">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515FC7" id="_x0000_t202" coordsize="21600,21600" o:spt="202" path="m,l,21600r21600,l21600,xe">
                <v:stroke joinstyle="miter"/>
                <v:path gradientshapeok="t" o:connecttype="rect"/>
              </v:shapetype>
              <v:shape id="Text Box 9" o:spid="_x0000_s1026" type="#_x0000_t202" style="position:absolute;margin-left:0;margin-top:194.2pt;width:191.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9rLAIAAF0EAAAOAAAAZHJzL2Uyb0RvYy54bWysVFFv2jAQfp+0/2D5fQTY2lFEqBgV06Sq&#10;rQRTn43jEEuOzzsbEvbrd3YS2nV7mvZiznfnz/m+78zitq0NOyn0GmzOJ6MxZ8pKKLQ95Pz7bvNh&#10;xpkPwhbCgFU5PyvPb5fv3y0aN1dTqMAUChmBWD9vXM6rENw8y7ysVC38CJyyVCwBaxFoi4esQNEQ&#10;em2y6Xh8nTWAhUOQynvK3nVFvkz4ZalkeCxLrwIzOadvC2nFtO7jmi0XYn5A4Sot+88Q//AVtdCW&#10;Lr1A3Ykg2BH1H1C1lggeyjCSUGdQllqqxIHYTMZv2Gwr4VTiQuJ4d5HJ/z9Y+XB6QqaLnN9wZkVN&#10;Fu1UG9gXaNlNVKdxfk5NW0dtoaU0uTzkPSUj6bbEOv4SHUZ10vl80TaCSUpOP01ns89XnEmqXX+8&#10;ihjZy1GHPnxVULMY5BzJuKSnON370LUOLfEmD0YXG21M3MTC2iA7CTK5qXRQPfhvXcbGXgvxVAcY&#10;M1nk1/GIUWj3bU96D8WZOCN0M+Od3Gi66F748CSQhoRo0uCHR1pKA03OoY84qwB//i0f+8k7qnLW&#10;0NDl3P84ClScmW+WXI0TOgQ4BPshsMd6DURxQk/KyRTSAQxmCEuE+pnewyreQiVhJd2V8zCE69CN&#10;Pr0nqVar1ERz6ES4t1snI/Qg6K59Fuh6OwK5+ADDOIr5G1e63uSLWx0DSZwsi4J2KvY60wwn0/v3&#10;Fh/J633qevlXWP4CAAD//wMAUEsDBBQABgAIAAAAIQD0P9pB3wAAAAgBAAAPAAAAZHJzL2Rvd25y&#10;ZXYueG1sTI/BTsMwEETvSPyDtUhcEHVo0ipK41RVBQe4VA29cHPjbZwSryPbacPfY7jAcXZWM2/K&#10;9WR6dkHnO0sCnmYJMKTGqo5aAYf3l8ccmA+SlOwtoYAv9LCubm9KWSh7pT1e6tCyGEK+kAJ0CEPB&#10;uW80GulndkCK3sk6I0OUruXKyWsMNz2fJ8mSG9lRbNBywK3G5rMejYBd9rHTD+Pp+W2Tpe71MG6X&#10;57YW4v5u2qyABZzC3zP84Ed0qCLT0Y6kPOsFxCFBQJrnGbBop/l8Aez4e1kAr0r+f0D1DQAA//8D&#10;AFBLAQItABQABgAIAAAAIQC2gziS/gAAAOEBAAATAAAAAAAAAAAAAAAAAAAAAABbQ29udGVudF9U&#10;eXBlc10ueG1sUEsBAi0AFAAGAAgAAAAhADj9If/WAAAAlAEAAAsAAAAAAAAAAAAAAAAALwEAAF9y&#10;ZWxzLy5yZWxzUEsBAi0AFAAGAAgAAAAhAJref2ssAgAAXQQAAA4AAAAAAAAAAAAAAAAALgIAAGRy&#10;cy9lMm9Eb2MueG1sUEsBAi0AFAAGAAgAAAAhAPQ/2kHfAAAACAEAAA8AAAAAAAAAAAAAAAAAhgQA&#10;AGRycy9kb3ducmV2LnhtbFBLBQYAAAAABAAEAPMAAACSBQAAAAA=&#10;" stroked="f">
                <v:textbox style="mso-fit-shape-to-text:t" inset="0,0,0,0">
                  <w:txbxContent>
                    <w:p w14:paraId="2B7323CC" w14:textId="7A3FA04A" w:rsidR="00391778" w:rsidRPr="00CF50FC" w:rsidRDefault="00391778" w:rsidP="00391778">
                      <w:pPr>
                        <w:pStyle w:val="Caption"/>
                        <w:rPr>
                          <w:noProof/>
                          <w:sz w:val="28"/>
                          <w:u w:val="single"/>
                        </w:rPr>
                      </w:pPr>
                      <w:r>
                        <w:t xml:space="preserve">Figure </w:t>
                      </w:r>
                      <w:fldSimple w:instr=" SEQ Figure \* ARABIC ">
                        <w:r w:rsidR="00F50B4D">
                          <w:rPr>
                            <w:noProof/>
                          </w:rPr>
                          <w:t>1</w:t>
                        </w:r>
                      </w:fldSimple>
                      <w:r>
                        <w:t>-NRL example</w:t>
                      </w:r>
                      <w:r w:rsidR="0056519C">
                        <w:t xml:space="preserve"> (</w:t>
                      </w:r>
                      <w:proofErr w:type="spellStart"/>
                      <w:r w:rsidR="0056519C" w:rsidRPr="0056519C">
                        <w:rPr>
                          <w:rFonts w:ascii="Calibri" w:hAnsi="Calibri" w:cs="Calibri"/>
                          <w:color w:val="auto"/>
                          <w:sz w:val="22"/>
                          <w:szCs w:val="22"/>
                        </w:rPr>
                        <w:t>Folgueras</w:t>
                      </w:r>
                      <w:proofErr w:type="spellEnd"/>
                      <w:r w:rsidR="0056519C">
                        <w:rPr>
                          <w:rFonts w:ascii="Calibri" w:hAnsi="Calibri" w:cs="Calibri"/>
                          <w:color w:val="auto"/>
                          <w:sz w:val="22"/>
                          <w:szCs w:val="22"/>
                        </w:rPr>
                        <w:t xml:space="preserve"> 2010)</w:t>
                      </w:r>
                    </w:p>
                  </w:txbxContent>
                </v:textbox>
                <w10:wrap type="tight"/>
              </v:shape>
            </w:pict>
          </mc:Fallback>
        </mc:AlternateContent>
      </w:r>
      <w:r w:rsidR="006E00DF" w:rsidRPr="00391778">
        <w:rPr>
          <w:noProof/>
          <w:sz w:val="28"/>
          <w:u w:val="single"/>
        </w:rPr>
        <w:drawing>
          <wp:anchor distT="0" distB="0" distL="114300" distR="114300" simplePos="0" relativeHeight="251658240" behindDoc="1" locked="0" layoutInCell="1" allowOverlap="1" wp14:anchorId="3487A2AD" wp14:editId="35CF0E0A">
            <wp:simplePos x="0" y="0"/>
            <wp:positionH relativeFrom="column">
              <wp:posOffset>0</wp:posOffset>
            </wp:positionH>
            <wp:positionV relativeFrom="paragraph">
              <wp:posOffset>285115</wp:posOffset>
            </wp:positionV>
            <wp:extent cx="2428875" cy="2124075"/>
            <wp:effectExtent l="0" t="0" r="9525" b="9525"/>
            <wp:wrapTight wrapText="bothSides">
              <wp:wrapPolygon edited="0">
                <wp:start x="0" y="0"/>
                <wp:lineTo x="0" y="21503"/>
                <wp:lineTo x="21515" y="21503"/>
                <wp:lineTo x="21515"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b="12549"/>
                    <a:stretch/>
                  </pic:blipFill>
                  <pic:spPr bwMode="auto">
                    <a:xfrm>
                      <a:off x="0" y="0"/>
                      <a:ext cx="2428875" cy="212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3930" w:rsidRPr="00391778">
        <w:rPr>
          <w:b/>
          <w:sz w:val="28"/>
          <w:u w:val="single"/>
        </w:rPr>
        <w:t xml:space="preserve">Test 1 - </w:t>
      </w:r>
      <w:r w:rsidR="007C6729" w:rsidRPr="00391778">
        <w:rPr>
          <w:b/>
          <w:sz w:val="28"/>
          <w:u w:val="single"/>
        </w:rPr>
        <w:t>NRL Arch</w:t>
      </w:r>
      <w:r w:rsidR="007C6729" w:rsidRPr="006E00DF">
        <w:rPr>
          <w:b/>
        </w:rPr>
        <w:t>:</w:t>
      </w:r>
    </w:p>
    <w:p w14:paraId="1CAEF493" w14:textId="77777777" w:rsidR="007C6729" w:rsidRDefault="007C6729">
      <w:r>
        <w:t xml:space="preserve">The arch must be constructed as a rigid body with the ability to attach horn antenna along the inner radius at specific and quantized angles towards the center. Vibration damping should be considered. </w:t>
      </w:r>
    </w:p>
    <w:p w14:paraId="7EE9785A" w14:textId="77777777" w:rsidR="007C6729" w:rsidRDefault="007C6729">
      <w:r>
        <w:t>This test will deliver a reflection/attenuation characterization at different specific angles with the ability to rotate Horn antenna to adjust polarizations.</w:t>
      </w:r>
    </w:p>
    <w:p w14:paraId="5DBB0370" w14:textId="77777777" w:rsidR="007C6729" w:rsidRDefault="007C6729">
      <w:r>
        <w:t>The sample table at the center is metal backed to help determine the Loss Factor of the material under test but absorptive material should be used around the table to help isolate antenna cross talk. An anechoic chamber for measurement is recommended.</w:t>
      </w:r>
    </w:p>
    <w:p w14:paraId="027A9489" w14:textId="77777777" w:rsidR="006E00DF" w:rsidRPr="006E7734" w:rsidRDefault="006E00DF" w:rsidP="006E7734">
      <w:pPr>
        <w:ind w:left="2880" w:hanging="1440"/>
        <w:rPr>
          <w:i/>
        </w:rPr>
      </w:pPr>
      <w:r w:rsidRPr="006E7734">
        <w:rPr>
          <w:i/>
        </w:rPr>
        <w:t>Loss Factor Equation:</w:t>
      </w:r>
    </w:p>
    <w:p w14:paraId="33A0FB80" w14:textId="77777777" w:rsidR="006E00DF" w:rsidRDefault="006E00DF" w:rsidP="006E7734">
      <w:pPr>
        <w:ind w:left="2880" w:hanging="2880"/>
        <w:jc w:val="center"/>
      </w:pPr>
      <w:r>
        <w:rPr>
          <w:rFonts w:eastAsiaTheme="minorEastAsia"/>
        </w:rPr>
        <w:object w:dxaOrig="4725" w:dyaOrig="375" w14:anchorId="77606120">
          <v:rect id="rectole0000000001" o:spid="_x0000_i1025" style="width:236pt;height:19pt" o:ole="" o:preferrelative="t" stroked="f">
            <v:imagedata r:id="rId7" o:title=""/>
          </v:rect>
          <o:OLEObject Type="Embed" ProgID="StaticDib" ShapeID="rectole0000000001" DrawAspect="Content" ObjectID="_1547876960" r:id="rId8"/>
        </w:object>
      </w:r>
      <w:r w:rsidR="00257706">
        <w:rPr>
          <w:rFonts w:eastAsiaTheme="minorEastAsia"/>
        </w:rPr>
        <w:t>;</w:t>
      </w:r>
    </w:p>
    <w:p w14:paraId="41DD2C07" w14:textId="5E4244D4" w:rsidR="00257706" w:rsidRPr="002F3F84" w:rsidRDefault="002F3F84" w:rsidP="00090154">
      <w:pPr>
        <w:rPr>
          <w:b/>
        </w:rPr>
      </w:pPr>
      <w:r w:rsidRPr="002F3F84">
        <w:rPr>
          <w:b/>
        </w:rPr>
        <w:t>Alternative Free Space Test:</w:t>
      </w:r>
    </w:p>
    <w:p w14:paraId="5CEEE0CF" w14:textId="77777777" w:rsidR="00257706" w:rsidRDefault="00090154" w:rsidP="00257706">
      <w:r>
        <w:t xml:space="preserve">An alternate Free Space measurement is to use 2 focusing horn </w:t>
      </w:r>
      <w:r w:rsidR="00257706">
        <w:t>antenna</w:t>
      </w:r>
      <w:r>
        <w:t xml:space="preserve"> with the MUT at the focal distance of each to determine reflection and pass through. The availability of focusing horn antennas would be a limiting factor but would allow complex parameter extraction and </w:t>
      </w:r>
      <w:r w:rsidR="00257706">
        <w:t>straight forward setup for the different frequency bands.</w:t>
      </w:r>
    </w:p>
    <w:p w14:paraId="4E337110" w14:textId="77777777" w:rsidR="009D09C1" w:rsidRDefault="009D09C1" w:rsidP="00257706">
      <w:pPr>
        <w:rPr>
          <w:b/>
        </w:rPr>
      </w:pPr>
    </w:p>
    <w:p w14:paraId="62F4532D" w14:textId="77777777" w:rsidR="009D09C1" w:rsidRDefault="009D09C1" w:rsidP="00257706">
      <w:pPr>
        <w:rPr>
          <w:b/>
        </w:rPr>
      </w:pPr>
    </w:p>
    <w:p w14:paraId="59FE04AF" w14:textId="77777777" w:rsidR="009D09C1" w:rsidRDefault="009D09C1" w:rsidP="00257706">
      <w:pPr>
        <w:rPr>
          <w:b/>
        </w:rPr>
      </w:pPr>
    </w:p>
    <w:p w14:paraId="7728E9C4" w14:textId="77777777" w:rsidR="009D09C1" w:rsidRDefault="009D09C1" w:rsidP="00257706">
      <w:pPr>
        <w:rPr>
          <w:b/>
        </w:rPr>
      </w:pPr>
    </w:p>
    <w:p w14:paraId="5B941FF3" w14:textId="77777777" w:rsidR="009D09C1" w:rsidRDefault="009D09C1" w:rsidP="00257706">
      <w:pPr>
        <w:rPr>
          <w:b/>
        </w:rPr>
      </w:pPr>
    </w:p>
    <w:p w14:paraId="333DAD88" w14:textId="77777777" w:rsidR="009D09C1" w:rsidRDefault="009D09C1" w:rsidP="00257706">
      <w:pPr>
        <w:rPr>
          <w:b/>
        </w:rPr>
      </w:pPr>
    </w:p>
    <w:p w14:paraId="53333DFD" w14:textId="5C9AA1CA" w:rsidR="000E2A45" w:rsidRDefault="000E2A45" w:rsidP="00257706">
      <w:r w:rsidRPr="002F3F84">
        <w:rPr>
          <w:b/>
        </w:rPr>
        <w:lastRenderedPageBreak/>
        <w:t>Theory for Free Space Characterization</w:t>
      </w:r>
      <w:r>
        <w:t xml:space="preserve"> (</w:t>
      </w:r>
      <w:proofErr w:type="spellStart"/>
      <w:r w:rsidRPr="00840B4C">
        <w:rPr>
          <w:rFonts w:ascii="Calibri" w:hAnsi="Calibri" w:cs="Calibri"/>
        </w:rPr>
        <w:t>Ghodgaonkar</w:t>
      </w:r>
      <w:proofErr w:type="spellEnd"/>
      <w:r>
        <w:rPr>
          <w:rFonts w:ascii="Calibri" w:hAnsi="Calibri" w:cs="Calibri"/>
        </w:rPr>
        <w:t xml:space="preserve"> 1990)</w:t>
      </w:r>
      <w:r>
        <w:t>:</w:t>
      </w:r>
    </w:p>
    <w:p w14:paraId="50923DE5" w14:textId="0606B4B5" w:rsidR="00F02CAA" w:rsidRDefault="005742A5" w:rsidP="00257706">
      <w:r>
        <w:rPr>
          <w:noProof/>
        </w:rPr>
        <w:drawing>
          <wp:anchor distT="0" distB="0" distL="114300" distR="114300" simplePos="0" relativeHeight="251660288" behindDoc="1" locked="0" layoutInCell="1" allowOverlap="1" wp14:anchorId="477B042E" wp14:editId="567F70C7">
            <wp:simplePos x="0" y="0"/>
            <wp:positionH relativeFrom="column">
              <wp:posOffset>3438525</wp:posOffset>
            </wp:positionH>
            <wp:positionV relativeFrom="paragraph">
              <wp:posOffset>587375</wp:posOffset>
            </wp:positionV>
            <wp:extent cx="2085975" cy="445135"/>
            <wp:effectExtent l="0" t="0" r="9525" b="0"/>
            <wp:wrapTight wrapText="bothSides">
              <wp:wrapPolygon edited="0">
                <wp:start x="0" y="0"/>
                <wp:lineTo x="0" y="20337"/>
                <wp:lineTo x="21501" y="20337"/>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73489"/>
                    <a:stretch/>
                  </pic:blipFill>
                  <pic:spPr bwMode="auto">
                    <a:xfrm>
                      <a:off x="0" y="0"/>
                      <a:ext cx="2085975" cy="445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CAA">
        <w:t xml:space="preserve">Below is an example of the of the derivation described by </w:t>
      </w:r>
      <w:proofErr w:type="spellStart"/>
      <w:r w:rsidR="00F02CAA">
        <w:t>Ghodgaonkar</w:t>
      </w:r>
      <w:proofErr w:type="spellEnd"/>
      <w:r w:rsidR="00F02CAA">
        <w:t xml:space="preserve"> to extract complex characteristics of the MUT from S-parameters. </w:t>
      </w:r>
      <w:r>
        <w:t xml:space="preserve"> The start of the derivation is on the left and the near finished product is on the right. See paper for full derivation.</w:t>
      </w:r>
    </w:p>
    <w:p w14:paraId="6FDDF61D" w14:textId="45EB1A7E" w:rsidR="000E2A45" w:rsidRDefault="005742A5" w:rsidP="00257706">
      <w:r>
        <w:rPr>
          <w:noProof/>
        </w:rPr>
        <w:drawing>
          <wp:anchor distT="0" distB="0" distL="114300" distR="114300" simplePos="0" relativeHeight="251659264" behindDoc="1" locked="0" layoutInCell="1" allowOverlap="1" wp14:anchorId="1D86DE48" wp14:editId="342DF7FC">
            <wp:simplePos x="0" y="0"/>
            <wp:positionH relativeFrom="column">
              <wp:posOffset>247650</wp:posOffset>
            </wp:positionH>
            <wp:positionV relativeFrom="paragraph">
              <wp:posOffset>19050</wp:posOffset>
            </wp:positionV>
            <wp:extent cx="2181225" cy="1009015"/>
            <wp:effectExtent l="0" t="0" r="9525" b="635"/>
            <wp:wrapTight wrapText="bothSides">
              <wp:wrapPolygon edited="0">
                <wp:start x="0" y="0"/>
                <wp:lineTo x="0" y="21206"/>
                <wp:lineTo x="21506" y="21206"/>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8304"/>
                    <a:stretch/>
                  </pic:blipFill>
                  <pic:spPr bwMode="auto">
                    <a:xfrm>
                      <a:off x="0" y="0"/>
                      <a:ext cx="2181225" cy="1009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7A342" w14:textId="123370B9" w:rsidR="000E2A45" w:rsidRDefault="005742A5" w:rsidP="00257706">
      <w:r>
        <w:rPr>
          <w:noProof/>
        </w:rPr>
        <w:drawing>
          <wp:anchor distT="0" distB="0" distL="114300" distR="114300" simplePos="0" relativeHeight="251661312" behindDoc="1" locked="0" layoutInCell="1" allowOverlap="1" wp14:anchorId="492BF71A" wp14:editId="792287AA">
            <wp:simplePos x="0" y="0"/>
            <wp:positionH relativeFrom="column">
              <wp:posOffset>3962400</wp:posOffset>
            </wp:positionH>
            <wp:positionV relativeFrom="paragraph">
              <wp:posOffset>76200</wp:posOffset>
            </wp:positionV>
            <wp:extent cx="1459230" cy="581025"/>
            <wp:effectExtent l="0" t="0" r="7620" b="9525"/>
            <wp:wrapTight wrapText="bothSides">
              <wp:wrapPolygon edited="0">
                <wp:start x="0" y="0"/>
                <wp:lineTo x="0" y="21246"/>
                <wp:lineTo x="21431" y="21246"/>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67068"/>
                    <a:stretch/>
                  </pic:blipFill>
                  <pic:spPr bwMode="auto">
                    <a:xfrm>
                      <a:off x="0" y="0"/>
                      <a:ext cx="1459230" cy="58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7EE408" w14:textId="62F560F8" w:rsidR="000E2A45" w:rsidRDefault="000E2A45" w:rsidP="00257706"/>
    <w:p w14:paraId="24FEE492" w14:textId="7AE8AD6C" w:rsidR="000E2A45" w:rsidRDefault="000E2A45" w:rsidP="00257706"/>
    <w:p w14:paraId="4C93E3D9" w14:textId="3CBB7467" w:rsidR="00830948" w:rsidRPr="006E7734" w:rsidRDefault="00830948" w:rsidP="00830948">
      <w:pPr>
        <w:rPr>
          <w:b/>
        </w:rPr>
      </w:pPr>
      <w:r w:rsidRPr="006E7734">
        <w:rPr>
          <w:b/>
        </w:rPr>
        <w:t>Dimensionality:</w:t>
      </w:r>
    </w:p>
    <w:p w14:paraId="6098E9FA" w14:textId="77777777" w:rsidR="00830948" w:rsidRDefault="00830948" w:rsidP="006E7734">
      <w:pPr>
        <w:spacing w:after="0"/>
      </w:pPr>
      <w:r>
        <w:t>Inner Arch Radius:</w:t>
      </w:r>
      <w:r>
        <w:tab/>
      </w:r>
      <w:r>
        <w:tab/>
        <w:t>1.83-2.0m (Adjustable antenna mounts?)</w:t>
      </w:r>
    </w:p>
    <w:p w14:paraId="6554F61B" w14:textId="77777777" w:rsidR="00830948" w:rsidRDefault="00830948" w:rsidP="006E7734">
      <w:pPr>
        <w:spacing w:after="0"/>
      </w:pPr>
      <w:r>
        <w:t>Angle Fixtures:</w:t>
      </w:r>
      <w:r>
        <w:tab/>
      </w:r>
      <w:r>
        <w:tab/>
      </w:r>
      <w:r>
        <w:tab/>
        <w:t>Equally spaced 5</w:t>
      </w:r>
      <w:r>
        <w:rPr>
          <w:rFonts w:cstheme="minorHAnsi"/>
        </w:rPr>
        <w:t>°</w:t>
      </w:r>
      <w:r>
        <w:t xml:space="preserve"> increments from normal incidence to near horizon</w:t>
      </w:r>
    </w:p>
    <w:p w14:paraId="0772654B" w14:textId="07E906DF" w:rsidR="00830948" w:rsidRDefault="00830948" w:rsidP="006E7734">
      <w:pPr>
        <w:spacing w:after="0"/>
        <w:ind w:left="2880" w:hanging="2880"/>
      </w:pPr>
      <w:r>
        <w:t>Sample Size:</w:t>
      </w:r>
      <w:r>
        <w:tab/>
        <w:t>Frequency band dependent 180mm^2 up to 600mm^2 (lower frequency band requires the larger samples) See Table below.</w:t>
      </w:r>
    </w:p>
    <w:p w14:paraId="4AA4AEE9" w14:textId="19317AAA" w:rsidR="00830948" w:rsidRDefault="00830948" w:rsidP="006E7734">
      <w:pPr>
        <w:spacing w:after="0"/>
        <w:ind w:left="2880" w:hanging="2880"/>
      </w:pPr>
      <w:r>
        <w:t xml:space="preserve">Sample Table: </w:t>
      </w:r>
      <w:r>
        <w:tab/>
        <w:t>Table should match dimensions of MUT with precision adjustable height to allow proper distance from antenna.</w:t>
      </w:r>
    </w:p>
    <w:p w14:paraId="085DD1AD" w14:textId="0B1C57F9" w:rsidR="000E2A45" w:rsidRDefault="000E2A45" w:rsidP="00257706"/>
    <w:p w14:paraId="1F6F4923" w14:textId="6BB867B1" w:rsidR="006E7734" w:rsidRDefault="006E7734" w:rsidP="006E7734">
      <w:pPr>
        <w:pStyle w:val="Caption"/>
        <w:keepNext/>
      </w:pPr>
      <w:r>
        <w:t xml:space="preserve">Table </w:t>
      </w:r>
      <w:fldSimple w:instr=" SEQ Table \* ARABIC ">
        <w:r w:rsidR="00F50B4D">
          <w:rPr>
            <w:noProof/>
          </w:rPr>
          <w:t>1</w:t>
        </w:r>
      </w:fldSimple>
      <w:r>
        <w:t>-Dimensions of NRL Test Samples</w:t>
      </w:r>
    </w:p>
    <w:tbl>
      <w:tblPr>
        <w:tblStyle w:val="PlainTable1"/>
        <w:tblW w:w="9827" w:type="dxa"/>
        <w:tblInd w:w="-5" w:type="dxa"/>
        <w:tblLook w:val="04A0" w:firstRow="1" w:lastRow="0" w:firstColumn="1" w:lastColumn="0" w:noHBand="0" w:noVBand="1"/>
      </w:tblPr>
      <w:tblGrid>
        <w:gridCol w:w="1505"/>
        <w:gridCol w:w="1197"/>
        <w:gridCol w:w="1355"/>
        <w:gridCol w:w="1128"/>
        <w:gridCol w:w="1127"/>
        <w:gridCol w:w="2102"/>
        <w:gridCol w:w="1413"/>
      </w:tblGrid>
      <w:tr w:rsidR="00830948" w:rsidRPr="00F90B47" w14:paraId="7AC0BAE2" w14:textId="77777777" w:rsidTr="00830948">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05" w:type="dxa"/>
            <w:vMerge w:val="restart"/>
            <w:vAlign w:val="center"/>
          </w:tcPr>
          <w:p w14:paraId="24A1527E" w14:textId="77777777" w:rsidR="00830948" w:rsidRPr="008337D3" w:rsidRDefault="00830948" w:rsidP="008C0C0B">
            <w:pPr>
              <w:pStyle w:val="Heading2"/>
              <w:numPr>
                <w:ilvl w:val="0"/>
                <w:numId w:val="0"/>
              </w:numPr>
              <w:ind w:left="-360"/>
              <w:jc w:val="center"/>
              <w:outlineLvl w:val="1"/>
              <w:rPr>
                <w:b w:val="0"/>
                <w:sz w:val="20"/>
              </w:rPr>
            </w:pPr>
            <w:r w:rsidRPr="008337D3">
              <w:rPr>
                <w:b w:val="0"/>
                <w:sz w:val="20"/>
              </w:rPr>
              <w:t xml:space="preserve">      Frequency</w:t>
            </w:r>
          </w:p>
          <w:p w14:paraId="5BE667CA" w14:textId="77777777" w:rsidR="00830948" w:rsidRPr="008337D3" w:rsidRDefault="00830948" w:rsidP="008C0C0B">
            <w:pPr>
              <w:pStyle w:val="Heading2"/>
              <w:numPr>
                <w:ilvl w:val="0"/>
                <w:numId w:val="0"/>
              </w:numPr>
              <w:ind w:left="120"/>
              <w:outlineLvl w:val="1"/>
              <w:rPr>
                <w:sz w:val="20"/>
              </w:rPr>
            </w:pPr>
            <w:r w:rsidRPr="008337D3">
              <w:rPr>
                <w:b w:val="0"/>
                <w:sz w:val="20"/>
              </w:rPr>
              <w:t>(GHz)</w:t>
            </w:r>
          </w:p>
        </w:tc>
        <w:tc>
          <w:tcPr>
            <w:tcW w:w="3680" w:type="dxa"/>
            <w:gridSpan w:val="3"/>
            <w:vAlign w:val="center"/>
          </w:tcPr>
          <w:p w14:paraId="31289D2E" w14:textId="77777777" w:rsidR="00830948" w:rsidRPr="008337D3" w:rsidRDefault="00830948" w:rsidP="008C0C0B">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sz w:val="20"/>
              </w:rPr>
            </w:pPr>
            <w:r w:rsidRPr="008337D3">
              <w:rPr>
                <w:b w:val="0"/>
                <w:sz w:val="20"/>
              </w:rPr>
              <w:t>Sample Dimension (mm)</w:t>
            </w:r>
          </w:p>
        </w:tc>
        <w:tc>
          <w:tcPr>
            <w:tcW w:w="1127" w:type="dxa"/>
            <w:vMerge w:val="restart"/>
            <w:vAlign w:val="center"/>
          </w:tcPr>
          <w:p w14:paraId="7E22BDA8" w14:textId="77777777" w:rsidR="00830948" w:rsidRPr="008337D3" w:rsidRDefault="00830948" w:rsidP="008C0C0B">
            <w:pPr>
              <w:pStyle w:val="Heading2"/>
              <w:numPr>
                <w:ilvl w:val="0"/>
                <w:numId w:val="0"/>
              </w:numPr>
              <w:ind w:left="90"/>
              <w:jc w:val="center"/>
              <w:outlineLvl w:val="1"/>
              <w:cnfStyle w:val="100000000000" w:firstRow="1" w:lastRow="0" w:firstColumn="0" w:lastColumn="0" w:oddVBand="0" w:evenVBand="0" w:oddHBand="0" w:evenHBand="0" w:firstRowFirstColumn="0" w:firstRowLastColumn="0" w:lastRowFirstColumn="0" w:lastRowLastColumn="0"/>
              <w:rPr>
                <w:b w:val="0"/>
                <w:sz w:val="20"/>
              </w:rPr>
            </w:pPr>
            <w:r w:rsidRPr="008337D3">
              <w:rPr>
                <w:b w:val="0"/>
                <w:sz w:val="20"/>
              </w:rPr>
              <w:t>Arch radius</w:t>
            </w:r>
          </w:p>
          <w:p w14:paraId="15D2CEF8" w14:textId="77777777" w:rsidR="00830948" w:rsidRPr="008337D3" w:rsidRDefault="00830948" w:rsidP="008C0C0B">
            <w:pPr>
              <w:pStyle w:val="Heading2"/>
              <w:numPr>
                <w:ilvl w:val="0"/>
                <w:numId w:val="0"/>
              </w:numPr>
              <w:ind w:left="90"/>
              <w:jc w:val="center"/>
              <w:outlineLvl w:val="1"/>
              <w:cnfStyle w:val="100000000000" w:firstRow="1" w:lastRow="0" w:firstColumn="0" w:lastColumn="0" w:oddVBand="0" w:evenVBand="0" w:oddHBand="0" w:evenHBand="0" w:firstRowFirstColumn="0" w:firstRowLastColumn="0" w:lastRowFirstColumn="0" w:lastRowLastColumn="0"/>
              <w:rPr>
                <w:b w:val="0"/>
                <w:sz w:val="20"/>
              </w:rPr>
            </w:pPr>
            <w:r w:rsidRPr="008337D3">
              <w:rPr>
                <w:b w:val="0"/>
                <w:sz w:val="20"/>
              </w:rPr>
              <w:t>(m)</w:t>
            </w:r>
          </w:p>
        </w:tc>
        <w:tc>
          <w:tcPr>
            <w:tcW w:w="2102" w:type="dxa"/>
            <w:vMerge w:val="restart"/>
            <w:vAlign w:val="center"/>
          </w:tcPr>
          <w:p w14:paraId="535ABA2A" w14:textId="2AD6F11E" w:rsidR="00830948" w:rsidRPr="008337D3" w:rsidRDefault="00830948" w:rsidP="008C0C0B">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rPr>
                <w:sz w:val="20"/>
              </w:rPr>
            </w:pPr>
            <w:r w:rsidRPr="008337D3">
              <w:rPr>
                <w:b w:val="0"/>
                <w:sz w:val="20"/>
              </w:rPr>
              <w:t xml:space="preserve">Calibration </w:t>
            </w:r>
          </w:p>
        </w:tc>
        <w:tc>
          <w:tcPr>
            <w:tcW w:w="1413" w:type="dxa"/>
            <w:vMerge w:val="restart"/>
            <w:vAlign w:val="center"/>
          </w:tcPr>
          <w:p w14:paraId="5AA4AE54" w14:textId="77777777" w:rsidR="00830948" w:rsidRPr="008337D3" w:rsidRDefault="00830948" w:rsidP="008C0C0B">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rPr>
                <w:sz w:val="20"/>
              </w:rPr>
            </w:pPr>
            <w:r w:rsidRPr="008337D3">
              <w:rPr>
                <w:b w:val="0"/>
                <w:sz w:val="20"/>
              </w:rPr>
              <w:t>Control Sample</w:t>
            </w:r>
          </w:p>
        </w:tc>
      </w:tr>
      <w:tr w:rsidR="00830948" w:rsidRPr="00F90B47" w14:paraId="0F5F7173" w14:textId="77777777" w:rsidTr="006E773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05" w:type="dxa"/>
            <w:vMerge/>
            <w:vAlign w:val="center"/>
          </w:tcPr>
          <w:p w14:paraId="5E2AAF5D" w14:textId="77777777" w:rsidR="00830948" w:rsidRPr="008337D3" w:rsidRDefault="00830948" w:rsidP="008C0C0B">
            <w:pPr>
              <w:pStyle w:val="Heading2"/>
              <w:numPr>
                <w:ilvl w:val="0"/>
                <w:numId w:val="0"/>
              </w:numPr>
              <w:jc w:val="center"/>
              <w:outlineLvl w:val="1"/>
              <w:rPr>
                <w:sz w:val="20"/>
              </w:rPr>
            </w:pPr>
          </w:p>
        </w:tc>
        <w:tc>
          <w:tcPr>
            <w:tcW w:w="1197" w:type="dxa"/>
            <w:vAlign w:val="center"/>
          </w:tcPr>
          <w:p w14:paraId="26966AF0"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L</w:t>
            </w:r>
          </w:p>
        </w:tc>
        <w:tc>
          <w:tcPr>
            <w:tcW w:w="1355" w:type="dxa"/>
            <w:vAlign w:val="center"/>
          </w:tcPr>
          <w:p w14:paraId="73913F18"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W</w:t>
            </w:r>
          </w:p>
        </w:tc>
        <w:tc>
          <w:tcPr>
            <w:tcW w:w="1128" w:type="dxa"/>
            <w:vAlign w:val="center"/>
          </w:tcPr>
          <w:p w14:paraId="262E679E"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H</w:t>
            </w:r>
          </w:p>
        </w:tc>
        <w:tc>
          <w:tcPr>
            <w:tcW w:w="1127" w:type="dxa"/>
            <w:vMerge/>
            <w:vAlign w:val="center"/>
          </w:tcPr>
          <w:p w14:paraId="5D49E174"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c>
          <w:tcPr>
            <w:tcW w:w="2102" w:type="dxa"/>
            <w:vMerge/>
            <w:vAlign w:val="center"/>
          </w:tcPr>
          <w:p w14:paraId="765AFCCC"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c>
          <w:tcPr>
            <w:tcW w:w="1413" w:type="dxa"/>
            <w:vMerge/>
            <w:vAlign w:val="center"/>
          </w:tcPr>
          <w:p w14:paraId="1BA12043"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r>
      <w:tr w:rsidR="00830948" w:rsidRPr="00DE7AE7" w14:paraId="70118048" w14:textId="77777777" w:rsidTr="006E7734">
        <w:trPr>
          <w:trHeight w:val="745"/>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3FF7E253" w14:textId="77777777" w:rsidR="00830948" w:rsidRPr="008337D3" w:rsidRDefault="00830948" w:rsidP="008C0C0B">
            <w:pPr>
              <w:pStyle w:val="Heading2"/>
              <w:numPr>
                <w:ilvl w:val="0"/>
                <w:numId w:val="0"/>
              </w:numPr>
              <w:jc w:val="center"/>
              <w:outlineLvl w:val="1"/>
              <w:rPr>
                <w:sz w:val="20"/>
              </w:rPr>
            </w:pPr>
            <w:r w:rsidRPr="008337D3">
              <w:rPr>
                <w:sz w:val="20"/>
              </w:rPr>
              <w:t>1 – 2.65</w:t>
            </w:r>
          </w:p>
        </w:tc>
        <w:tc>
          <w:tcPr>
            <w:tcW w:w="1197" w:type="dxa"/>
            <w:vAlign w:val="center"/>
          </w:tcPr>
          <w:p w14:paraId="23B26DCF"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600</w:t>
            </w:r>
          </w:p>
        </w:tc>
        <w:tc>
          <w:tcPr>
            <w:tcW w:w="1355" w:type="dxa"/>
            <w:vAlign w:val="center"/>
          </w:tcPr>
          <w:p w14:paraId="0F2B6802"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600</w:t>
            </w:r>
          </w:p>
        </w:tc>
        <w:tc>
          <w:tcPr>
            <w:tcW w:w="1128" w:type="dxa"/>
            <w:vAlign w:val="center"/>
          </w:tcPr>
          <w:p w14:paraId="0F41C4FC"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2</w:t>
            </w:r>
          </w:p>
        </w:tc>
        <w:tc>
          <w:tcPr>
            <w:tcW w:w="1127" w:type="dxa"/>
            <w:vAlign w:val="center"/>
          </w:tcPr>
          <w:p w14:paraId="692EAA1F"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2</w:t>
            </w:r>
          </w:p>
        </w:tc>
        <w:tc>
          <w:tcPr>
            <w:tcW w:w="2102" w:type="dxa"/>
            <w:vMerge w:val="restart"/>
            <w:vAlign w:val="center"/>
          </w:tcPr>
          <w:p w14:paraId="3E415867"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Measure reflectivity from metal plate to calibrate</w:t>
            </w:r>
          </w:p>
        </w:tc>
        <w:tc>
          <w:tcPr>
            <w:tcW w:w="1413" w:type="dxa"/>
            <w:vAlign w:val="center"/>
          </w:tcPr>
          <w:p w14:paraId="6BE94BE5"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No</w:t>
            </w:r>
          </w:p>
        </w:tc>
      </w:tr>
      <w:tr w:rsidR="00830948" w:rsidRPr="00F90B47" w14:paraId="026DDD07" w14:textId="77777777" w:rsidTr="006E7734">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62718EC1" w14:textId="77777777" w:rsidR="00830948" w:rsidRPr="008337D3" w:rsidRDefault="00830948" w:rsidP="008C0C0B">
            <w:pPr>
              <w:pStyle w:val="Heading2"/>
              <w:numPr>
                <w:ilvl w:val="0"/>
                <w:numId w:val="0"/>
              </w:numPr>
              <w:jc w:val="center"/>
              <w:outlineLvl w:val="1"/>
              <w:rPr>
                <w:sz w:val="20"/>
              </w:rPr>
            </w:pPr>
            <w:r w:rsidRPr="008337D3">
              <w:rPr>
                <w:sz w:val="20"/>
              </w:rPr>
              <w:t xml:space="preserve">8 – 12 </w:t>
            </w:r>
          </w:p>
        </w:tc>
        <w:tc>
          <w:tcPr>
            <w:tcW w:w="1197" w:type="dxa"/>
            <w:vAlign w:val="center"/>
          </w:tcPr>
          <w:p w14:paraId="397E79D9"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150</w:t>
            </w:r>
          </w:p>
        </w:tc>
        <w:tc>
          <w:tcPr>
            <w:tcW w:w="1355" w:type="dxa"/>
            <w:vAlign w:val="center"/>
          </w:tcPr>
          <w:p w14:paraId="44155DB6"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150</w:t>
            </w:r>
          </w:p>
        </w:tc>
        <w:tc>
          <w:tcPr>
            <w:tcW w:w="1128" w:type="dxa"/>
            <w:vAlign w:val="center"/>
          </w:tcPr>
          <w:p w14:paraId="02B8EDD5"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1 and 3</w:t>
            </w:r>
          </w:p>
        </w:tc>
        <w:tc>
          <w:tcPr>
            <w:tcW w:w="1127" w:type="dxa"/>
            <w:vAlign w:val="center"/>
          </w:tcPr>
          <w:p w14:paraId="0B88A846"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No mention</w:t>
            </w:r>
          </w:p>
        </w:tc>
        <w:tc>
          <w:tcPr>
            <w:tcW w:w="2102" w:type="dxa"/>
            <w:vMerge/>
            <w:vAlign w:val="center"/>
          </w:tcPr>
          <w:p w14:paraId="14AC3923"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c>
          <w:tcPr>
            <w:tcW w:w="1413" w:type="dxa"/>
            <w:vAlign w:val="center"/>
          </w:tcPr>
          <w:p w14:paraId="2E18A48F"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No</w:t>
            </w:r>
          </w:p>
        </w:tc>
      </w:tr>
      <w:tr w:rsidR="00830948" w:rsidRPr="00F90B47" w14:paraId="1C9D5E1D" w14:textId="77777777" w:rsidTr="006E7734">
        <w:trPr>
          <w:trHeight w:val="505"/>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629A13AC" w14:textId="77777777" w:rsidR="00830948" w:rsidRPr="008337D3" w:rsidRDefault="00830948" w:rsidP="008C0C0B">
            <w:pPr>
              <w:pStyle w:val="Heading2"/>
              <w:numPr>
                <w:ilvl w:val="0"/>
                <w:numId w:val="0"/>
              </w:numPr>
              <w:jc w:val="center"/>
              <w:outlineLvl w:val="1"/>
              <w:rPr>
                <w:sz w:val="20"/>
              </w:rPr>
            </w:pPr>
            <w:r w:rsidRPr="008337D3">
              <w:rPr>
                <w:sz w:val="20"/>
              </w:rPr>
              <w:t>2 – 18</w:t>
            </w:r>
          </w:p>
          <w:p w14:paraId="4BF198DB" w14:textId="77777777" w:rsidR="00830948" w:rsidRPr="008337D3" w:rsidRDefault="00830948" w:rsidP="008C0C0B">
            <w:pPr>
              <w:pStyle w:val="Heading2"/>
              <w:numPr>
                <w:ilvl w:val="0"/>
                <w:numId w:val="0"/>
              </w:numPr>
              <w:jc w:val="center"/>
              <w:outlineLvl w:val="1"/>
              <w:rPr>
                <w:sz w:val="20"/>
              </w:rPr>
            </w:pPr>
            <w:r w:rsidRPr="008337D3">
              <w:rPr>
                <w:sz w:val="20"/>
              </w:rPr>
              <w:t xml:space="preserve">and 18 – 40 </w:t>
            </w:r>
          </w:p>
        </w:tc>
        <w:tc>
          <w:tcPr>
            <w:tcW w:w="1197" w:type="dxa"/>
            <w:vAlign w:val="center"/>
          </w:tcPr>
          <w:p w14:paraId="0E81EE91"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180</w:t>
            </w:r>
          </w:p>
        </w:tc>
        <w:tc>
          <w:tcPr>
            <w:tcW w:w="1355" w:type="dxa"/>
            <w:vAlign w:val="center"/>
          </w:tcPr>
          <w:p w14:paraId="29A9DE75"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180</w:t>
            </w:r>
          </w:p>
        </w:tc>
        <w:tc>
          <w:tcPr>
            <w:tcW w:w="1128" w:type="dxa"/>
            <w:vAlign w:val="center"/>
          </w:tcPr>
          <w:p w14:paraId="74C807AA"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2</w:t>
            </w:r>
          </w:p>
        </w:tc>
        <w:tc>
          <w:tcPr>
            <w:tcW w:w="1127" w:type="dxa"/>
            <w:vAlign w:val="center"/>
          </w:tcPr>
          <w:p w14:paraId="38DB0ACE"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No mention</w:t>
            </w:r>
          </w:p>
        </w:tc>
        <w:tc>
          <w:tcPr>
            <w:tcW w:w="2102" w:type="dxa"/>
            <w:vMerge/>
            <w:vAlign w:val="center"/>
          </w:tcPr>
          <w:p w14:paraId="463A5907"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p>
        </w:tc>
        <w:tc>
          <w:tcPr>
            <w:tcW w:w="1413" w:type="dxa"/>
            <w:vAlign w:val="center"/>
          </w:tcPr>
          <w:p w14:paraId="4776335D"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No</w:t>
            </w:r>
          </w:p>
        </w:tc>
      </w:tr>
    </w:tbl>
    <w:p w14:paraId="64500F30" w14:textId="77777777" w:rsidR="008337D3" w:rsidRDefault="008337D3" w:rsidP="00257706"/>
    <w:p w14:paraId="33C361D6" w14:textId="77777777" w:rsidR="00FE70AA" w:rsidRDefault="00FE70AA" w:rsidP="00257706">
      <w:pPr>
        <w:rPr>
          <w:b/>
          <w:sz w:val="28"/>
          <w:u w:val="single"/>
        </w:rPr>
      </w:pPr>
    </w:p>
    <w:p w14:paraId="6404F435" w14:textId="77777777" w:rsidR="00FE70AA" w:rsidRDefault="00FE70AA" w:rsidP="00257706">
      <w:pPr>
        <w:rPr>
          <w:b/>
          <w:sz w:val="28"/>
          <w:u w:val="single"/>
        </w:rPr>
      </w:pPr>
    </w:p>
    <w:p w14:paraId="48E9624A" w14:textId="77777777" w:rsidR="00FE70AA" w:rsidRDefault="00FE70AA" w:rsidP="00257706">
      <w:pPr>
        <w:rPr>
          <w:b/>
          <w:sz w:val="28"/>
          <w:u w:val="single"/>
        </w:rPr>
      </w:pPr>
    </w:p>
    <w:p w14:paraId="2A7A53BC" w14:textId="77777777" w:rsidR="00FE70AA" w:rsidRDefault="00FE70AA" w:rsidP="00257706">
      <w:pPr>
        <w:rPr>
          <w:b/>
          <w:sz w:val="28"/>
          <w:u w:val="single"/>
        </w:rPr>
      </w:pPr>
    </w:p>
    <w:p w14:paraId="611BFD7D" w14:textId="77777777" w:rsidR="009D09C1" w:rsidRDefault="009D09C1" w:rsidP="00257706">
      <w:pPr>
        <w:rPr>
          <w:b/>
          <w:sz w:val="28"/>
          <w:u w:val="single"/>
        </w:rPr>
      </w:pPr>
    </w:p>
    <w:p w14:paraId="2C050AF5" w14:textId="0823D12A" w:rsidR="007012C5" w:rsidRPr="00830948" w:rsidRDefault="00CF1564" w:rsidP="00257706">
      <w:pPr>
        <w:rPr>
          <w:b/>
        </w:rPr>
      </w:pPr>
      <w:bookmarkStart w:id="0" w:name="_GoBack"/>
      <w:bookmarkEnd w:id="0"/>
      <w:r w:rsidRPr="00391778">
        <w:rPr>
          <w:b/>
          <w:sz w:val="28"/>
          <w:u w:val="single"/>
        </w:rPr>
        <w:lastRenderedPageBreak/>
        <w:t xml:space="preserve">Test 2 - </w:t>
      </w:r>
      <w:r w:rsidR="007012C5" w:rsidRPr="00391778">
        <w:rPr>
          <w:b/>
          <w:sz w:val="28"/>
          <w:u w:val="single"/>
        </w:rPr>
        <w:t>Waveguide</w:t>
      </w:r>
      <w:r w:rsidR="007012C5" w:rsidRPr="00830948">
        <w:rPr>
          <w:b/>
        </w:rPr>
        <w:t>:</w:t>
      </w:r>
    </w:p>
    <w:p w14:paraId="58822D4C" w14:textId="333F163C" w:rsidR="007012C5" w:rsidRDefault="007012C5" w:rsidP="0029503F">
      <w:r>
        <w:t>Partially filled and fully filled rectangular wave guide tests will allow us to</w:t>
      </w:r>
      <w:r w:rsidR="0029503F">
        <w:t xml:space="preserve"> derive complex characteristics </w:t>
      </w:r>
      <w:r>
        <w:t>based on S-parameter and impedance</w:t>
      </w:r>
      <w:r w:rsidR="0029503F">
        <w:t xml:space="preserve"> measurements through the material.</w:t>
      </w:r>
    </w:p>
    <w:p w14:paraId="7610C651" w14:textId="608CF64F" w:rsidR="00CF1564" w:rsidRPr="00CF1564" w:rsidRDefault="00CF1564" w:rsidP="0029503F">
      <w:pPr>
        <w:rPr>
          <w:b/>
        </w:rPr>
      </w:pPr>
      <w:r w:rsidRPr="00CF1564">
        <w:rPr>
          <w:b/>
        </w:rPr>
        <w:t>Partial Filled Wave Guide:</w:t>
      </w:r>
    </w:p>
    <w:p w14:paraId="3143BA73" w14:textId="7C61C12B" w:rsidR="00285871" w:rsidRDefault="00FE70AA" w:rsidP="0029503F">
      <w:r>
        <w:rPr>
          <w:noProof/>
        </w:rPr>
        <w:drawing>
          <wp:anchor distT="0" distB="0" distL="114300" distR="114300" simplePos="0" relativeHeight="251662336" behindDoc="1" locked="0" layoutInCell="1" allowOverlap="1" wp14:anchorId="53AEA696" wp14:editId="29F1C24A">
            <wp:simplePos x="0" y="0"/>
            <wp:positionH relativeFrom="column">
              <wp:posOffset>1047750</wp:posOffset>
            </wp:positionH>
            <wp:positionV relativeFrom="paragraph">
              <wp:posOffset>833120</wp:posOffset>
            </wp:positionV>
            <wp:extent cx="2714625" cy="1301750"/>
            <wp:effectExtent l="0" t="0" r="9525" b="0"/>
            <wp:wrapTight wrapText="bothSides">
              <wp:wrapPolygon edited="0">
                <wp:start x="0" y="0"/>
                <wp:lineTo x="0" y="21179"/>
                <wp:lineTo x="21524" y="21179"/>
                <wp:lineTo x="215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1301750"/>
                    </a:xfrm>
                    <a:prstGeom prst="rect">
                      <a:avLst/>
                    </a:prstGeom>
                  </pic:spPr>
                </pic:pic>
              </a:graphicData>
            </a:graphic>
            <wp14:sizeRelH relativeFrom="margin">
              <wp14:pctWidth>0</wp14:pctWidth>
            </wp14:sizeRelH>
            <wp14:sizeRelV relativeFrom="margin">
              <wp14:pctHeight>0</wp14:pctHeight>
            </wp14:sizeRelV>
          </wp:anchor>
        </w:drawing>
      </w:r>
      <w:r w:rsidR="00285871">
        <w:t>The sample will need to be cut/formed to the dimensionality of the wave guide in use. Perhaps one sheet of similar TangiTek material can be used to make the samples for each band tested, or the same sample can be trimmed down and used in each successively smaller wave guide. Thickness control is a potential problem.</w:t>
      </w:r>
    </w:p>
    <w:p w14:paraId="5EFBE0CB" w14:textId="5AB3347C" w:rsidR="00285871" w:rsidRDefault="00285871" w:rsidP="0029503F"/>
    <w:p w14:paraId="1510A3B7" w14:textId="1CC1D750" w:rsidR="0029503F" w:rsidRDefault="0029503F" w:rsidP="0029503F"/>
    <w:p w14:paraId="73F69E8B" w14:textId="572D1D2D" w:rsidR="00285871" w:rsidRDefault="00285871" w:rsidP="0029503F"/>
    <w:p w14:paraId="78C529BA" w14:textId="3EDEB15E" w:rsidR="00285871" w:rsidRDefault="00285871" w:rsidP="0029503F"/>
    <w:p w14:paraId="0047331A" w14:textId="27F15642" w:rsidR="00285871" w:rsidRDefault="00FE70AA" w:rsidP="0029503F">
      <w:r>
        <w:rPr>
          <w:noProof/>
        </w:rPr>
        <mc:AlternateContent>
          <mc:Choice Requires="wps">
            <w:drawing>
              <wp:anchor distT="0" distB="0" distL="114300" distR="114300" simplePos="0" relativeHeight="251664384" behindDoc="1" locked="0" layoutInCell="1" allowOverlap="1" wp14:anchorId="5905E004" wp14:editId="50BFD54D">
                <wp:simplePos x="0" y="0"/>
                <wp:positionH relativeFrom="column">
                  <wp:posOffset>876300</wp:posOffset>
                </wp:positionH>
                <wp:positionV relativeFrom="paragraph">
                  <wp:posOffset>157480</wp:posOffset>
                </wp:positionV>
                <wp:extent cx="3514725" cy="635"/>
                <wp:effectExtent l="0" t="0" r="9525" b="18415"/>
                <wp:wrapTight wrapText="bothSides">
                  <wp:wrapPolygon edited="0">
                    <wp:start x="0" y="0"/>
                    <wp:lineTo x="0" y="0"/>
                    <wp:lineTo x="21541" y="0"/>
                    <wp:lineTo x="2154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00ABD415" w14:textId="7105F7DB" w:rsidR="00285871" w:rsidRPr="00B50A15" w:rsidRDefault="00285871" w:rsidP="00285871">
                            <w:pPr>
                              <w:pStyle w:val="Caption"/>
                              <w:rPr>
                                <w:noProof/>
                              </w:rPr>
                            </w:pPr>
                            <w:r>
                              <w:t xml:space="preserve">Figure </w:t>
                            </w:r>
                            <w:fldSimple w:instr=" SEQ Figure \* ARABIC ">
                              <w:r w:rsidR="00F50B4D">
                                <w:rPr>
                                  <w:noProof/>
                                </w:rPr>
                                <w:t>2</w:t>
                              </w:r>
                            </w:fldSimple>
                            <w:r>
                              <w:t>- Possible Sample placement for Partial Fill Test (Chen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5E004" id="_x0000_t202" coordsize="21600,21600" o:spt="202" path="m,l,21600r21600,l21600,xe">
                <v:stroke joinstyle="miter"/>
                <v:path gradientshapeok="t" o:connecttype="rect"/>
              </v:shapetype>
              <v:shape id="Text Box 7" o:spid="_x0000_s1027" type="#_x0000_t202" style="position:absolute;margin-left:69pt;margin-top:12.4pt;width:276.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5OLgIAAGQEAAAOAAAAZHJzL2Uyb0RvYy54bWysVMFu2zAMvQ/YPwi6L07SpR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7HmRUN&#10;SbRTXWCfoWN3kZ3W+ZySto7SQkduUnnwe3JG0F2FTfwSHEZx4vl85TYWk+S8mU0+3k1nnEmK3d7M&#10;Yo3s9ahDH74oaFg0Co4kXOJTnDY+9KlDSrzJg9HlWhsTNzGwMshOgkRuax3UpfhvWcbGXAvxVF8w&#10;erKIr8cRrdDtu8TGFeMeyjNBR+hbxzu51nTfRvjwLJB6hdBS/4cnWioDbcHhYnFWA/74mz/mk4QU&#10;5ayl3iu4/34UqDgzXy2JGxt1MHAw9oNhj80KCOmEJsvJZNIBDGYwK4TmhcZiGW+hkLCS7ip4GMxV&#10;6CeAxkqq5TIlUTs6ETZ262QsPfC6614EuosqgcR8hKErRf5GnD43yeOWx0BMJ+Uirz2LF7qplZP2&#10;l7GLs/LrPmW9/hwWPwEAAP//AwBQSwMEFAAGAAgAAAAhAGfbbdvgAAAACQEAAA8AAABkcnMvZG93&#10;bnJldi54bWxMj8FuwjAQRO+V+g/WVuqlKg6QRhDiIITaQ3tBTblwM7GJ08bryHYg/fsuJ3qc2dHs&#10;vGI92o6dtQ+tQwHTSQJMY+1Ui42A/dfb8wJYiBKV7BxqAb86wLq8vytkrtwFP/W5ig2jEgy5FGBi&#10;7HPOQ220lWHieo10OzlvZSTpG668vFC57fgsSTJuZYv0wcheb42uf6rBCtilh515Gk6vH5t07t/3&#10;wzb7biohHh/GzQpY1GO8heE6n6ZDSZuObkAVWEd6viCWKGCWEgIFsuX0BdjxaiyBlwX/T1D+AQAA&#10;//8DAFBLAQItABQABgAIAAAAIQC2gziS/gAAAOEBAAATAAAAAAAAAAAAAAAAAAAAAABbQ29udGVu&#10;dF9UeXBlc10ueG1sUEsBAi0AFAAGAAgAAAAhADj9If/WAAAAlAEAAAsAAAAAAAAAAAAAAAAALwEA&#10;AF9yZWxzLy5yZWxzUEsBAi0AFAAGAAgAAAAhAB18jk4uAgAAZAQAAA4AAAAAAAAAAAAAAAAALgIA&#10;AGRycy9lMm9Eb2MueG1sUEsBAi0AFAAGAAgAAAAhAGfbbdvgAAAACQEAAA8AAAAAAAAAAAAAAAAA&#10;iAQAAGRycy9kb3ducmV2LnhtbFBLBQYAAAAABAAEAPMAAACVBQAAAAA=&#10;" stroked="f">
                <v:textbox style="mso-fit-shape-to-text:t" inset="0,0,0,0">
                  <w:txbxContent>
                    <w:p w14:paraId="00ABD415" w14:textId="7105F7DB" w:rsidR="00285871" w:rsidRPr="00B50A15" w:rsidRDefault="00285871" w:rsidP="00285871">
                      <w:pPr>
                        <w:pStyle w:val="Caption"/>
                        <w:rPr>
                          <w:noProof/>
                        </w:rPr>
                      </w:pPr>
                      <w:r>
                        <w:t xml:space="preserve">Figure </w:t>
                      </w:r>
                      <w:r w:rsidR="0040412E">
                        <w:fldChar w:fldCharType="begin"/>
                      </w:r>
                      <w:r w:rsidR="0040412E">
                        <w:instrText xml:space="preserve"> SEQ Figure \* ARABIC </w:instrText>
                      </w:r>
                      <w:r w:rsidR="0040412E">
                        <w:fldChar w:fldCharType="separate"/>
                      </w:r>
                      <w:r w:rsidR="00F50B4D">
                        <w:rPr>
                          <w:noProof/>
                        </w:rPr>
                        <w:t>2</w:t>
                      </w:r>
                      <w:r w:rsidR="0040412E">
                        <w:rPr>
                          <w:noProof/>
                        </w:rPr>
                        <w:fldChar w:fldCharType="end"/>
                      </w:r>
                      <w:r>
                        <w:t>- Possible Sample placement for Partial Fill Test (Chen 2005)</w:t>
                      </w:r>
                    </w:p>
                  </w:txbxContent>
                </v:textbox>
                <w10:wrap type="tight"/>
              </v:shape>
            </w:pict>
          </mc:Fallback>
        </mc:AlternateContent>
      </w:r>
    </w:p>
    <w:p w14:paraId="3B3E9EF4" w14:textId="43E68D4F" w:rsidR="00285871" w:rsidRDefault="00285871" w:rsidP="0029503F"/>
    <w:p w14:paraId="4D4492B5" w14:textId="7086FA50" w:rsidR="00285871" w:rsidRDefault="00CF1564" w:rsidP="007B3930">
      <w:r w:rsidRPr="00CF1564">
        <w:rPr>
          <w:b/>
        </w:rPr>
        <w:t>Fully Filled Wave Guide</w:t>
      </w:r>
      <w:r>
        <w:t>:</w:t>
      </w:r>
    </w:p>
    <w:p w14:paraId="1EEB51A0" w14:textId="56412A71" w:rsidR="00285871" w:rsidRDefault="00CF1564" w:rsidP="007B3930">
      <w:r>
        <w:t>In a fully filled waveguide, a thin sample occupies the cross section of the wave guide, fit is important as gaps or sagging sections in the material will drastically alter the characteristic data.</w:t>
      </w:r>
    </w:p>
    <w:p w14:paraId="20C6E357" w14:textId="2C0C5E64" w:rsidR="00285871" w:rsidRPr="00CF1564" w:rsidRDefault="00CF1564" w:rsidP="007B3930">
      <w:pPr>
        <w:rPr>
          <w:b/>
        </w:rPr>
      </w:pPr>
      <w:r w:rsidRPr="00CF1564">
        <w:rPr>
          <w:b/>
        </w:rPr>
        <w:t>Dimensionality for Wave Guides:</w:t>
      </w:r>
    </w:p>
    <w:p w14:paraId="5C69CAD0" w14:textId="40795BE0" w:rsidR="007B3930" w:rsidRDefault="007B3930" w:rsidP="007B3930">
      <w:r>
        <w:t>The frequency band being tested will determine the thickness of the sample used in the waveguide so that may be a limiting factor in what bands we can test with the waveguide set up.</w:t>
      </w:r>
      <w:r w:rsidR="00551301">
        <w:t xml:space="preserve"> </w:t>
      </w:r>
    </w:p>
    <w:p w14:paraId="34D0E991" w14:textId="21EE2310" w:rsidR="00CF1564" w:rsidRDefault="00CF1564" w:rsidP="00CF1564">
      <w:pPr>
        <w:spacing w:after="0"/>
      </w:pPr>
    </w:p>
    <w:p w14:paraId="73926B08" w14:textId="7D1AD6FE" w:rsidR="007B3930" w:rsidRDefault="00CF1564" w:rsidP="008337D3">
      <w:pPr>
        <w:spacing w:after="0"/>
      </w:pPr>
      <w:r>
        <w:t>The tables below show examples of waveguide dimensional considerations of the samples to test for the separate bands.</w:t>
      </w:r>
    </w:p>
    <w:p w14:paraId="7081E745" w14:textId="77777777" w:rsidR="007012C5" w:rsidRDefault="007012C5" w:rsidP="007012C5">
      <w:pPr>
        <w:pStyle w:val="Heading2"/>
      </w:pPr>
      <w:r>
        <w:t>Partially filled waveguide setup</w:t>
      </w:r>
    </w:p>
    <w:tbl>
      <w:tblPr>
        <w:tblStyle w:val="PlainTable1"/>
        <w:tblW w:w="8314" w:type="dxa"/>
        <w:tblLook w:val="04A0" w:firstRow="1" w:lastRow="0" w:firstColumn="1" w:lastColumn="0" w:noHBand="0" w:noVBand="1"/>
      </w:tblPr>
      <w:tblGrid>
        <w:gridCol w:w="1312"/>
        <w:gridCol w:w="1512"/>
        <w:gridCol w:w="1440"/>
        <w:gridCol w:w="1170"/>
        <w:gridCol w:w="1710"/>
        <w:gridCol w:w="1170"/>
      </w:tblGrid>
      <w:tr w:rsidR="00830948" w:rsidRPr="00F90B47" w14:paraId="7B17DCEA" w14:textId="77777777" w:rsidTr="0083094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12" w:type="dxa"/>
            <w:vMerge w:val="restart"/>
            <w:vAlign w:val="center"/>
          </w:tcPr>
          <w:p w14:paraId="00CE59C4" w14:textId="77777777" w:rsidR="00830948" w:rsidRDefault="00830948" w:rsidP="00C666AB">
            <w:pPr>
              <w:pStyle w:val="Heading2"/>
              <w:numPr>
                <w:ilvl w:val="0"/>
                <w:numId w:val="0"/>
              </w:numPr>
              <w:ind w:left="-360"/>
              <w:jc w:val="center"/>
              <w:outlineLvl w:val="1"/>
              <w:rPr>
                <w:b w:val="0"/>
              </w:rPr>
            </w:pPr>
            <w:r>
              <w:rPr>
                <w:b w:val="0"/>
              </w:rPr>
              <w:t xml:space="preserve">      </w:t>
            </w:r>
            <w:r w:rsidRPr="00F90B47">
              <w:rPr>
                <w:b w:val="0"/>
              </w:rPr>
              <w:t>Frequency</w:t>
            </w:r>
          </w:p>
          <w:p w14:paraId="07565A45" w14:textId="77777777" w:rsidR="00830948" w:rsidRPr="00F90B47" w:rsidRDefault="00830948" w:rsidP="00C666AB">
            <w:pPr>
              <w:pStyle w:val="Heading2"/>
              <w:numPr>
                <w:ilvl w:val="0"/>
                <w:numId w:val="0"/>
              </w:numPr>
              <w:ind w:left="120"/>
              <w:outlineLvl w:val="1"/>
            </w:pPr>
            <w:r>
              <w:rPr>
                <w:b w:val="0"/>
              </w:rPr>
              <w:t>(GHz)</w:t>
            </w:r>
          </w:p>
        </w:tc>
        <w:tc>
          <w:tcPr>
            <w:tcW w:w="4122" w:type="dxa"/>
            <w:gridSpan w:val="3"/>
            <w:vAlign w:val="center"/>
          </w:tcPr>
          <w:p w14:paraId="16D1C709" w14:textId="77777777" w:rsidR="00830948" w:rsidRPr="001927B2" w:rsidRDefault="00830948" w:rsidP="00C666AB">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rPr>
            </w:pPr>
            <w:r w:rsidRPr="00F90B47">
              <w:rPr>
                <w:b w:val="0"/>
              </w:rPr>
              <w:t>Sample Dimension</w:t>
            </w:r>
            <w:r>
              <w:rPr>
                <w:b w:val="0"/>
              </w:rPr>
              <w:t xml:space="preserve"> (mm)</w:t>
            </w:r>
          </w:p>
        </w:tc>
        <w:tc>
          <w:tcPr>
            <w:tcW w:w="1710" w:type="dxa"/>
            <w:vMerge w:val="restart"/>
            <w:vAlign w:val="center"/>
          </w:tcPr>
          <w:p w14:paraId="08CD6B91" w14:textId="77777777" w:rsidR="00830948" w:rsidRPr="00F90B47" w:rsidRDefault="00830948" w:rsidP="00C666AB">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pPr>
            <w:r w:rsidRPr="00F90B47">
              <w:rPr>
                <w:b w:val="0"/>
              </w:rPr>
              <w:t>Calibration Performance</w:t>
            </w:r>
          </w:p>
        </w:tc>
        <w:tc>
          <w:tcPr>
            <w:tcW w:w="1170" w:type="dxa"/>
            <w:vMerge w:val="restart"/>
            <w:vAlign w:val="center"/>
          </w:tcPr>
          <w:p w14:paraId="4BA459DA" w14:textId="77777777" w:rsidR="00830948" w:rsidRPr="00F90B47" w:rsidRDefault="00830948" w:rsidP="00C666AB">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pPr>
            <w:r w:rsidRPr="00F90B47">
              <w:rPr>
                <w:b w:val="0"/>
              </w:rPr>
              <w:t>Control Sample</w:t>
            </w:r>
          </w:p>
        </w:tc>
      </w:tr>
      <w:tr w:rsidR="00830948" w:rsidRPr="00F90B47" w14:paraId="16BDB54D" w14:textId="77777777" w:rsidTr="0083094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12" w:type="dxa"/>
            <w:vMerge/>
            <w:vAlign w:val="center"/>
          </w:tcPr>
          <w:p w14:paraId="06D3DFF3" w14:textId="77777777" w:rsidR="00830948" w:rsidRPr="00F90B47" w:rsidRDefault="00830948" w:rsidP="00C666AB">
            <w:pPr>
              <w:pStyle w:val="Heading2"/>
              <w:numPr>
                <w:ilvl w:val="0"/>
                <w:numId w:val="0"/>
              </w:numPr>
              <w:jc w:val="center"/>
              <w:outlineLvl w:val="1"/>
            </w:pPr>
          </w:p>
        </w:tc>
        <w:tc>
          <w:tcPr>
            <w:tcW w:w="1512" w:type="dxa"/>
            <w:vAlign w:val="center"/>
          </w:tcPr>
          <w:p w14:paraId="09432062"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L</w:t>
            </w:r>
          </w:p>
        </w:tc>
        <w:tc>
          <w:tcPr>
            <w:tcW w:w="1440" w:type="dxa"/>
            <w:vAlign w:val="center"/>
          </w:tcPr>
          <w:p w14:paraId="6F3DFE6E"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W</w:t>
            </w:r>
          </w:p>
        </w:tc>
        <w:tc>
          <w:tcPr>
            <w:tcW w:w="1170" w:type="dxa"/>
            <w:vAlign w:val="center"/>
          </w:tcPr>
          <w:p w14:paraId="3856AFF5"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H</w:t>
            </w:r>
          </w:p>
        </w:tc>
        <w:tc>
          <w:tcPr>
            <w:tcW w:w="1710" w:type="dxa"/>
            <w:vMerge/>
            <w:vAlign w:val="center"/>
          </w:tcPr>
          <w:p w14:paraId="70A9165A"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Merge/>
            <w:vAlign w:val="center"/>
          </w:tcPr>
          <w:p w14:paraId="21CB7E6C"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r w:rsidR="00830948" w:rsidRPr="00F90B47" w14:paraId="646C6B3E" w14:textId="77777777" w:rsidTr="00830948">
        <w:trPr>
          <w:trHeight w:val="692"/>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24BDF68" w14:textId="77777777" w:rsidR="00830948" w:rsidRPr="00F90B47" w:rsidRDefault="00830948" w:rsidP="00C666AB">
            <w:pPr>
              <w:pStyle w:val="Heading2"/>
              <w:numPr>
                <w:ilvl w:val="0"/>
                <w:numId w:val="0"/>
              </w:numPr>
              <w:jc w:val="center"/>
              <w:outlineLvl w:val="1"/>
            </w:pPr>
            <w:r>
              <w:t xml:space="preserve">8– 12.5 </w:t>
            </w:r>
          </w:p>
        </w:tc>
        <w:tc>
          <w:tcPr>
            <w:tcW w:w="1512" w:type="dxa"/>
            <w:vMerge w:val="restart"/>
            <w:vAlign w:val="center"/>
          </w:tcPr>
          <w:p w14:paraId="33C65938" w14:textId="77777777" w:rsidR="00830948" w:rsidRPr="00F90B47" w:rsidRDefault="00830948" w:rsidP="007012C5">
            <w:pPr>
              <w:pStyle w:val="Heading2"/>
              <w:spacing w:after="0" w:line="240" w:lineRule="auto"/>
              <w:ind w:left="0"/>
              <w:jc w:val="center"/>
              <w:outlineLvl w:val="1"/>
              <w:cnfStyle w:val="000000000000" w:firstRow="0" w:lastRow="0" w:firstColumn="0" w:lastColumn="0" w:oddVBand="0" w:evenVBand="0" w:oddHBand="0" w:evenHBand="0" w:firstRowFirstColumn="0" w:firstRowLastColumn="0" w:lastRowFirstColumn="0" w:lastRowLastColumn="0"/>
            </w:pPr>
            <w:r>
              <w:t>Smaller than the length of holder</w:t>
            </w:r>
          </w:p>
        </w:tc>
        <w:tc>
          <w:tcPr>
            <w:tcW w:w="1440" w:type="dxa"/>
            <w:vMerge w:val="restart"/>
            <w:vAlign w:val="center"/>
          </w:tcPr>
          <w:p w14:paraId="5B599B47" w14:textId="77777777" w:rsidR="00830948" w:rsidRPr="00F90B47" w:rsidRDefault="00830948" w:rsidP="00C666AB">
            <w:pPr>
              <w:pStyle w:val="Heading2"/>
              <w:numPr>
                <w:ilvl w:val="0"/>
                <w:numId w:val="0"/>
              </w:numPr>
              <w:ind w:left="-10" w:hanging="180"/>
              <w:jc w:val="center"/>
              <w:outlineLvl w:val="1"/>
              <w:cnfStyle w:val="000000000000" w:firstRow="0" w:lastRow="0" w:firstColumn="0" w:lastColumn="0" w:oddVBand="0" w:evenVBand="0" w:oddHBand="0" w:evenHBand="0" w:firstRowFirstColumn="0" w:firstRowLastColumn="0" w:lastRowFirstColumn="0" w:lastRowLastColumn="0"/>
            </w:pPr>
            <w:r>
              <w:t>Small dimension of waveguide</w:t>
            </w:r>
          </w:p>
        </w:tc>
        <w:tc>
          <w:tcPr>
            <w:tcW w:w="1170" w:type="dxa"/>
            <w:vAlign w:val="center"/>
          </w:tcPr>
          <w:p w14:paraId="17A6CCC9"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w:t>
            </w:r>
          </w:p>
        </w:tc>
        <w:tc>
          <w:tcPr>
            <w:tcW w:w="1710" w:type="dxa"/>
            <w:vAlign w:val="center"/>
          </w:tcPr>
          <w:p w14:paraId="750AF443"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Thru-Reflect-Line </w:t>
            </w:r>
          </w:p>
        </w:tc>
        <w:tc>
          <w:tcPr>
            <w:tcW w:w="1170" w:type="dxa"/>
            <w:vAlign w:val="center"/>
          </w:tcPr>
          <w:p w14:paraId="4049A5DA"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830948" w:rsidRPr="00F90B47" w14:paraId="05B85533" w14:textId="77777777" w:rsidTr="00830948">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783D4EAE" w14:textId="77777777" w:rsidR="00830948" w:rsidRPr="00F90B47" w:rsidRDefault="00830948" w:rsidP="00C666AB">
            <w:pPr>
              <w:pStyle w:val="Heading2"/>
              <w:numPr>
                <w:ilvl w:val="0"/>
                <w:numId w:val="0"/>
              </w:numPr>
              <w:jc w:val="center"/>
              <w:outlineLvl w:val="1"/>
            </w:pPr>
            <w:r>
              <w:t xml:space="preserve">6.6 – 12.9 </w:t>
            </w:r>
          </w:p>
        </w:tc>
        <w:tc>
          <w:tcPr>
            <w:tcW w:w="1512" w:type="dxa"/>
            <w:vMerge/>
            <w:vAlign w:val="center"/>
          </w:tcPr>
          <w:p w14:paraId="63007493"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440" w:type="dxa"/>
            <w:vMerge/>
            <w:vAlign w:val="center"/>
          </w:tcPr>
          <w:p w14:paraId="238525EA"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Align w:val="center"/>
          </w:tcPr>
          <w:p w14:paraId="460C34CF"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9.61</w:t>
            </w:r>
          </w:p>
        </w:tc>
        <w:tc>
          <w:tcPr>
            <w:tcW w:w="1710" w:type="dxa"/>
            <w:vAlign w:val="center"/>
          </w:tcPr>
          <w:p w14:paraId="5D52C8E2"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Thru-Reflect-Line</w:t>
            </w:r>
          </w:p>
        </w:tc>
        <w:tc>
          <w:tcPr>
            <w:tcW w:w="1170" w:type="dxa"/>
            <w:vAlign w:val="center"/>
          </w:tcPr>
          <w:p w14:paraId="4BF15E38"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r>
    </w:tbl>
    <w:p w14:paraId="0BA94A9D" w14:textId="053DD530" w:rsidR="007012C5" w:rsidRDefault="007012C5" w:rsidP="007012C5">
      <w:pPr>
        <w:pStyle w:val="Heading2"/>
        <w:numPr>
          <w:ilvl w:val="0"/>
          <w:numId w:val="0"/>
        </w:numPr>
        <w:ind w:left="720"/>
      </w:pPr>
    </w:p>
    <w:p w14:paraId="30284B4F" w14:textId="77777777" w:rsidR="00FE70AA" w:rsidRDefault="00FE70AA" w:rsidP="007012C5">
      <w:pPr>
        <w:pStyle w:val="Heading2"/>
        <w:numPr>
          <w:ilvl w:val="0"/>
          <w:numId w:val="0"/>
        </w:numPr>
        <w:ind w:left="720"/>
      </w:pPr>
    </w:p>
    <w:p w14:paraId="78A02EA4" w14:textId="77777777" w:rsidR="007012C5" w:rsidRDefault="007012C5" w:rsidP="007012C5">
      <w:pPr>
        <w:pStyle w:val="Heading2"/>
      </w:pPr>
      <w:r>
        <w:lastRenderedPageBreak/>
        <w:t>Fully filled waveguide setup</w:t>
      </w:r>
    </w:p>
    <w:tbl>
      <w:tblPr>
        <w:tblStyle w:val="PlainTable1"/>
        <w:tblW w:w="8314" w:type="dxa"/>
        <w:tblLook w:val="04A0" w:firstRow="1" w:lastRow="0" w:firstColumn="1" w:lastColumn="0" w:noHBand="0" w:noVBand="1"/>
      </w:tblPr>
      <w:tblGrid>
        <w:gridCol w:w="1312"/>
        <w:gridCol w:w="1512"/>
        <w:gridCol w:w="1440"/>
        <w:gridCol w:w="1170"/>
        <w:gridCol w:w="1710"/>
        <w:gridCol w:w="1170"/>
      </w:tblGrid>
      <w:tr w:rsidR="00830948" w:rsidRPr="00F90B47" w14:paraId="5930688B" w14:textId="77777777" w:rsidTr="0083094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12" w:type="dxa"/>
            <w:vMerge w:val="restart"/>
            <w:vAlign w:val="center"/>
          </w:tcPr>
          <w:p w14:paraId="53E4C045" w14:textId="77777777" w:rsidR="00830948" w:rsidRDefault="00830948" w:rsidP="00C666AB">
            <w:pPr>
              <w:pStyle w:val="Heading2"/>
              <w:numPr>
                <w:ilvl w:val="0"/>
                <w:numId w:val="0"/>
              </w:numPr>
              <w:ind w:left="-360"/>
              <w:jc w:val="center"/>
              <w:outlineLvl w:val="1"/>
              <w:rPr>
                <w:b w:val="0"/>
              </w:rPr>
            </w:pPr>
            <w:r>
              <w:rPr>
                <w:b w:val="0"/>
              </w:rPr>
              <w:t xml:space="preserve">      </w:t>
            </w:r>
            <w:r w:rsidRPr="00F90B47">
              <w:rPr>
                <w:b w:val="0"/>
              </w:rPr>
              <w:t>Frequency</w:t>
            </w:r>
          </w:p>
          <w:p w14:paraId="09B0F33B" w14:textId="77777777" w:rsidR="00830948" w:rsidRPr="00F90B47" w:rsidRDefault="00830948" w:rsidP="00C666AB">
            <w:pPr>
              <w:pStyle w:val="Heading2"/>
              <w:numPr>
                <w:ilvl w:val="0"/>
                <w:numId w:val="0"/>
              </w:numPr>
              <w:ind w:left="120"/>
              <w:outlineLvl w:val="1"/>
            </w:pPr>
            <w:r>
              <w:rPr>
                <w:b w:val="0"/>
              </w:rPr>
              <w:t>(GHz)</w:t>
            </w:r>
          </w:p>
        </w:tc>
        <w:tc>
          <w:tcPr>
            <w:tcW w:w="4122" w:type="dxa"/>
            <w:gridSpan w:val="3"/>
            <w:vAlign w:val="center"/>
          </w:tcPr>
          <w:p w14:paraId="646FE1F1" w14:textId="77777777" w:rsidR="00830948" w:rsidRPr="001927B2" w:rsidRDefault="00830948" w:rsidP="00C666AB">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rPr>
            </w:pPr>
            <w:r w:rsidRPr="00F90B47">
              <w:rPr>
                <w:b w:val="0"/>
              </w:rPr>
              <w:t>Sample Dimension</w:t>
            </w:r>
            <w:r>
              <w:rPr>
                <w:b w:val="0"/>
              </w:rPr>
              <w:t xml:space="preserve"> (mm)</w:t>
            </w:r>
          </w:p>
        </w:tc>
        <w:tc>
          <w:tcPr>
            <w:tcW w:w="1710" w:type="dxa"/>
            <w:vMerge w:val="restart"/>
            <w:vAlign w:val="center"/>
          </w:tcPr>
          <w:p w14:paraId="333BCDA4" w14:textId="77777777" w:rsidR="00830948" w:rsidRPr="00F90B47" w:rsidRDefault="00830948" w:rsidP="00C666AB">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pPr>
            <w:r w:rsidRPr="00F90B47">
              <w:rPr>
                <w:b w:val="0"/>
              </w:rPr>
              <w:t>Calibration Performance</w:t>
            </w:r>
          </w:p>
        </w:tc>
        <w:tc>
          <w:tcPr>
            <w:tcW w:w="1170" w:type="dxa"/>
            <w:vMerge w:val="restart"/>
            <w:vAlign w:val="center"/>
          </w:tcPr>
          <w:p w14:paraId="184CE66B" w14:textId="77777777" w:rsidR="00830948" w:rsidRPr="00F90B47" w:rsidRDefault="00830948" w:rsidP="00C666AB">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pPr>
            <w:r w:rsidRPr="00F90B47">
              <w:rPr>
                <w:b w:val="0"/>
              </w:rPr>
              <w:t>Control Sample</w:t>
            </w:r>
          </w:p>
        </w:tc>
      </w:tr>
      <w:tr w:rsidR="00830948" w:rsidRPr="00F90B47" w14:paraId="44EC0DCA" w14:textId="77777777" w:rsidTr="0083094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12" w:type="dxa"/>
            <w:vMerge/>
            <w:vAlign w:val="center"/>
          </w:tcPr>
          <w:p w14:paraId="51E253B0" w14:textId="77777777" w:rsidR="00830948" w:rsidRPr="00F90B47" w:rsidRDefault="00830948" w:rsidP="00C666AB">
            <w:pPr>
              <w:pStyle w:val="Heading2"/>
              <w:numPr>
                <w:ilvl w:val="0"/>
                <w:numId w:val="0"/>
              </w:numPr>
              <w:jc w:val="center"/>
              <w:outlineLvl w:val="1"/>
            </w:pPr>
          </w:p>
        </w:tc>
        <w:tc>
          <w:tcPr>
            <w:tcW w:w="1512" w:type="dxa"/>
            <w:vAlign w:val="center"/>
          </w:tcPr>
          <w:p w14:paraId="72B1790D"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L</w:t>
            </w:r>
          </w:p>
        </w:tc>
        <w:tc>
          <w:tcPr>
            <w:tcW w:w="1440" w:type="dxa"/>
            <w:vAlign w:val="center"/>
          </w:tcPr>
          <w:p w14:paraId="1D7DDA11"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W</w:t>
            </w:r>
          </w:p>
        </w:tc>
        <w:tc>
          <w:tcPr>
            <w:tcW w:w="1170" w:type="dxa"/>
            <w:vAlign w:val="center"/>
          </w:tcPr>
          <w:p w14:paraId="002378D9"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H</w:t>
            </w:r>
          </w:p>
        </w:tc>
        <w:tc>
          <w:tcPr>
            <w:tcW w:w="1710" w:type="dxa"/>
            <w:vMerge/>
            <w:vAlign w:val="center"/>
          </w:tcPr>
          <w:p w14:paraId="6BDFD8EC"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Merge/>
            <w:vAlign w:val="center"/>
          </w:tcPr>
          <w:p w14:paraId="0591C981"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r w:rsidR="00830948" w:rsidRPr="00F90B47" w14:paraId="3D6EA1AA" w14:textId="77777777" w:rsidTr="00830948">
        <w:trPr>
          <w:trHeight w:val="728"/>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7593BC86" w14:textId="77777777" w:rsidR="00830948" w:rsidRPr="00F90B47" w:rsidRDefault="00830948" w:rsidP="00C666AB">
            <w:pPr>
              <w:pStyle w:val="Heading2"/>
              <w:numPr>
                <w:ilvl w:val="0"/>
                <w:numId w:val="0"/>
              </w:numPr>
              <w:jc w:val="center"/>
              <w:outlineLvl w:val="1"/>
            </w:pPr>
            <w:r>
              <w:t xml:space="preserve">1.72 – 2.61 </w:t>
            </w:r>
          </w:p>
        </w:tc>
        <w:tc>
          <w:tcPr>
            <w:tcW w:w="1512" w:type="dxa"/>
            <w:vAlign w:val="center"/>
          </w:tcPr>
          <w:p w14:paraId="3FB45784"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109.2</w:t>
            </w:r>
          </w:p>
        </w:tc>
        <w:tc>
          <w:tcPr>
            <w:tcW w:w="1440" w:type="dxa"/>
            <w:vAlign w:val="center"/>
          </w:tcPr>
          <w:p w14:paraId="048E4018"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54.6</w:t>
            </w:r>
          </w:p>
        </w:tc>
        <w:tc>
          <w:tcPr>
            <w:tcW w:w="1170" w:type="dxa"/>
            <w:vAlign w:val="center"/>
          </w:tcPr>
          <w:p w14:paraId="603D83BA"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2.06</w:t>
            </w:r>
          </w:p>
        </w:tc>
        <w:tc>
          <w:tcPr>
            <w:tcW w:w="1710" w:type="dxa"/>
            <w:vAlign w:val="center"/>
          </w:tcPr>
          <w:p w14:paraId="32F35A73"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Thru-Reflect-Line (TRL)</w:t>
            </w:r>
          </w:p>
        </w:tc>
        <w:tc>
          <w:tcPr>
            <w:tcW w:w="1170" w:type="dxa"/>
            <w:vAlign w:val="center"/>
          </w:tcPr>
          <w:p w14:paraId="3CE1CC7D"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830948" w:rsidRPr="00F90B47" w14:paraId="0D4D97AC" w14:textId="77777777" w:rsidTr="00830948">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3023EEDE" w14:textId="77777777" w:rsidR="00830948" w:rsidRPr="00F90B47" w:rsidRDefault="00830948" w:rsidP="00C666AB">
            <w:pPr>
              <w:pStyle w:val="Heading2"/>
              <w:numPr>
                <w:ilvl w:val="0"/>
                <w:numId w:val="0"/>
              </w:numPr>
              <w:jc w:val="center"/>
              <w:outlineLvl w:val="1"/>
            </w:pPr>
            <w:r>
              <w:t xml:space="preserve">6.6 – 12.9 </w:t>
            </w:r>
          </w:p>
        </w:tc>
        <w:tc>
          <w:tcPr>
            <w:tcW w:w="1512" w:type="dxa"/>
            <w:vAlign w:val="center"/>
          </w:tcPr>
          <w:p w14:paraId="6D8F87AC"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Smaller than the length of holder</w:t>
            </w:r>
          </w:p>
        </w:tc>
        <w:tc>
          <w:tcPr>
            <w:tcW w:w="1440" w:type="dxa"/>
            <w:vAlign w:val="center"/>
          </w:tcPr>
          <w:p w14:paraId="3654C733"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Small dimension of waveguide</w:t>
            </w:r>
          </w:p>
        </w:tc>
        <w:tc>
          <w:tcPr>
            <w:tcW w:w="1170" w:type="dxa"/>
            <w:vAlign w:val="center"/>
          </w:tcPr>
          <w:p w14:paraId="6D6AB0CA"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5.11 and 9.61</w:t>
            </w:r>
          </w:p>
        </w:tc>
        <w:tc>
          <w:tcPr>
            <w:tcW w:w="1710" w:type="dxa"/>
            <w:vAlign w:val="center"/>
          </w:tcPr>
          <w:p w14:paraId="310D173E"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TRL</w:t>
            </w:r>
          </w:p>
        </w:tc>
        <w:tc>
          <w:tcPr>
            <w:tcW w:w="1170" w:type="dxa"/>
            <w:vAlign w:val="center"/>
          </w:tcPr>
          <w:p w14:paraId="5E4161B0"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r>
    </w:tbl>
    <w:p w14:paraId="74C06930" w14:textId="02BA589B" w:rsidR="007012C5" w:rsidRDefault="007012C5" w:rsidP="007012C5">
      <w:pPr>
        <w:ind w:left="2880" w:hanging="2880"/>
      </w:pPr>
    </w:p>
    <w:p w14:paraId="72C085C5" w14:textId="77777777" w:rsidR="00CF1564" w:rsidRDefault="00CF1564" w:rsidP="00CF1564">
      <w:pPr>
        <w:ind w:left="360" w:firstLine="720"/>
      </w:pPr>
      <w:r>
        <w:t>Examples of Dimension restrictions:</w:t>
      </w:r>
    </w:p>
    <w:p w14:paraId="5ED8C409" w14:textId="77777777" w:rsidR="00CF1564" w:rsidRDefault="00CF1564" w:rsidP="00CF1564">
      <w:pPr>
        <w:spacing w:after="0"/>
        <w:ind w:left="1080"/>
      </w:pPr>
      <w:r>
        <w:fldChar w:fldCharType="begin"/>
      </w:r>
      <w:r>
        <w:instrText xml:space="preserve"> ADDIN ZOTERO_ITEM CSL_CITATION {"citationID":"pSWXIfdS","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fldChar w:fldCharType="separate"/>
      </w:r>
      <w:r>
        <w:rPr>
          <w:rFonts w:ascii="Calibri" w:hAnsi="Calibri" w:cs="Calibri"/>
        </w:rPr>
        <w:t>[1]</w:t>
      </w:r>
      <w:r>
        <w:fldChar w:fldCharType="end"/>
      </w:r>
      <w:r>
        <w:t xml:space="preserve"> 2 to 3 GHz. 2-mm thick. About 90 mm by 45 mm. Waveguide: WR340</w:t>
      </w:r>
    </w:p>
    <w:p w14:paraId="3CE575A5" w14:textId="77777777" w:rsidR="00CF1564" w:rsidRDefault="00CF1564" w:rsidP="00CF1564">
      <w:pPr>
        <w:spacing w:after="0"/>
        <w:ind w:left="1080"/>
      </w:pPr>
      <w:r>
        <w:fldChar w:fldCharType="begin"/>
      </w:r>
      <w:r>
        <w:instrText xml:space="preserve"> ADDIN ZOTERO_ITEM CSL_CITATION {"citationID":"qNpmq0NW","properties":{"formattedCitation":"[2]","plainCitation":"[2]"},"citationItems":[{"id":987,"uris":["http://zotero.org/groups/957151/items/XK47ZH23"],"uri":["http://zotero.org/groups/957151/items/XK47ZH23"],"itemData":{"id":987,"type":"article-journal","title":"Electromagnetic characterization and shielding effectiveness of concrete composite reinforced with carbon nanotubes in the mobile phones frequency band","container-title":"Materials Science and Engineering: B","page":"119-129","volume":"188","source":"ScienceDirect","abstract":"The electromagnetic properties of carbon nanotube powder reinforced concretes are numerically and experimentally characterized. This typology of composite material is built by following the simple procedure usually adopted for the on-site concrete production. The dielectric parameters are investigated by means of waveguide measurements in the frequency band 0.75–1.12 GHz that is currently exploited in mobile phone radio access networks. The obtained results are used to compute the electromagnetic shielding effectiveness of large wall-shaped concrete structures. A shielding effectiveness up to 50 dB is obtained for a 15 cm thick wall when the carbon nanotube inclusion is raised up to 3 wt%.","DOI":"10.1016/j.mseb.2014.07.001","ISSN":"0921-5107","journalAbbreviation":"Materials Science and Engineering: B","author":[{"family":"Micheli","given":"D."},{"family":"Pastore","given":"R."},{"family":"Vricella","given":"A."},{"family":"Morles","given":"R. B."},{"family":"Marchetti","given":"M."},{"family":"Delfini","given":"A."},{"family":"Moglie","given":"F."},{"family":"Primiani","given":"V. Mariani"}],"issued":{"date-parts":[["2014",10]]}}}],"schema":"https://github.com/citation-style-language/schema/raw/master/csl-citation.json"} </w:instrText>
      </w:r>
      <w:r>
        <w:fldChar w:fldCharType="separate"/>
      </w:r>
      <w:r>
        <w:rPr>
          <w:rFonts w:ascii="Calibri" w:hAnsi="Calibri" w:cs="Calibri"/>
        </w:rPr>
        <w:t>[2]</w:t>
      </w:r>
      <w:r>
        <w:fldChar w:fldCharType="end"/>
      </w:r>
      <w:r>
        <w:t xml:space="preserve"> 750 to 1120 </w:t>
      </w:r>
      <w:proofErr w:type="spellStart"/>
      <w:r>
        <w:t>MHz.</w:t>
      </w:r>
      <w:proofErr w:type="spellEnd"/>
      <w:r>
        <w:t xml:space="preserve"> 15-cm thick. About 25cm by 12.5cm. Waveguide: WR875</w:t>
      </w:r>
    </w:p>
    <w:p w14:paraId="49DF15C1" w14:textId="77777777" w:rsidR="00CF1564" w:rsidRDefault="00CF1564" w:rsidP="00CF1564">
      <w:pPr>
        <w:spacing w:after="0"/>
        <w:ind w:left="1080"/>
      </w:pPr>
      <w:r>
        <w:fldChar w:fldCharType="begin"/>
      </w:r>
      <w:r>
        <w:instrText xml:space="preserve"> ADDIN ZOTERO_ITEM CSL_CITATION {"citationID":"Hp3bXuqZ","properties":{"formattedCitation":"[3]","plainCitation":"[3]"},"citationItems":[{"id":924,"uris":["http://zotero.org/groups/957151/items/WHCPS3UD"],"uri":["http://zotero.org/groups/957151/items/WHCPS3UD"],"itemData":{"id":924,"type":"article-journal","title":"Characterization of building materials for propagation modelling: frequency and time responses","container-title":"Aeu-International Journal of Electronics and Communications","page":"337-347","volume":"59","issue":"6","source":"Web of Science","abstract":"We propose original data processing methods for the dielectric characterization of frequency-dependent reflection coefficients of construction materials considering a very wide frequency band. Two types of approaches have been developed to obtain, from spectral measurements, estimates of the equivalent complex permittivity versus frequency or reconstruction of the impulse response. In particular, high resolution (HR) algorithms based on the matrix pencil method have been used in an original way to identify wave multipath inside a sample. Both approaches have been used for the characterization of different types of building materials. A database of dielectric responses of materials is under construction in order to provide the deterministic propagation simulator with the characteristics of building materials. (C) 2004 Elsevier GmbH. All rights reserved.","DOI":"10.1016/j.aeue.2004.11.044","ISSN":"1434-8411","note":"WOS:000232652900002","shortTitle":"Characterization of building materials for propagation modelling","journalAbbreviation":"AEU-Int. J. Electron. Commun.","language":"English","author":[{"family":"Sagnard","given":"F."},{"family":"El Zein","given":"G."}],"issued":{"date-parts":[["2005"]]}}}],"schema":"https://github.com/citation-style-language/schema/raw/master/csl-citation.json"} </w:instrText>
      </w:r>
      <w:r>
        <w:fldChar w:fldCharType="separate"/>
      </w:r>
      <w:r>
        <w:rPr>
          <w:rFonts w:ascii="Calibri" w:hAnsi="Calibri" w:cs="Calibri"/>
        </w:rPr>
        <w:t>[3]</w:t>
      </w:r>
      <w:r>
        <w:fldChar w:fldCharType="end"/>
      </w:r>
      <w:r>
        <w:t xml:space="preserve"> 8 to 12.5 GHz. 5cm thick. About 17 cm by 17 cm.</w:t>
      </w:r>
    </w:p>
    <w:p w14:paraId="0E526CA6" w14:textId="77777777" w:rsidR="00CF1564" w:rsidRDefault="00CF1564" w:rsidP="00CF1564">
      <w:pPr>
        <w:spacing w:after="0"/>
        <w:ind w:left="1080"/>
      </w:pPr>
      <w:r>
        <w:fldChar w:fldCharType="begin"/>
      </w:r>
      <w:r>
        <w:instrText xml:space="preserve"> ADDIN ZOTERO_ITEM CSL_CITATION {"citationID":"BxNrhby3","properties":{"formattedCitation":"[4]","plainCitation":"[4]"},"citationItems":[{"id":917,"uris":["http://zotero.org/groups/957151/items/8KWGERG6"],"uri":["http://zotero.org/groups/957151/items/8KWGERG6"],"itemData":{"id":917,"type":"article-journal","title":"Dielectric properties and noncontact damage detection of plain-woven fabric glass fiber reinforced epoxy matrix composites using millimeter wavelength microwave","container-title":"Composite Structures","page":"695-701","volume":"94","issue":"2","source":"Web of Science","abstract":"Electromagnetic wave reflections from glass fiber reinforced epoxy matrix composites with 0 degrees/90 degrees and +/- 45 degrees fiber oriented plain-woven glass fabric (PW-GFRP-0/90, PW-GFRP-+/- 45) at incident angles of 30 degrees, 400 and 50 were measured in the frequency range 50-75 GHz using a free-space reflection measurement system. The complex dielectric constants of both composites were calculated using a simple transmission line theory. The complex dielectric constants of PW-GFRP-0/90 and PW-GFRP-+/- 45 are similar and were measured to be epsilon' = 4.61 +/- 0.01 and epsilon '' = 0.16 +/- 0.002, respectively. The damage stored in PW-GFRP-0/90 and PW-GFRP- 45 was also evaluated by dielectric constant changes using the same system at an incident angle of 30 degrees. For both composites, epsilon' decreased with increasing applied stress and damage parameter. The dielectric constant change is effective for detecting the damage stored in composites and can be used to quantitatively evaluate the damage. (C) 2011 Elsevier Ltd. All rights reserved.","DOI":"10.1016/j.compstruct.2011.09.002","ISSN":"0263-8223","note":"WOS:000298362600041","journalAbbreviation":"Compos. Struct.","language":"English","author":[{"family":"Naito","given":"Kimiyoshi"},{"family":"Kagawa","given":"Yutaka"},{"family":"Kurihara","given":"Kanshi"}],"issued":{"date-parts":[["2012",1]]}}}],"schema":"https://github.com/citation-style-language/schema/raw/master/csl-citation.json"} </w:instrText>
      </w:r>
      <w:r>
        <w:fldChar w:fldCharType="separate"/>
      </w:r>
      <w:r>
        <w:rPr>
          <w:rFonts w:ascii="Calibri" w:hAnsi="Calibri" w:cs="Calibri"/>
        </w:rPr>
        <w:t>[4]</w:t>
      </w:r>
      <w:r>
        <w:fldChar w:fldCharType="end"/>
      </w:r>
      <w:r>
        <w:t xml:space="preserve"> 50 to 75 GHz. 1mm thick. About 170mm by 25 mm.</w:t>
      </w:r>
    </w:p>
    <w:p w14:paraId="41E5EEA0" w14:textId="147A30C1" w:rsidR="002F3F84" w:rsidRDefault="002F3F84" w:rsidP="007012C5">
      <w:pPr>
        <w:ind w:left="2880" w:hanging="2880"/>
      </w:pPr>
    </w:p>
    <w:p w14:paraId="14905020" w14:textId="34BB5444" w:rsidR="0029503F" w:rsidRDefault="0029503F" w:rsidP="0029503F">
      <w:r>
        <w:t>Calibration is necessary and will be specific to the waveguides we use but will need an impedance terminator and two short standards 1/8 lambda and 3/8 lambda long, at geometry mean frequency).</w:t>
      </w:r>
    </w:p>
    <w:p w14:paraId="314D40F5" w14:textId="50008334" w:rsidR="006E7734" w:rsidRPr="00FE70AA" w:rsidRDefault="00FE70AA" w:rsidP="0029503F">
      <w:r>
        <w:t>Each wave guide used will require specific parameters which will be detailed per test case.</w:t>
      </w:r>
    </w:p>
    <w:p w14:paraId="7F5E8E7F" w14:textId="3FEE3AA9" w:rsidR="007012C5" w:rsidRDefault="007B3930" w:rsidP="0029503F">
      <w:r w:rsidRPr="00391778">
        <w:rPr>
          <w:b/>
        </w:rPr>
        <w:t xml:space="preserve">Example of parameters for </w:t>
      </w:r>
      <w:r w:rsidR="00391778">
        <w:rPr>
          <w:b/>
        </w:rPr>
        <w:t>a Test Case</w:t>
      </w:r>
      <w:r>
        <w:t>:</w:t>
      </w:r>
    </w:p>
    <w:p w14:paraId="698DAB26"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 xml:space="preserve">Software: </w:t>
      </w:r>
      <w:r>
        <w:rPr>
          <w:rFonts w:ascii="Times-Roman" w:eastAsia="Times-Roman" w:hAnsi="Times-Roman" w:cs="Times-Roman"/>
          <w:sz w:val="20"/>
        </w:rPr>
        <w:tab/>
        <w:t>Agilent software 8571E material measurement</w:t>
      </w:r>
    </w:p>
    <w:p w14:paraId="7AEBCB4F"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Accuracy:</w:t>
      </w:r>
      <w:r>
        <w:rPr>
          <w:rFonts w:ascii="Times-Roman" w:eastAsia="Times-Roman" w:hAnsi="Times-Roman" w:cs="Times-Roman"/>
          <w:sz w:val="20"/>
        </w:rPr>
        <w:tab/>
        <w:t>2%</w:t>
      </w:r>
    </w:p>
    <w:p w14:paraId="42E3953A"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VNA:</w:t>
      </w:r>
      <w:r>
        <w:rPr>
          <w:rFonts w:ascii="Times-Roman" w:eastAsia="Times-Roman" w:hAnsi="Times-Roman" w:cs="Times-Roman"/>
          <w:sz w:val="20"/>
        </w:rPr>
        <w:tab/>
      </w:r>
      <w:r>
        <w:rPr>
          <w:rFonts w:ascii="Times-Roman" w:eastAsia="Times-Roman" w:hAnsi="Times-Roman" w:cs="Times-Roman"/>
          <w:sz w:val="20"/>
        </w:rPr>
        <w:tab/>
        <w:t>Agilent PNA-L N5230C</w:t>
      </w:r>
    </w:p>
    <w:p w14:paraId="2FE0B1E8"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Calibration Kit:</w:t>
      </w:r>
      <w:r>
        <w:rPr>
          <w:rFonts w:ascii="Times-Roman" w:eastAsia="Times-Roman" w:hAnsi="Times-Roman" w:cs="Times-Roman"/>
          <w:sz w:val="20"/>
        </w:rPr>
        <w:tab/>
        <w:t>X-band waveguide kit</w:t>
      </w:r>
    </w:p>
    <w:p w14:paraId="5A15D0F8"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Sample Holder:</w:t>
      </w:r>
      <w:r>
        <w:rPr>
          <w:rFonts w:ascii="Times-Roman" w:eastAsia="Times-Roman" w:hAnsi="Times-Roman" w:cs="Times-Roman"/>
          <w:sz w:val="20"/>
        </w:rPr>
        <w:tab/>
        <w:t>20cm^2 x 0.977cm  2port waveguide measurements</w:t>
      </w:r>
    </w:p>
    <w:p w14:paraId="11FEA312"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VNA power:</w:t>
      </w:r>
      <w:r>
        <w:rPr>
          <w:rFonts w:ascii="Times-Roman" w:eastAsia="Times-Roman" w:hAnsi="Times-Roman" w:cs="Times-Roman"/>
          <w:sz w:val="20"/>
        </w:rPr>
        <w:tab/>
        <w:t>+5dBm</w:t>
      </w:r>
    </w:p>
    <w:p w14:paraId="70C2AF5F"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 xml:space="preserve">Number </w:t>
      </w:r>
      <w:proofErr w:type="spellStart"/>
      <w:r>
        <w:rPr>
          <w:rFonts w:ascii="Times-Roman" w:eastAsia="Times-Roman" w:hAnsi="Times-Roman" w:cs="Times-Roman"/>
          <w:sz w:val="20"/>
        </w:rPr>
        <w:t>f</w:t>
      </w:r>
      <w:proofErr w:type="spellEnd"/>
      <w:r>
        <w:rPr>
          <w:rFonts w:ascii="Times-Roman" w:eastAsia="Times-Roman" w:hAnsi="Times-Roman" w:cs="Times-Roman"/>
          <w:sz w:val="20"/>
        </w:rPr>
        <w:t xml:space="preserve"> steps:</w:t>
      </w:r>
      <w:r>
        <w:rPr>
          <w:rFonts w:ascii="Times-Roman" w:eastAsia="Times-Roman" w:hAnsi="Times-Roman" w:cs="Times-Roman"/>
          <w:sz w:val="20"/>
        </w:rPr>
        <w:tab/>
        <w:t>512 (8.2MHz resolution per step)</w:t>
      </w:r>
    </w:p>
    <w:p w14:paraId="77CEB470"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Frequency range: Up to 18GHz</w:t>
      </w:r>
    </w:p>
    <w:p w14:paraId="4FED204D" w14:textId="77777777" w:rsidR="007B3930" w:rsidRDefault="007B3930" w:rsidP="0029503F"/>
    <w:p w14:paraId="451A8221" w14:textId="60658C6F" w:rsidR="00257706" w:rsidRDefault="00391778" w:rsidP="0029503F">
      <w:r w:rsidRPr="00391778">
        <w:rPr>
          <w:b/>
          <w:sz w:val="28"/>
          <w:u w:val="single"/>
        </w:rPr>
        <w:t>Data Analysis Tools and Techniques</w:t>
      </w:r>
      <w:r>
        <w:t>:</w:t>
      </w:r>
    </w:p>
    <w:p w14:paraId="24FF03E2" w14:textId="65959557" w:rsidR="00257706" w:rsidRDefault="00A06AA8" w:rsidP="0029503F">
      <w:r w:rsidRPr="006E7734">
        <w:rPr>
          <w:b/>
        </w:rPr>
        <w:t>NRW Algorithm</w:t>
      </w:r>
      <w:r>
        <w:t xml:space="preserve"> – A technique based on the Fresnel-airy equations for describing the normal reflection and transmission co-efficient allowing mathematical extraction of permittivity and permeability of the material under test.</w:t>
      </w:r>
    </w:p>
    <w:p w14:paraId="368F0C17" w14:textId="42B87A84" w:rsidR="00A06AA8" w:rsidRDefault="00A06AA8" w:rsidP="0029503F">
      <w:proofErr w:type="spellStart"/>
      <w:r w:rsidRPr="006E7734">
        <w:rPr>
          <w:b/>
        </w:rPr>
        <w:t>Matlab</w:t>
      </w:r>
      <w:proofErr w:type="spellEnd"/>
      <w:r>
        <w:t xml:space="preserve"> – The data gathered from the tests can apply the NRW algorithm </w:t>
      </w:r>
    </w:p>
    <w:p w14:paraId="3A40E75B" w14:textId="3EB63762" w:rsidR="00A06AA8" w:rsidRDefault="00A06AA8" w:rsidP="0029503F"/>
    <w:p w14:paraId="6F778E1B" w14:textId="77777777" w:rsidR="00FE70AA" w:rsidRDefault="00FE70AA" w:rsidP="0029503F"/>
    <w:p w14:paraId="609D2C69" w14:textId="66349BED" w:rsidR="00A06AA8" w:rsidRDefault="00A06AA8" w:rsidP="0029503F">
      <w:pPr>
        <w:rPr>
          <w:b/>
          <w:sz w:val="28"/>
          <w:u w:val="single"/>
        </w:rPr>
      </w:pPr>
      <w:r w:rsidRPr="00A06AA8">
        <w:rPr>
          <w:b/>
          <w:sz w:val="28"/>
          <w:u w:val="single"/>
        </w:rPr>
        <w:lastRenderedPageBreak/>
        <w:t>Summary:</w:t>
      </w:r>
    </w:p>
    <w:p w14:paraId="7DFB83AA" w14:textId="2534235C" w:rsidR="006E7734" w:rsidRDefault="00A06AA8" w:rsidP="0029503F">
      <w:r>
        <w:tab/>
        <w:t xml:space="preserve">Based on these articles we can design test set ups that will allow us to extract reflection/absorption data along with complex EM characteristics of the materials supplied to us from TangiTek LLC. Following examples of the Nicholson-Ross-Weir Algorithm, and cross checking them with the Free Space Theory derivation presented in </w:t>
      </w:r>
      <w:proofErr w:type="spellStart"/>
      <w:r>
        <w:t>Ghodgaokar</w:t>
      </w:r>
      <w:proofErr w:type="spellEnd"/>
      <w:r>
        <w:t xml:space="preserve">, we will attain meaningful results from our experimental set-ups. </w:t>
      </w:r>
    </w:p>
    <w:p w14:paraId="33B1D378" w14:textId="77777777" w:rsidR="006F792F" w:rsidRDefault="006F792F" w:rsidP="0029503F">
      <w:r>
        <w:t>References:</w:t>
      </w:r>
    </w:p>
    <w:p w14:paraId="480A7D55" w14:textId="77777777" w:rsidR="006F792F" w:rsidRPr="00257706" w:rsidRDefault="006F792F" w:rsidP="00090154">
      <w:pPr>
        <w:pStyle w:val="Bibliography"/>
        <w:ind w:firstLine="720"/>
        <w:rPr>
          <w:rFonts w:ascii="Calibri" w:hAnsi="Calibri" w:cs="Calibri"/>
          <w:sz w:val="22"/>
        </w:rPr>
      </w:pPr>
      <w:proofErr w:type="spellStart"/>
      <w:r w:rsidRPr="00840B4C">
        <w:rPr>
          <w:rFonts w:ascii="Calibri" w:hAnsi="Calibri" w:cs="Calibri"/>
          <w:sz w:val="22"/>
        </w:rPr>
        <w:t>Ghodgaonkar</w:t>
      </w:r>
      <w:proofErr w:type="spellEnd"/>
      <w:r w:rsidRPr="00840B4C">
        <w:rPr>
          <w:rFonts w:ascii="Calibri" w:hAnsi="Calibri" w:cs="Calibri"/>
          <w:sz w:val="22"/>
        </w:rPr>
        <w:t xml:space="preserve">, D., </w:t>
      </w:r>
      <w:proofErr w:type="spellStart"/>
      <w:r w:rsidRPr="00840B4C">
        <w:rPr>
          <w:rFonts w:ascii="Calibri" w:hAnsi="Calibri" w:cs="Calibri"/>
          <w:sz w:val="22"/>
        </w:rPr>
        <w:t>Varadan</w:t>
      </w:r>
      <w:proofErr w:type="spellEnd"/>
      <w:r w:rsidRPr="00840B4C">
        <w:rPr>
          <w:rFonts w:ascii="Calibri" w:hAnsi="Calibri" w:cs="Calibri"/>
          <w:sz w:val="22"/>
        </w:rPr>
        <w:t xml:space="preserve">, V., &amp; </w:t>
      </w:r>
      <w:proofErr w:type="spellStart"/>
      <w:r w:rsidRPr="00840B4C">
        <w:rPr>
          <w:rFonts w:ascii="Calibri" w:hAnsi="Calibri" w:cs="Calibri"/>
          <w:sz w:val="22"/>
        </w:rPr>
        <w:t>Varadan</w:t>
      </w:r>
      <w:proofErr w:type="spellEnd"/>
      <w:r w:rsidRPr="00840B4C">
        <w:rPr>
          <w:rFonts w:ascii="Calibri" w:hAnsi="Calibri" w:cs="Calibri"/>
          <w:sz w:val="22"/>
        </w:rPr>
        <w:t>, V. (1990). Free-space measurement of complex permittivity and complex permeability of magnetic materials at microwave frequencies.</w:t>
      </w:r>
      <w:r w:rsidRPr="00257706">
        <w:rPr>
          <w:rFonts w:ascii="Calibri" w:hAnsi="Calibri" w:cs="Calibri"/>
          <w:sz w:val="22"/>
        </w:rPr>
        <w:t> </w:t>
      </w:r>
      <w:r w:rsidRPr="00840B4C">
        <w:rPr>
          <w:rFonts w:ascii="Calibri" w:hAnsi="Calibri" w:cs="Calibri"/>
          <w:sz w:val="22"/>
        </w:rPr>
        <w:t>IEEE Transactions on Instrumentation and Measurement,39(2), 387-394. doi:10.1109/19.52520</w:t>
      </w:r>
    </w:p>
    <w:p w14:paraId="5AA92433" w14:textId="5DA68275" w:rsidR="006F792F" w:rsidRPr="00840B4C" w:rsidRDefault="006F792F" w:rsidP="00CF1564">
      <w:pPr>
        <w:pStyle w:val="Bibliography"/>
        <w:ind w:firstLine="720"/>
        <w:rPr>
          <w:rFonts w:ascii="Calibri" w:hAnsi="Calibri" w:cs="Calibri"/>
          <w:sz w:val="22"/>
        </w:rPr>
      </w:pPr>
      <w:proofErr w:type="spellStart"/>
      <w:r w:rsidRPr="00840B4C">
        <w:rPr>
          <w:rFonts w:ascii="Calibri" w:hAnsi="Calibri" w:cs="Calibri"/>
          <w:sz w:val="22"/>
        </w:rPr>
        <w:t>Micheli</w:t>
      </w:r>
      <w:proofErr w:type="spellEnd"/>
      <w:r w:rsidRPr="00840B4C">
        <w:rPr>
          <w:rFonts w:ascii="Calibri" w:hAnsi="Calibri" w:cs="Calibri"/>
          <w:sz w:val="22"/>
        </w:rPr>
        <w:t xml:space="preserve">, D., </w:t>
      </w:r>
      <w:proofErr w:type="spellStart"/>
      <w:r w:rsidRPr="00840B4C">
        <w:rPr>
          <w:rFonts w:ascii="Calibri" w:hAnsi="Calibri" w:cs="Calibri"/>
          <w:sz w:val="22"/>
        </w:rPr>
        <w:t>Pastore</w:t>
      </w:r>
      <w:proofErr w:type="spellEnd"/>
      <w:r w:rsidRPr="00840B4C">
        <w:rPr>
          <w:rFonts w:ascii="Calibri" w:hAnsi="Calibri" w:cs="Calibri"/>
          <w:sz w:val="22"/>
        </w:rPr>
        <w:t xml:space="preserve">, R., Apollo, C., </w:t>
      </w:r>
      <w:proofErr w:type="spellStart"/>
      <w:r w:rsidRPr="00840B4C">
        <w:rPr>
          <w:rFonts w:ascii="Calibri" w:hAnsi="Calibri" w:cs="Calibri"/>
          <w:sz w:val="22"/>
        </w:rPr>
        <w:t>Marchetti</w:t>
      </w:r>
      <w:proofErr w:type="spellEnd"/>
      <w:r w:rsidRPr="00840B4C">
        <w:rPr>
          <w:rFonts w:ascii="Calibri" w:hAnsi="Calibri" w:cs="Calibri"/>
          <w:sz w:val="22"/>
        </w:rPr>
        <w:t xml:space="preserve">, M., </w:t>
      </w:r>
      <w:proofErr w:type="spellStart"/>
      <w:r w:rsidRPr="00840B4C">
        <w:rPr>
          <w:rFonts w:ascii="Calibri" w:hAnsi="Calibri" w:cs="Calibri"/>
          <w:sz w:val="22"/>
        </w:rPr>
        <w:t>Gradoni</w:t>
      </w:r>
      <w:proofErr w:type="spellEnd"/>
      <w:r w:rsidRPr="00840B4C">
        <w:rPr>
          <w:rFonts w:ascii="Calibri" w:hAnsi="Calibri" w:cs="Calibri"/>
          <w:sz w:val="22"/>
        </w:rPr>
        <w:t xml:space="preserve">, G., </w:t>
      </w:r>
      <w:proofErr w:type="spellStart"/>
      <w:r w:rsidRPr="00840B4C">
        <w:rPr>
          <w:rFonts w:ascii="Calibri" w:hAnsi="Calibri" w:cs="Calibri"/>
          <w:sz w:val="22"/>
        </w:rPr>
        <w:t>Primiani</w:t>
      </w:r>
      <w:proofErr w:type="spellEnd"/>
      <w:r w:rsidRPr="00840B4C">
        <w:rPr>
          <w:rFonts w:ascii="Calibri" w:hAnsi="Calibri" w:cs="Calibri"/>
          <w:sz w:val="22"/>
        </w:rPr>
        <w:t xml:space="preserve">, V. M., &amp; </w:t>
      </w:r>
      <w:proofErr w:type="spellStart"/>
      <w:r w:rsidRPr="00840B4C">
        <w:rPr>
          <w:rFonts w:ascii="Calibri" w:hAnsi="Calibri" w:cs="Calibri"/>
          <w:sz w:val="22"/>
        </w:rPr>
        <w:t>Moglie</w:t>
      </w:r>
      <w:proofErr w:type="spellEnd"/>
      <w:r w:rsidRPr="00840B4C">
        <w:rPr>
          <w:rFonts w:ascii="Calibri" w:hAnsi="Calibri" w:cs="Calibri"/>
          <w:sz w:val="22"/>
        </w:rPr>
        <w:t>, F. (2011). Broadband Electromagnetic Absorbers Using Carbon Nanostructure-Based Composites.</w:t>
      </w:r>
      <w:r w:rsidRPr="00257706">
        <w:rPr>
          <w:rFonts w:ascii="Calibri" w:hAnsi="Calibri" w:cs="Calibri"/>
          <w:sz w:val="22"/>
        </w:rPr>
        <w:t> </w:t>
      </w:r>
      <w:r w:rsidRPr="00840B4C">
        <w:rPr>
          <w:rFonts w:ascii="Calibri" w:hAnsi="Calibri" w:cs="Calibri"/>
          <w:sz w:val="22"/>
        </w:rPr>
        <w:t>IEEE Transactions on Microwave Theory and Techniques,59(10), 2633-2646. doi:10.1109/tmtt.2011.2160198</w:t>
      </w:r>
    </w:p>
    <w:p w14:paraId="69AFCEA4" w14:textId="68436C40" w:rsidR="006F792F" w:rsidRDefault="006F792F" w:rsidP="00CF1564">
      <w:pPr>
        <w:pStyle w:val="Bibliography"/>
        <w:ind w:firstLine="720"/>
        <w:rPr>
          <w:rFonts w:ascii="Calibri" w:hAnsi="Calibri" w:cs="Calibri"/>
          <w:sz w:val="22"/>
        </w:rPr>
      </w:pPr>
      <w:proofErr w:type="spellStart"/>
      <w:r w:rsidRPr="00840B4C">
        <w:rPr>
          <w:rFonts w:ascii="Calibri" w:hAnsi="Calibri" w:cs="Calibri"/>
          <w:sz w:val="22"/>
        </w:rPr>
        <w:t>Micheli</w:t>
      </w:r>
      <w:proofErr w:type="spellEnd"/>
      <w:r w:rsidRPr="00840B4C">
        <w:rPr>
          <w:rFonts w:ascii="Calibri" w:hAnsi="Calibri" w:cs="Calibri"/>
          <w:sz w:val="22"/>
        </w:rPr>
        <w:t xml:space="preserve">, D., </w:t>
      </w:r>
      <w:proofErr w:type="spellStart"/>
      <w:r w:rsidRPr="00840B4C">
        <w:rPr>
          <w:rFonts w:ascii="Calibri" w:hAnsi="Calibri" w:cs="Calibri"/>
          <w:sz w:val="22"/>
        </w:rPr>
        <w:t>Vricella</w:t>
      </w:r>
      <w:proofErr w:type="spellEnd"/>
      <w:r w:rsidRPr="00840B4C">
        <w:rPr>
          <w:rFonts w:ascii="Calibri" w:hAnsi="Calibri" w:cs="Calibri"/>
          <w:sz w:val="22"/>
        </w:rPr>
        <w:t xml:space="preserve">, A., </w:t>
      </w:r>
      <w:proofErr w:type="spellStart"/>
      <w:r w:rsidRPr="00840B4C">
        <w:rPr>
          <w:rFonts w:ascii="Calibri" w:hAnsi="Calibri" w:cs="Calibri"/>
          <w:sz w:val="22"/>
        </w:rPr>
        <w:t>Pastore</w:t>
      </w:r>
      <w:proofErr w:type="spellEnd"/>
      <w:r w:rsidRPr="00840B4C">
        <w:rPr>
          <w:rFonts w:ascii="Calibri" w:hAnsi="Calibri" w:cs="Calibri"/>
          <w:sz w:val="22"/>
        </w:rPr>
        <w:t xml:space="preserve">, R., &amp; </w:t>
      </w:r>
      <w:proofErr w:type="spellStart"/>
      <w:r w:rsidRPr="00840B4C">
        <w:rPr>
          <w:rFonts w:ascii="Calibri" w:hAnsi="Calibri" w:cs="Calibri"/>
          <w:sz w:val="22"/>
        </w:rPr>
        <w:t>Marchetti</w:t>
      </w:r>
      <w:proofErr w:type="spellEnd"/>
      <w:r w:rsidRPr="00840B4C">
        <w:rPr>
          <w:rFonts w:ascii="Calibri" w:hAnsi="Calibri" w:cs="Calibri"/>
          <w:sz w:val="22"/>
        </w:rPr>
        <w:t xml:space="preserve">, M. (2014). Synthesis and electromagnetic characterization of frequency selective radar absorbing materials using carbon </w:t>
      </w:r>
      <w:proofErr w:type="spellStart"/>
      <w:r w:rsidRPr="00840B4C">
        <w:rPr>
          <w:rFonts w:ascii="Calibri" w:hAnsi="Calibri" w:cs="Calibri"/>
          <w:sz w:val="22"/>
        </w:rPr>
        <w:t>nanopowders</w:t>
      </w:r>
      <w:proofErr w:type="spellEnd"/>
      <w:r w:rsidRPr="00840B4C">
        <w:rPr>
          <w:rFonts w:ascii="Calibri" w:hAnsi="Calibri" w:cs="Calibri"/>
          <w:sz w:val="22"/>
        </w:rPr>
        <w:t>.</w:t>
      </w:r>
      <w:r w:rsidRPr="00257706">
        <w:rPr>
          <w:rFonts w:ascii="Calibri" w:hAnsi="Calibri" w:cs="Calibri"/>
          <w:sz w:val="22"/>
        </w:rPr>
        <w:t> </w:t>
      </w:r>
      <w:r w:rsidRPr="00840B4C">
        <w:rPr>
          <w:rFonts w:ascii="Calibri" w:hAnsi="Calibri" w:cs="Calibri"/>
          <w:sz w:val="22"/>
        </w:rPr>
        <w:t>Carbon,77, 756-774. doi:10.1016/j.carbon.2014.05.080</w:t>
      </w:r>
    </w:p>
    <w:p w14:paraId="7D9CC54A" w14:textId="40CAFF06" w:rsidR="0056519C" w:rsidRPr="0056519C" w:rsidRDefault="0056519C" w:rsidP="0056519C">
      <w:pPr>
        <w:pStyle w:val="Bibliography"/>
        <w:ind w:firstLine="720"/>
        <w:rPr>
          <w:rFonts w:ascii="Calibri" w:hAnsi="Calibri" w:cs="Calibri"/>
          <w:sz w:val="22"/>
        </w:rPr>
      </w:pPr>
      <w:proofErr w:type="spellStart"/>
      <w:r w:rsidRPr="0056519C">
        <w:rPr>
          <w:rFonts w:ascii="Calibri" w:hAnsi="Calibri" w:cs="Calibri"/>
          <w:sz w:val="22"/>
        </w:rPr>
        <w:t>Folgueras</w:t>
      </w:r>
      <w:proofErr w:type="spellEnd"/>
      <w:r w:rsidRPr="0056519C">
        <w:rPr>
          <w:rFonts w:ascii="Calibri" w:hAnsi="Calibri" w:cs="Calibri"/>
          <w:sz w:val="22"/>
        </w:rPr>
        <w:t xml:space="preserve">, L. D., Alves, M. A., &amp; </w:t>
      </w:r>
      <w:proofErr w:type="spellStart"/>
      <w:r w:rsidRPr="0056519C">
        <w:rPr>
          <w:rFonts w:ascii="Calibri" w:hAnsi="Calibri" w:cs="Calibri"/>
          <w:sz w:val="22"/>
        </w:rPr>
        <w:t>Rezende</w:t>
      </w:r>
      <w:proofErr w:type="spellEnd"/>
      <w:r w:rsidRPr="0056519C">
        <w:rPr>
          <w:rFonts w:ascii="Calibri" w:hAnsi="Calibri" w:cs="Calibri"/>
          <w:sz w:val="22"/>
        </w:rPr>
        <w:t>, M. C. (2010). Microwave absorbing paints and sheets based on carbonyl iron and polyaniline: measurement and simulation of their properties. Journal of Aerospace Technology and Management,2(1), 63-70. doi:10.5028/jatm.2010.02016370</w:t>
      </w:r>
    </w:p>
    <w:p w14:paraId="189760F1" w14:textId="77777777" w:rsidR="006F792F" w:rsidRPr="00840B4C" w:rsidRDefault="006F792F" w:rsidP="00090154">
      <w:pPr>
        <w:pStyle w:val="Bibliography"/>
        <w:ind w:firstLine="720"/>
        <w:rPr>
          <w:rFonts w:ascii="Calibri" w:hAnsi="Calibri" w:cs="Calibri"/>
          <w:sz w:val="22"/>
        </w:rPr>
      </w:pPr>
      <w:proofErr w:type="spellStart"/>
      <w:r w:rsidRPr="00840B4C">
        <w:rPr>
          <w:rFonts w:ascii="Calibri" w:hAnsi="Calibri" w:cs="Calibri"/>
          <w:sz w:val="22"/>
        </w:rPr>
        <w:t>Weatherall</w:t>
      </w:r>
      <w:proofErr w:type="spellEnd"/>
      <w:r w:rsidRPr="00840B4C">
        <w:rPr>
          <w:rFonts w:ascii="Calibri" w:hAnsi="Calibri" w:cs="Calibri"/>
          <w:sz w:val="22"/>
        </w:rPr>
        <w:t>, J. C., Barber, J., &amp; Smith, B. T. (2016). Spectral Signatures for Identifying Explosives With Wideband Millimeter-Wave Illumination.</w:t>
      </w:r>
      <w:r w:rsidRPr="00257706">
        <w:rPr>
          <w:rFonts w:ascii="Calibri" w:hAnsi="Calibri" w:cs="Calibri"/>
          <w:sz w:val="22"/>
        </w:rPr>
        <w:t> </w:t>
      </w:r>
      <w:r w:rsidRPr="00840B4C">
        <w:rPr>
          <w:rFonts w:ascii="Calibri" w:hAnsi="Calibri" w:cs="Calibri"/>
          <w:sz w:val="22"/>
        </w:rPr>
        <w:t>IEEE Transactions on Microwave Theory and Techniques,</w:t>
      </w:r>
      <w:r w:rsidRPr="00257706">
        <w:rPr>
          <w:rFonts w:ascii="Calibri" w:hAnsi="Calibri" w:cs="Calibri"/>
          <w:sz w:val="22"/>
        </w:rPr>
        <w:t> </w:t>
      </w:r>
      <w:r w:rsidRPr="00840B4C">
        <w:rPr>
          <w:rFonts w:ascii="Calibri" w:hAnsi="Calibri" w:cs="Calibri"/>
          <w:sz w:val="22"/>
        </w:rPr>
        <w:t>1-7. doi:10.1109/tmtt.2016.2518159</w:t>
      </w:r>
    </w:p>
    <w:p w14:paraId="26719496" w14:textId="77777777" w:rsidR="00090154" w:rsidRPr="00257706" w:rsidRDefault="00090154" w:rsidP="00090154">
      <w:pPr>
        <w:pStyle w:val="Bibliography"/>
        <w:rPr>
          <w:rFonts w:ascii="Calibri" w:hAnsi="Calibri" w:cs="Calibri"/>
          <w:sz w:val="22"/>
        </w:rPr>
      </w:pPr>
      <w:r w:rsidRPr="00257706">
        <w:rPr>
          <w:sz w:val="22"/>
        </w:rPr>
        <w:fldChar w:fldCharType="begin"/>
      </w:r>
      <w:r w:rsidRPr="00257706">
        <w:rPr>
          <w:sz w:val="22"/>
        </w:rPr>
        <w:instrText xml:space="preserve"> ADDIN ZOTERO_BIBL {"custom":[]} CSL_BIBLIOGRAPHY </w:instrText>
      </w:r>
      <w:r w:rsidRPr="00257706">
        <w:rPr>
          <w:sz w:val="22"/>
        </w:rPr>
        <w:fldChar w:fldCharType="separate"/>
      </w:r>
      <w:r w:rsidRPr="00257706">
        <w:rPr>
          <w:rFonts w:ascii="Calibri" w:hAnsi="Calibri" w:cs="Calibri"/>
          <w:sz w:val="22"/>
        </w:rPr>
        <w:tab/>
        <w:t xml:space="preserve">J. M. Catala-Civera, A. J. Canos, F. L. Penaranda-Foix, and E. de los R. Davo, “Accurate determination of the complex permittivity of materials with transmission reflection measurements in partially filled rectangular waveguides,” </w:t>
      </w:r>
      <w:r w:rsidRPr="00257706">
        <w:rPr>
          <w:rFonts w:ascii="Calibri" w:hAnsi="Calibri" w:cs="Calibri"/>
          <w:i/>
          <w:iCs/>
          <w:sz w:val="22"/>
        </w:rPr>
        <w:t>IEEE Trans. Microw. Theory Tech.</w:t>
      </w:r>
      <w:r w:rsidRPr="00257706">
        <w:rPr>
          <w:rFonts w:ascii="Calibri" w:hAnsi="Calibri" w:cs="Calibri"/>
          <w:sz w:val="22"/>
        </w:rPr>
        <w:t>, vol. 51, no. 1, pp. 16–24, Jan. 2003.</w:t>
      </w:r>
    </w:p>
    <w:p w14:paraId="6E5DF483" w14:textId="77777777" w:rsidR="00090154" w:rsidRPr="00257706" w:rsidRDefault="00090154" w:rsidP="00090154">
      <w:pPr>
        <w:pStyle w:val="Bibliography"/>
        <w:rPr>
          <w:rFonts w:ascii="Calibri" w:hAnsi="Calibri" w:cs="Calibri"/>
          <w:sz w:val="22"/>
        </w:rPr>
      </w:pPr>
      <w:r w:rsidRPr="00257706">
        <w:rPr>
          <w:rFonts w:ascii="Calibri" w:hAnsi="Calibri" w:cs="Calibri"/>
          <w:sz w:val="22"/>
        </w:rPr>
        <w:tab/>
        <w:t xml:space="preserve">D. Micheli </w:t>
      </w:r>
      <w:r w:rsidRPr="00257706">
        <w:rPr>
          <w:rFonts w:ascii="Calibri" w:hAnsi="Calibri" w:cs="Calibri"/>
          <w:i/>
          <w:iCs/>
          <w:sz w:val="22"/>
        </w:rPr>
        <w:t>et al.</w:t>
      </w:r>
      <w:r w:rsidRPr="00257706">
        <w:rPr>
          <w:rFonts w:ascii="Calibri" w:hAnsi="Calibri" w:cs="Calibri"/>
          <w:sz w:val="22"/>
        </w:rPr>
        <w:t xml:space="preserve">, “Electromagnetic characterization and shielding effectiveness of concrete composite reinforced with carbon nanotubes in the mobile phones frequency band,” </w:t>
      </w:r>
      <w:r w:rsidRPr="00257706">
        <w:rPr>
          <w:rFonts w:ascii="Calibri" w:hAnsi="Calibri" w:cs="Calibri"/>
          <w:i/>
          <w:iCs/>
          <w:sz w:val="22"/>
        </w:rPr>
        <w:t>Mater. Sci. Eng. B</w:t>
      </w:r>
      <w:r w:rsidRPr="00257706">
        <w:rPr>
          <w:rFonts w:ascii="Calibri" w:hAnsi="Calibri" w:cs="Calibri"/>
          <w:sz w:val="22"/>
        </w:rPr>
        <w:t>, vol. 188, pp. 119–129, Oct. 2014.</w:t>
      </w:r>
    </w:p>
    <w:p w14:paraId="257A445F" w14:textId="77777777" w:rsidR="00090154" w:rsidRPr="00257706" w:rsidRDefault="00090154" w:rsidP="00090154">
      <w:pPr>
        <w:pStyle w:val="Bibliography"/>
        <w:rPr>
          <w:rFonts w:ascii="Calibri" w:hAnsi="Calibri" w:cs="Calibri"/>
          <w:sz w:val="22"/>
        </w:rPr>
      </w:pPr>
      <w:r w:rsidRPr="00257706">
        <w:rPr>
          <w:rFonts w:ascii="Calibri" w:hAnsi="Calibri" w:cs="Calibri"/>
          <w:sz w:val="22"/>
        </w:rPr>
        <w:tab/>
        <w:t xml:space="preserve">F. Sagnard and G. El Zein, “Characterization of building materials for propagation modelling: frequency and time responses,” </w:t>
      </w:r>
      <w:r w:rsidRPr="00257706">
        <w:rPr>
          <w:rFonts w:ascii="Calibri" w:hAnsi="Calibri" w:cs="Calibri"/>
          <w:i/>
          <w:iCs/>
          <w:sz w:val="22"/>
        </w:rPr>
        <w:t>Aeu-Int. J. Electron. Commun.</w:t>
      </w:r>
      <w:r w:rsidRPr="00257706">
        <w:rPr>
          <w:rFonts w:ascii="Calibri" w:hAnsi="Calibri" w:cs="Calibri"/>
          <w:sz w:val="22"/>
        </w:rPr>
        <w:t>, vol. 59, no. 6, pp. 337–347, 2005.</w:t>
      </w:r>
    </w:p>
    <w:p w14:paraId="5E9DB0E0" w14:textId="77777777" w:rsidR="00090154" w:rsidRPr="00257706" w:rsidRDefault="00090154" w:rsidP="00090154">
      <w:pPr>
        <w:pStyle w:val="Bibliography"/>
        <w:rPr>
          <w:rFonts w:ascii="Calibri" w:hAnsi="Calibri" w:cs="Calibri"/>
          <w:sz w:val="22"/>
        </w:rPr>
      </w:pPr>
      <w:r w:rsidRPr="00257706">
        <w:rPr>
          <w:rFonts w:ascii="Calibri" w:hAnsi="Calibri" w:cs="Calibri"/>
          <w:sz w:val="22"/>
        </w:rPr>
        <w:tab/>
        <w:t xml:space="preserve">K. Naito, Y. Kagawa, and K. Kurihara, “Dielectric properties and noncontact damage detection of plain-woven fabric glass fiber reinforced epoxy matrix composites using millimeter wavelength microwave,” </w:t>
      </w:r>
      <w:r w:rsidRPr="00257706">
        <w:rPr>
          <w:rFonts w:ascii="Calibri" w:hAnsi="Calibri" w:cs="Calibri"/>
          <w:i/>
          <w:iCs/>
          <w:sz w:val="22"/>
        </w:rPr>
        <w:t>Compos. Struct.</w:t>
      </w:r>
      <w:r w:rsidRPr="00257706">
        <w:rPr>
          <w:rFonts w:ascii="Calibri" w:hAnsi="Calibri" w:cs="Calibri"/>
          <w:sz w:val="22"/>
        </w:rPr>
        <w:t>, vol. 94, no. 2, pp. 695–701, Jan. 2012.</w:t>
      </w:r>
    </w:p>
    <w:p w14:paraId="62975C56" w14:textId="77777777" w:rsidR="00782104" w:rsidRPr="00F02CAA" w:rsidRDefault="00090154" w:rsidP="00F02CAA">
      <w:pPr>
        <w:pStyle w:val="Bibliography"/>
        <w:ind w:firstLine="720"/>
        <w:rPr>
          <w:rFonts w:ascii="Calibri" w:hAnsi="Calibri" w:cs="Calibri"/>
          <w:sz w:val="22"/>
        </w:rPr>
      </w:pPr>
      <w:r w:rsidRPr="00257706">
        <w:rPr>
          <w:sz w:val="20"/>
        </w:rPr>
        <w:fldChar w:fldCharType="end"/>
      </w:r>
      <w:r w:rsidR="00782104" w:rsidRPr="00F02CAA">
        <w:rPr>
          <w:rFonts w:ascii="Calibri" w:hAnsi="Calibri" w:cs="Calibri"/>
          <w:sz w:val="22"/>
        </w:rPr>
        <w:t xml:space="preserve"> H. B. </w:t>
      </w:r>
      <w:proofErr w:type="spellStart"/>
      <w:r w:rsidR="00782104" w:rsidRPr="00F02CAA">
        <w:rPr>
          <w:rFonts w:ascii="Calibri" w:hAnsi="Calibri" w:cs="Calibri"/>
          <w:sz w:val="22"/>
        </w:rPr>
        <w:t>Baskey</w:t>
      </w:r>
      <w:proofErr w:type="spellEnd"/>
      <w:r w:rsidR="00782104" w:rsidRPr="00F02CAA">
        <w:rPr>
          <w:rFonts w:ascii="Calibri" w:hAnsi="Calibri" w:cs="Calibri"/>
          <w:sz w:val="22"/>
        </w:rPr>
        <w:t xml:space="preserve">, M. J. Akhtar, and T. C. </w:t>
      </w:r>
      <w:proofErr w:type="spellStart"/>
      <w:r w:rsidR="00782104" w:rsidRPr="00F02CAA">
        <w:rPr>
          <w:rFonts w:ascii="Calibri" w:hAnsi="Calibri" w:cs="Calibri"/>
          <w:sz w:val="22"/>
        </w:rPr>
        <w:t>Shami</w:t>
      </w:r>
      <w:proofErr w:type="spellEnd"/>
      <w:r w:rsidR="00782104" w:rsidRPr="00F02CAA">
        <w:rPr>
          <w:rFonts w:ascii="Calibri" w:hAnsi="Calibri" w:cs="Calibri"/>
          <w:sz w:val="22"/>
        </w:rPr>
        <w:t xml:space="preserve">, “Investigation and performance evaluation of carbon black- and carbon fibers-based wideband dielectric absorbers for X-band stealth applications,” J. </w:t>
      </w:r>
      <w:proofErr w:type="spellStart"/>
      <w:r w:rsidR="00782104" w:rsidRPr="00F02CAA">
        <w:rPr>
          <w:rFonts w:ascii="Calibri" w:hAnsi="Calibri" w:cs="Calibri"/>
          <w:sz w:val="22"/>
        </w:rPr>
        <w:t>Electromagn</w:t>
      </w:r>
      <w:proofErr w:type="spellEnd"/>
      <w:r w:rsidR="00782104" w:rsidRPr="00F02CAA">
        <w:rPr>
          <w:rFonts w:ascii="Calibri" w:hAnsi="Calibri" w:cs="Calibri"/>
          <w:sz w:val="22"/>
        </w:rPr>
        <w:t>. Waves Appl., vol. 28, no. 14, pp. 1703–1715, Sep. 2014.</w:t>
      </w:r>
    </w:p>
    <w:p w14:paraId="63BE3CB6" w14:textId="77777777"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lastRenderedPageBreak/>
        <w:t xml:space="preserve">Tian Zhou*, D. </w:t>
      </w:r>
      <w:proofErr w:type="spellStart"/>
      <w:r w:rsidRPr="00F02CAA">
        <w:rPr>
          <w:rFonts w:ascii="Calibri" w:hAnsi="Calibri" w:cs="Calibri"/>
          <w:sz w:val="22"/>
        </w:rPr>
        <w:t>Wel</w:t>
      </w:r>
      <w:proofErr w:type="spellEnd"/>
      <w:r w:rsidRPr="00F02CAA">
        <w:rPr>
          <w:rFonts w:ascii="Calibri" w:hAnsi="Calibri" w:cs="Calibri"/>
          <w:sz w:val="22"/>
        </w:rPr>
        <w:t xml:space="preserve">, S. Yang, G. Xu, and C. J. and Z. Zhao&lt;/p&gt;, “Measurement and Characterization of Flexible Absorbing Materials for Applications in Wireless Communication,” J. Sci. Ind. </w:t>
      </w:r>
      <w:proofErr w:type="spellStart"/>
      <w:r w:rsidRPr="00F02CAA">
        <w:rPr>
          <w:rFonts w:ascii="Calibri" w:hAnsi="Calibri" w:cs="Calibri"/>
          <w:sz w:val="22"/>
        </w:rPr>
        <w:t>Metrol</w:t>
      </w:r>
      <w:proofErr w:type="spellEnd"/>
      <w:r w:rsidRPr="00F02CAA">
        <w:rPr>
          <w:rFonts w:ascii="Calibri" w:hAnsi="Calibri" w:cs="Calibri"/>
          <w:sz w:val="22"/>
        </w:rPr>
        <w:t>., 2016.</w:t>
      </w:r>
    </w:p>
    <w:p w14:paraId="142BFA6C" w14:textId="11AE56C5"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t xml:space="preserve">Christos </w:t>
      </w:r>
      <w:proofErr w:type="spellStart"/>
      <w:r w:rsidRPr="00F02CAA">
        <w:rPr>
          <w:rFonts w:ascii="Calibri" w:hAnsi="Calibri" w:cs="Calibri"/>
          <w:sz w:val="22"/>
        </w:rPr>
        <w:t>Tsipogiannis</w:t>
      </w:r>
      <w:proofErr w:type="spellEnd"/>
      <w:r w:rsidRPr="00F02CAA">
        <w:rPr>
          <w:rFonts w:ascii="Calibri" w:hAnsi="Calibri" w:cs="Calibri"/>
          <w:sz w:val="22"/>
        </w:rPr>
        <w:t xml:space="preserve">, “Microwave materials characterization using waveguides and coaxial probe.” [Online]. </w:t>
      </w:r>
      <w:r w:rsidR="0056519C">
        <w:rPr>
          <w:rFonts w:ascii="Calibri" w:hAnsi="Calibri" w:cs="Calibri"/>
          <w:sz w:val="22"/>
        </w:rPr>
        <w:t xml:space="preserve"> </w:t>
      </w:r>
      <w:hyperlink r:id="rId13" w:history="1">
        <w:r w:rsidR="0056519C" w:rsidRPr="00A96F2F">
          <w:rPr>
            <w:rStyle w:val="Hyperlink"/>
            <w:rFonts w:ascii="Calibri" w:hAnsi="Calibri" w:cs="Calibri"/>
            <w:sz w:val="18"/>
          </w:rPr>
          <w:t>http://lup.lub.lu.se/luur/download?func=downloadFile&amp;recordOId=3359623&amp;fileOId=3359627</w:t>
        </w:r>
      </w:hyperlink>
      <w:r w:rsidRPr="0056519C">
        <w:rPr>
          <w:rFonts w:ascii="Calibri" w:hAnsi="Calibri" w:cs="Calibri"/>
          <w:sz w:val="18"/>
        </w:rPr>
        <w:t>.</w:t>
      </w:r>
      <w:r w:rsidR="0056519C">
        <w:rPr>
          <w:rFonts w:ascii="Calibri" w:hAnsi="Calibri" w:cs="Calibri"/>
          <w:sz w:val="18"/>
        </w:rPr>
        <w:t xml:space="preserve"> </w:t>
      </w:r>
      <w:r w:rsidRPr="0056519C">
        <w:rPr>
          <w:rFonts w:ascii="Calibri" w:hAnsi="Calibri" w:cs="Calibri"/>
          <w:sz w:val="18"/>
        </w:rPr>
        <w:t xml:space="preserve"> </w:t>
      </w:r>
      <w:r w:rsidRPr="00F02CAA">
        <w:rPr>
          <w:rFonts w:ascii="Calibri" w:hAnsi="Calibri" w:cs="Calibri"/>
          <w:sz w:val="22"/>
        </w:rPr>
        <w:t>[Accessed: 30-Jan-2017].</w:t>
      </w:r>
    </w:p>
    <w:p w14:paraId="7632AEB6" w14:textId="77777777"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t xml:space="preserve">R. </w:t>
      </w:r>
      <w:proofErr w:type="spellStart"/>
      <w:r w:rsidRPr="00F02CAA">
        <w:rPr>
          <w:rFonts w:ascii="Calibri" w:hAnsi="Calibri" w:cs="Calibri"/>
          <w:sz w:val="22"/>
        </w:rPr>
        <w:t>Faez</w:t>
      </w:r>
      <w:proofErr w:type="spellEnd"/>
      <w:r w:rsidRPr="00F02CAA">
        <w:rPr>
          <w:rFonts w:ascii="Calibri" w:hAnsi="Calibri" w:cs="Calibri"/>
          <w:sz w:val="22"/>
        </w:rPr>
        <w:t xml:space="preserve">, I. M. Martin, M. A. de Paoli, and M. C. </w:t>
      </w:r>
      <w:proofErr w:type="spellStart"/>
      <w:r w:rsidRPr="00F02CAA">
        <w:rPr>
          <w:rFonts w:ascii="Calibri" w:hAnsi="Calibri" w:cs="Calibri"/>
          <w:sz w:val="22"/>
        </w:rPr>
        <w:t>Rezende</w:t>
      </w:r>
      <w:proofErr w:type="spellEnd"/>
      <w:r w:rsidRPr="00F02CAA">
        <w:rPr>
          <w:rFonts w:ascii="Calibri" w:hAnsi="Calibri" w:cs="Calibri"/>
          <w:sz w:val="22"/>
        </w:rPr>
        <w:t>, “Microwave properties of EPDM/</w:t>
      </w:r>
      <w:proofErr w:type="spellStart"/>
      <w:r w:rsidRPr="00F02CAA">
        <w:rPr>
          <w:rFonts w:ascii="Calibri" w:hAnsi="Calibri" w:cs="Calibri"/>
          <w:sz w:val="22"/>
        </w:rPr>
        <w:t>PAni</w:t>
      </w:r>
      <w:proofErr w:type="spellEnd"/>
      <w:r w:rsidRPr="00F02CAA">
        <w:rPr>
          <w:rFonts w:ascii="Calibri" w:hAnsi="Calibri" w:cs="Calibri"/>
          <w:sz w:val="22"/>
        </w:rPr>
        <w:t>-DBSA blends,” Synth. Met., vol. 119, no. 1–3, pp. 435–436, Mar. 2001.</w:t>
      </w:r>
    </w:p>
    <w:p w14:paraId="11658623" w14:textId="77777777"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t xml:space="preserve">T. H. Ting, R. P. Yu, and Y. N. </w:t>
      </w:r>
      <w:proofErr w:type="spellStart"/>
      <w:r w:rsidRPr="00F02CAA">
        <w:rPr>
          <w:rFonts w:ascii="Calibri" w:hAnsi="Calibri" w:cs="Calibri"/>
          <w:sz w:val="22"/>
        </w:rPr>
        <w:t>Jau</w:t>
      </w:r>
      <w:proofErr w:type="spellEnd"/>
      <w:r w:rsidRPr="00F02CAA">
        <w:rPr>
          <w:rFonts w:ascii="Calibri" w:hAnsi="Calibri" w:cs="Calibri"/>
          <w:sz w:val="22"/>
        </w:rPr>
        <w:t>, “Synthesis and microwave absorption characteristics of polyaniline/</w:t>
      </w:r>
      <w:proofErr w:type="spellStart"/>
      <w:r w:rsidRPr="00F02CAA">
        <w:rPr>
          <w:rFonts w:ascii="Calibri" w:hAnsi="Calibri" w:cs="Calibri"/>
          <w:sz w:val="22"/>
        </w:rPr>
        <w:t>NiZn</w:t>
      </w:r>
      <w:proofErr w:type="spellEnd"/>
      <w:r w:rsidRPr="00F02CAA">
        <w:rPr>
          <w:rFonts w:ascii="Calibri" w:hAnsi="Calibri" w:cs="Calibri"/>
          <w:sz w:val="22"/>
        </w:rPr>
        <w:t xml:space="preserve"> ferrite composites in 2–40 GHz,” Mater. Chem. Phys., vol. 126, no. 1–2, pp. 364–368, Mar. 2011.</w:t>
      </w:r>
    </w:p>
    <w:p w14:paraId="7ED7B6AA" w14:textId="6598E052" w:rsidR="006F792F" w:rsidRDefault="00285871" w:rsidP="00F02CAA">
      <w:pPr>
        <w:pStyle w:val="Bibliography"/>
        <w:ind w:firstLine="720"/>
        <w:rPr>
          <w:rFonts w:ascii="Arial" w:hAnsi="Arial" w:cs="Arial"/>
          <w:bCs/>
          <w:color w:val="333333"/>
          <w:sz w:val="21"/>
          <w:szCs w:val="21"/>
          <w:shd w:val="clear" w:color="auto" w:fill="FFFFFF"/>
        </w:rPr>
      </w:pPr>
      <w:r w:rsidRPr="00285871">
        <w:rPr>
          <w:rFonts w:ascii="Arial" w:hAnsi="Arial" w:cs="Arial"/>
          <w:bCs/>
          <w:color w:val="333333"/>
          <w:sz w:val="21"/>
          <w:szCs w:val="21"/>
          <w:shd w:val="clear" w:color="auto" w:fill="FFFFFF"/>
        </w:rPr>
        <w:t>Chen, W. (2005).</w:t>
      </w:r>
      <w:r w:rsidRPr="00285871">
        <w:rPr>
          <w:rStyle w:val="apple-converted-space"/>
          <w:rFonts w:ascii="Arial" w:hAnsi="Arial" w:cs="Arial"/>
          <w:bCs/>
          <w:color w:val="333333"/>
          <w:sz w:val="21"/>
          <w:szCs w:val="21"/>
          <w:shd w:val="clear" w:color="auto" w:fill="FFFFFF"/>
        </w:rPr>
        <w:t> </w:t>
      </w:r>
      <w:r w:rsidRPr="00285871">
        <w:rPr>
          <w:rFonts w:ascii="Arial" w:hAnsi="Arial" w:cs="Arial"/>
          <w:bCs/>
          <w:i/>
          <w:iCs/>
          <w:color w:val="333333"/>
          <w:sz w:val="21"/>
          <w:szCs w:val="21"/>
          <w:shd w:val="clear" w:color="auto" w:fill="FFFFFF"/>
        </w:rPr>
        <w:t>The electrical engineering handbook</w:t>
      </w:r>
      <w:r w:rsidRPr="00285871">
        <w:rPr>
          <w:rFonts w:ascii="Arial" w:hAnsi="Arial" w:cs="Arial"/>
          <w:bCs/>
          <w:color w:val="333333"/>
          <w:sz w:val="21"/>
          <w:szCs w:val="21"/>
          <w:shd w:val="clear" w:color="auto" w:fill="FFFFFF"/>
        </w:rPr>
        <w:t>. Amsterdam: Elsevier Academic Press.</w:t>
      </w:r>
    </w:p>
    <w:p w14:paraId="34E2A785" w14:textId="47A23440" w:rsidR="00391778" w:rsidRPr="00391778" w:rsidRDefault="00391778" w:rsidP="00391778">
      <w:pPr>
        <w:pStyle w:val="Bibliography"/>
        <w:ind w:firstLine="720"/>
        <w:rPr>
          <w:rFonts w:ascii="Calibri" w:hAnsi="Calibri" w:cs="Calibri"/>
          <w:sz w:val="22"/>
        </w:rPr>
      </w:pPr>
      <w:r w:rsidRPr="00391778">
        <w:rPr>
          <w:rFonts w:ascii="Calibri" w:hAnsi="Calibri" w:cs="Calibri"/>
          <w:sz w:val="22"/>
        </w:rPr>
        <w:t xml:space="preserve">O. </w:t>
      </w:r>
      <w:proofErr w:type="spellStart"/>
      <w:r w:rsidRPr="00391778">
        <w:rPr>
          <w:rFonts w:ascii="Calibri" w:hAnsi="Calibri" w:cs="Calibri"/>
          <w:sz w:val="22"/>
        </w:rPr>
        <w:t>Luukkonen</w:t>
      </w:r>
      <w:proofErr w:type="spellEnd"/>
      <w:r w:rsidRPr="00391778">
        <w:rPr>
          <w:rFonts w:ascii="Calibri" w:hAnsi="Calibri" w:cs="Calibri"/>
          <w:sz w:val="22"/>
        </w:rPr>
        <w:t xml:space="preserve">, S. I. </w:t>
      </w:r>
      <w:proofErr w:type="spellStart"/>
      <w:r w:rsidRPr="00391778">
        <w:rPr>
          <w:rFonts w:ascii="Calibri" w:hAnsi="Calibri" w:cs="Calibri"/>
          <w:sz w:val="22"/>
        </w:rPr>
        <w:t>Maslovski</w:t>
      </w:r>
      <w:proofErr w:type="spellEnd"/>
      <w:r w:rsidRPr="00391778">
        <w:rPr>
          <w:rFonts w:ascii="Calibri" w:hAnsi="Calibri" w:cs="Calibri"/>
          <w:sz w:val="22"/>
        </w:rPr>
        <w:t xml:space="preserve"> and S. A. </w:t>
      </w:r>
      <w:proofErr w:type="spellStart"/>
      <w:r w:rsidRPr="00391778">
        <w:rPr>
          <w:rFonts w:ascii="Calibri" w:hAnsi="Calibri" w:cs="Calibri"/>
          <w:sz w:val="22"/>
        </w:rPr>
        <w:t>Tretyakov</w:t>
      </w:r>
      <w:proofErr w:type="spellEnd"/>
      <w:r w:rsidRPr="00391778">
        <w:rPr>
          <w:rFonts w:ascii="Calibri" w:hAnsi="Calibri" w:cs="Calibri"/>
          <w:sz w:val="22"/>
        </w:rPr>
        <w:t>, "A Stepwise Nicolson–Ross–Weir-Based Material Parameter Extraction Method," in </w:t>
      </w:r>
      <w:r w:rsidRPr="00391778">
        <w:rPr>
          <w:rFonts w:ascii="Calibri" w:hAnsi="Calibri" w:cs="Calibri"/>
          <w:i/>
          <w:iCs/>
          <w:sz w:val="22"/>
        </w:rPr>
        <w:t>IEEE Antennas and Wireless Propagation Letters</w:t>
      </w:r>
      <w:r w:rsidRPr="00391778">
        <w:rPr>
          <w:rFonts w:ascii="Calibri" w:hAnsi="Calibri" w:cs="Calibri"/>
          <w:sz w:val="22"/>
        </w:rPr>
        <w:t>, vol. 10, no. , pp. 1295-1298, 2011.</w:t>
      </w:r>
      <w:r>
        <w:rPr>
          <w:rFonts w:ascii="Calibri" w:hAnsi="Calibri" w:cs="Calibri"/>
          <w:sz w:val="22"/>
        </w:rPr>
        <w:t xml:space="preserve"> </w:t>
      </w:r>
      <w:proofErr w:type="spellStart"/>
      <w:r w:rsidRPr="00391778">
        <w:rPr>
          <w:rFonts w:ascii="Calibri" w:hAnsi="Calibri" w:cs="Calibri"/>
          <w:sz w:val="22"/>
        </w:rPr>
        <w:t>doi</w:t>
      </w:r>
      <w:proofErr w:type="spellEnd"/>
      <w:r w:rsidRPr="00391778">
        <w:rPr>
          <w:rFonts w:ascii="Calibri" w:hAnsi="Calibri" w:cs="Calibri"/>
          <w:sz w:val="22"/>
        </w:rPr>
        <w:t xml:space="preserve">: 10.1109/LAWP.2011.2175897 </w:t>
      </w:r>
    </w:p>
    <w:sectPr w:rsidR="00391778" w:rsidRPr="0039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E7444"/>
    <w:multiLevelType w:val="hybridMultilevel"/>
    <w:tmpl w:val="C814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29"/>
    <w:rsid w:val="0001177F"/>
    <w:rsid w:val="00090154"/>
    <w:rsid w:val="000E2A45"/>
    <w:rsid w:val="00257706"/>
    <w:rsid w:val="00285871"/>
    <w:rsid w:val="0029503F"/>
    <w:rsid w:val="002F3F84"/>
    <w:rsid w:val="00391778"/>
    <w:rsid w:val="0040412E"/>
    <w:rsid w:val="00551301"/>
    <w:rsid w:val="0056519C"/>
    <w:rsid w:val="005742A5"/>
    <w:rsid w:val="005A4AAE"/>
    <w:rsid w:val="005F41C6"/>
    <w:rsid w:val="0061112E"/>
    <w:rsid w:val="006E00DF"/>
    <w:rsid w:val="006E7734"/>
    <w:rsid w:val="006F792F"/>
    <w:rsid w:val="007012C5"/>
    <w:rsid w:val="00782104"/>
    <w:rsid w:val="007B3930"/>
    <w:rsid w:val="007C6729"/>
    <w:rsid w:val="00830948"/>
    <w:rsid w:val="008337D3"/>
    <w:rsid w:val="00871D62"/>
    <w:rsid w:val="009514E2"/>
    <w:rsid w:val="009D09C1"/>
    <w:rsid w:val="00A06AA8"/>
    <w:rsid w:val="00A861E9"/>
    <w:rsid w:val="00AA0D9A"/>
    <w:rsid w:val="00CE3968"/>
    <w:rsid w:val="00CF1564"/>
    <w:rsid w:val="00F02CAA"/>
    <w:rsid w:val="00F50B4D"/>
    <w:rsid w:val="00FE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1CA0"/>
  <w15:chartTrackingRefBased/>
  <w15:docId w15:val="{B7CF6CC1-0412-4B3D-B80F-1564985B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12C5"/>
    <w:pPr>
      <w:numPr>
        <w:numId w:val="1"/>
      </w:numPr>
      <w:spacing w:before="600" w:after="60" w:line="288" w:lineRule="auto"/>
      <w:outlineLvl w:val="0"/>
    </w:pPr>
    <w:rPr>
      <w:rFonts w:asciiTheme="maj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rsid w:val="007012C5"/>
    <w:pPr>
      <w:numPr>
        <w:ilvl w:val="1"/>
        <w:numId w:val="1"/>
      </w:numPr>
      <w:spacing w:before="40" w:after="120" w:line="288" w:lineRule="auto"/>
      <w:outlineLvl w:val="1"/>
    </w:pPr>
    <w:rPr>
      <w:rFonts w:asciiTheme="majorHAnsi" w:eastAsiaTheme="majorEastAsia" w:hAnsiTheme="majorHAnsi" w:cstheme="majorBidi"/>
      <w:color w:val="ED7D31" w:themeColor="accent2"/>
      <w:szCs w:val="26"/>
      <w:lang w:eastAsia="ja-JP"/>
    </w:rPr>
  </w:style>
  <w:style w:type="paragraph" w:styleId="Heading3">
    <w:name w:val="heading 3"/>
    <w:basedOn w:val="Normal"/>
    <w:link w:val="Heading3Char"/>
    <w:uiPriority w:val="9"/>
    <w:unhideWhenUsed/>
    <w:qFormat/>
    <w:rsid w:val="007012C5"/>
    <w:pPr>
      <w:numPr>
        <w:ilvl w:val="2"/>
        <w:numId w:val="1"/>
      </w:numPr>
      <w:spacing w:before="40" w:after="0" w:line="288" w:lineRule="auto"/>
      <w:outlineLvl w:val="2"/>
    </w:pPr>
    <w:rPr>
      <w:rFonts w:asciiTheme="majorHAnsi" w:eastAsiaTheme="majorEastAsia" w:hAnsiTheme="majorHAnsi" w:cstheme="majorBidi"/>
      <w:color w:val="4472C4" w:themeColor="accent1"/>
      <w:szCs w:val="24"/>
      <w:lang w:eastAsia="ja-JP"/>
    </w:rPr>
  </w:style>
  <w:style w:type="paragraph" w:styleId="Heading4">
    <w:name w:val="heading 4"/>
    <w:basedOn w:val="Normal"/>
    <w:link w:val="Heading4Char"/>
    <w:uiPriority w:val="9"/>
    <w:semiHidden/>
    <w:unhideWhenUsed/>
    <w:qFormat/>
    <w:rsid w:val="007012C5"/>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lang w:eastAsia="ja-JP"/>
    </w:rPr>
  </w:style>
  <w:style w:type="paragraph" w:styleId="Heading5">
    <w:name w:val="heading 5"/>
    <w:basedOn w:val="Normal"/>
    <w:link w:val="Heading5Char"/>
    <w:uiPriority w:val="9"/>
    <w:semiHidden/>
    <w:unhideWhenUsed/>
    <w:qFormat/>
    <w:rsid w:val="007012C5"/>
    <w:pPr>
      <w:numPr>
        <w:ilvl w:val="4"/>
        <w:numId w:val="1"/>
      </w:numPr>
      <w:spacing w:before="40" w:after="0" w:line="288" w:lineRule="auto"/>
      <w:outlineLvl w:val="4"/>
    </w:pPr>
    <w:rPr>
      <w:rFonts w:asciiTheme="majorHAnsi" w:eastAsiaTheme="majorEastAsia" w:hAnsiTheme="majorHAnsi" w:cstheme="majorBidi"/>
      <w:i/>
      <w:color w:val="ED7D31" w:themeColor="accent2"/>
      <w:spacing w:val="6"/>
      <w:lang w:eastAsia="ja-JP"/>
    </w:rPr>
  </w:style>
  <w:style w:type="paragraph" w:styleId="Heading6">
    <w:name w:val="heading 6"/>
    <w:basedOn w:val="Normal"/>
    <w:link w:val="Heading6Char"/>
    <w:uiPriority w:val="9"/>
    <w:semiHidden/>
    <w:unhideWhenUsed/>
    <w:qFormat/>
    <w:rsid w:val="007012C5"/>
    <w:pPr>
      <w:numPr>
        <w:ilvl w:val="5"/>
        <w:numId w:val="1"/>
      </w:numPr>
      <w:spacing w:before="40" w:after="0" w:line="288" w:lineRule="auto"/>
      <w:outlineLvl w:val="5"/>
    </w:pPr>
    <w:rPr>
      <w:rFonts w:asciiTheme="majorHAnsi" w:eastAsiaTheme="majorEastAsia" w:hAnsiTheme="majorHAnsi" w:cstheme="majorBidi"/>
      <w:color w:val="ED7D31" w:themeColor="accent2"/>
      <w:spacing w:val="12"/>
      <w:lang w:eastAsia="ja-JP"/>
    </w:rPr>
  </w:style>
  <w:style w:type="paragraph" w:styleId="Heading7">
    <w:name w:val="heading 7"/>
    <w:basedOn w:val="Normal"/>
    <w:link w:val="Heading7Char"/>
    <w:uiPriority w:val="9"/>
    <w:semiHidden/>
    <w:unhideWhenUsed/>
    <w:qFormat/>
    <w:rsid w:val="007012C5"/>
    <w:pPr>
      <w:numPr>
        <w:ilvl w:val="6"/>
        <w:numId w:val="1"/>
      </w:numPr>
      <w:spacing w:before="40" w:after="0" w:line="288" w:lineRule="auto"/>
      <w:outlineLvl w:val="6"/>
    </w:pPr>
    <w:rPr>
      <w:rFonts w:asciiTheme="majorHAnsi" w:eastAsiaTheme="majorEastAsia" w:hAnsiTheme="majorHAnsi" w:cstheme="majorBidi"/>
      <w:iCs/>
      <w:color w:val="ED7D31" w:themeColor="accent2"/>
      <w:lang w:eastAsia="ja-JP"/>
    </w:rPr>
  </w:style>
  <w:style w:type="paragraph" w:styleId="Heading8">
    <w:name w:val="heading 8"/>
    <w:basedOn w:val="Normal"/>
    <w:link w:val="Heading8Char"/>
    <w:uiPriority w:val="9"/>
    <w:semiHidden/>
    <w:unhideWhenUsed/>
    <w:qFormat/>
    <w:rsid w:val="007012C5"/>
    <w:pPr>
      <w:numPr>
        <w:ilvl w:val="7"/>
        <w:numId w:val="1"/>
      </w:numPr>
      <w:spacing w:before="40" w:after="0" w:line="288" w:lineRule="auto"/>
      <w:outlineLvl w:val="7"/>
    </w:pPr>
    <w:rPr>
      <w:rFonts w:asciiTheme="majorHAnsi" w:eastAsiaTheme="majorEastAsia" w:hAnsiTheme="majorHAnsi" w:cstheme="majorBidi"/>
      <w:i/>
      <w:color w:val="F19D64" w:themeColor="accent2" w:themeTint="BF"/>
      <w:szCs w:val="21"/>
      <w:lang w:eastAsia="ja-JP"/>
    </w:rPr>
  </w:style>
  <w:style w:type="paragraph" w:styleId="Heading9">
    <w:name w:val="heading 9"/>
    <w:basedOn w:val="Normal"/>
    <w:link w:val="Heading9Char"/>
    <w:uiPriority w:val="9"/>
    <w:semiHidden/>
    <w:unhideWhenUsed/>
    <w:qFormat/>
    <w:rsid w:val="007012C5"/>
    <w:pPr>
      <w:numPr>
        <w:ilvl w:val="8"/>
        <w:numId w:val="1"/>
      </w:numPr>
      <w:spacing w:before="40" w:after="0" w:line="288" w:lineRule="auto"/>
      <w:outlineLvl w:val="8"/>
    </w:pPr>
    <w:rPr>
      <w:rFonts w:asciiTheme="majorHAnsi" w:eastAsiaTheme="majorEastAsia" w:hAnsiTheme="majorHAnsi" w:cstheme="majorBidi"/>
      <w:iCs/>
      <w:color w:val="F19D64" w:themeColor="accent2" w:themeTint="BF"/>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2C5"/>
    <w:rPr>
      <w:rFonts w:asciiTheme="maj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sid w:val="007012C5"/>
    <w:rPr>
      <w:rFonts w:asciiTheme="majorHAnsi" w:eastAsiaTheme="majorEastAsia" w:hAnsiTheme="majorHAnsi" w:cstheme="majorBidi"/>
      <w:color w:val="ED7D31" w:themeColor="accent2"/>
      <w:szCs w:val="26"/>
      <w:lang w:eastAsia="ja-JP"/>
    </w:rPr>
  </w:style>
  <w:style w:type="character" w:customStyle="1" w:styleId="Heading3Char">
    <w:name w:val="Heading 3 Char"/>
    <w:basedOn w:val="DefaultParagraphFont"/>
    <w:link w:val="Heading3"/>
    <w:uiPriority w:val="9"/>
    <w:rsid w:val="007012C5"/>
    <w:rPr>
      <w:rFonts w:asciiTheme="majorHAnsi" w:eastAsiaTheme="majorEastAsia" w:hAnsiTheme="majorHAnsi" w:cstheme="majorBidi"/>
      <w:color w:val="4472C4" w:themeColor="accent1"/>
      <w:szCs w:val="24"/>
      <w:lang w:eastAsia="ja-JP"/>
    </w:rPr>
  </w:style>
  <w:style w:type="character" w:customStyle="1" w:styleId="Heading4Char">
    <w:name w:val="Heading 4 Char"/>
    <w:basedOn w:val="DefaultParagraphFont"/>
    <w:link w:val="Heading4"/>
    <w:uiPriority w:val="9"/>
    <w:semiHidden/>
    <w:rsid w:val="007012C5"/>
    <w:rPr>
      <w:rFonts w:asciiTheme="majorHAnsi" w:eastAsiaTheme="majorEastAsia" w:hAnsiTheme="majorHAnsi" w:cstheme="majorBidi"/>
      <w:i/>
      <w:iCs/>
      <w:color w:val="4472C4" w:themeColor="accent1"/>
      <w:spacing w:val="6"/>
      <w:lang w:eastAsia="ja-JP"/>
    </w:rPr>
  </w:style>
  <w:style w:type="character" w:customStyle="1" w:styleId="Heading5Char">
    <w:name w:val="Heading 5 Char"/>
    <w:basedOn w:val="DefaultParagraphFont"/>
    <w:link w:val="Heading5"/>
    <w:uiPriority w:val="9"/>
    <w:semiHidden/>
    <w:rsid w:val="007012C5"/>
    <w:rPr>
      <w:rFonts w:asciiTheme="majorHAnsi" w:eastAsiaTheme="majorEastAsia" w:hAnsiTheme="majorHAnsi" w:cstheme="majorBidi"/>
      <w:i/>
      <w:color w:val="ED7D31" w:themeColor="accent2"/>
      <w:spacing w:val="6"/>
      <w:lang w:eastAsia="ja-JP"/>
    </w:rPr>
  </w:style>
  <w:style w:type="character" w:customStyle="1" w:styleId="Heading6Char">
    <w:name w:val="Heading 6 Char"/>
    <w:basedOn w:val="DefaultParagraphFont"/>
    <w:link w:val="Heading6"/>
    <w:uiPriority w:val="9"/>
    <w:semiHidden/>
    <w:rsid w:val="007012C5"/>
    <w:rPr>
      <w:rFonts w:asciiTheme="majorHAnsi" w:eastAsiaTheme="majorEastAsia" w:hAnsiTheme="majorHAnsi" w:cstheme="majorBidi"/>
      <w:color w:val="ED7D31" w:themeColor="accent2"/>
      <w:spacing w:val="12"/>
      <w:lang w:eastAsia="ja-JP"/>
    </w:rPr>
  </w:style>
  <w:style w:type="character" w:customStyle="1" w:styleId="Heading7Char">
    <w:name w:val="Heading 7 Char"/>
    <w:basedOn w:val="DefaultParagraphFont"/>
    <w:link w:val="Heading7"/>
    <w:uiPriority w:val="9"/>
    <w:semiHidden/>
    <w:rsid w:val="007012C5"/>
    <w:rPr>
      <w:rFonts w:asciiTheme="majorHAnsi" w:eastAsiaTheme="majorEastAsia" w:hAnsiTheme="majorHAnsi" w:cstheme="majorBidi"/>
      <w:iCs/>
      <w:color w:val="ED7D31" w:themeColor="accent2"/>
      <w:lang w:eastAsia="ja-JP"/>
    </w:rPr>
  </w:style>
  <w:style w:type="character" w:customStyle="1" w:styleId="Heading8Char">
    <w:name w:val="Heading 8 Char"/>
    <w:basedOn w:val="DefaultParagraphFont"/>
    <w:link w:val="Heading8"/>
    <w:uiPriority w:val="9"/>
    <w:semiHidden/>
    <w:rsid w:val="007012C5"/>
    <w:rPr>
      <w:rFonts w:asciiTheme="majorHAnsi" w:eastAsiaTheme="majorEastAsia" w:hAnsiTheme="majorHAnsi" w:cstheme="majorBidi"/>
      <w:i/>
      <w:color w:val="F19D64" w:themeColor="accent2" w:themeTint="BF"/>
      <w:szCs w:val="21"/>
      <w:lang w:eastAsia="ja-JP"/>
    </w:rPr>
  </w:style>
  <w:style w:type="character" w:customStyle="1" w:styleId="Heading9Char">
    <w:name w:val="Heading 9 Char"/>
    <w:basedOn w:val="DefaultParagraphFont"/>
    <w:link w:val="Heading9"/>
    <w:uiPriority w:val="9"/>
    <w:semiHidden/>
    <w:rsid w:val="007012C5"/>
    <w:rPr>
      <w:rFonts w:asciiTheme="majorHAnsi" w:eastAsiaTheme="majorEastAsia" w:hAnsiTheme="majorHAnsi" w:cstheme="majorBidi"/>
      <w:iCs/>
      <w:color w:val="F19D64" w:themeColor="accent2" w:themeTint="BF"/>
      <w:szCs w:val="21"/>
      <w:lang w:eastAsia="ja-JP"/>
    </w:rPr>
  </w:style>
  <w:style w:type="table" w:styleId="PlainTable1">
    <w:name w:val="Plain Table 1"/>
    <w:basedOn w:val="TableNormal"/>
    <w:uiPriority w:val="41"/>
    <w:rsid w:val="007012C5"/>
    <w:pPr>
      <w:spacing w:after="0" w:line="240" w:lineRule="auto"/>
      <w:ind w:left="360"/>
    </w:pPr>
    <w:rPr>
      <w:color w:val="4472C4" w:themeColor="accent1"/>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semiHidden/>
    <w:unhideWhenUsed/>
    <w:rsid w:val="00090154"/>
    <w:pPr>
      <w:spacing w:line="256" w:lineRule="auto"/>
    </w:pPr>
    <w:rPr>
      <w:sz w:val="24"/>
    </w:rPr>
  </w:style>
  <w:style w:type="paragraph" w:styleId="ListParagraph">
    <w:name w:val="List Paragraph"/>
    <w:basedOn w:val="Normal"/>
    <w:uiPriority w:val="34"/>
    <w:qFormat/>
    <w:rsid w:val="002F3F84"/>
    <w:pPr>
      <w:ind w:left="720"/>
      <w:contextualSpacing/>
    </w:pPr>
  </w:style>
  <w:style w:type="paragraph" w:styleId="Caption">
    <w:name w:val="caption"/>
    <w:basedOn w:val="Normal"/>
    <w:next w:val="Normal"/>
    <w:uiPriority w:val="35"/>
    <w:unhideWhenUsed/>
    <w:qFormat/>
    <w:rsid w:val="00285871"/>
    <w:pPr>
      <w:spacing w:after="200" w:line="240" w:lineRule="auto"/>
    </w:pPr>
    <w:rPr>
      <w:i/>
      <w:iCs/>
      <w:color w:val="44546A" w:themeColor="text2"/>
      <w:sz w:val="18"/>
      <w:szCs w:val="18"/>
    </w:rPr>
  </w:style>
  <w:style w:type="character" w:customStyle="1" w:styleId="apple-converted-space">
    <w:name w:val="apple-converted-space"/>
    <w:basedOn w:val="DefaultParagraphFont"/>
    <w:rsid w:val="00285871"/>
  </w:style>
  <w:style w:type="character" w:styleId="Emphasis">
    <w:name w:val="Emphasis"/>
    <w:basedOn w:val="DefaultParagraphFont"/>
    <w:uiPriority w:val="20"/>
    <w:qFormat/>
    <w:rsid w:val="00391778"/>
    <w:rPr>
      <w:i/>
      <w:iCs/>
    </w:rPr>
  </w:style>
  <w:style w:type="character" w:styleId="Hyperlink">
    <w:name w:val="Hyperlink"/>
    <w:basedOn w:val="DefaultParagraphFont"/>
    <w:uiPriority w:val="99"/>
    <w:unhideWhenUsed/>
    <w:rsid w:val="00391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1402">
      <w:bodyDiv w:val="1"/>
      <w:marLeft w:val="0"/>
      <w:marRight w:val="0"/>
      <w:marTop w:val="0"/>
      <w:marBottom w:val="0"/>
      <w:divBdr>
        <w:top w:val="none" w:sz="0" w:space="0" w:color="auto"/>
        <w:left w:val="none" w:sz="0" w:space="0" w:color="auto"/>
        <w:bottom w:val="none" w:sz="0" w:space="0" w:color="auto"/>
        <w:right w:val="none" w:sz="0" w:space="0" w:color="auto"/>
      </w:divBdr>
    </w:div>
    <w:div w:id="771970045">
      <w:bodyDiv w:val="1"/>
      <w:marLeft w:val="0"/>
      <w:marRight w:val="0"/>
      <w:marTop w:val="0"/>
      <w:marBottom w:val="0"/>
      <w:divBdr>
        <w:top w:val="none" w:sz="0" w:space="0" w:color="auto"/>
        <w:left w:val="none" w:sz="0" w:space="0" w:color="auto"/>
        <w:bottom w:val="none" w:sz="0" w:space="0" w:color="auto"/>
        <w:right w:val="none" w:sz="0" w:space="0" w:color="auto"/>
      </w:divBdr>
    </w:div>
    <w:div w:id="15661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lup.lub.lu.se/luur/download?func=downloadFile&amp;recordOId=3359623&amp;fileOId=335962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2</cp:revision>
  <cp:lastPrinted>2017-02-06T16:51:00Z</cp:lastPrinted>
  <dcterms:created xsi:type="dcterms:W3CDTF">2017-02-06T17:03:00Z</dcterms:created>
  <dcterms:modified xsi:type="dcterms:W3CDTF">2017-02-06T17:03:00Z</dcterms:modified>
</cp:coreProperties>
</file>