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ind w:left="-30"/>
        <w:jc w:val="left"/>
        <w:spacing w:after="105" w:before="315" w:line="360" w:lineRule="auto"/>
      </w:pPr>
      <w:bookmarkStart w:id="1" w:name="bioimpedance_lme_analysis_workflow"/>
      <w:r>
        <w:rPr>
          <w:rFonts w:ascii="inter" w:eastAsia="inter" w:hAnsi="inter" w:cs="inter"/>
          <w:b/>
          <w:color w:val="000000"/>
          <w:sz w:val="24"/>
        </w:rPr>
        <w:t>Bioimpedance LME Analysis Workflow</w:t>
      </w:r>
      <w:bookmarkEnd w:id="1"/>
    </w:p>
    <w:p>
      <w:pPr>
        <w:spacing w:after="210" w:line="360" w:lineRule="auto"/>
      </w:pPr>
      <w:r>
        <w:rPr>
          <w:rFonts w:ascii="inter" w:eastAsia="inter" w:hAnsi="inter" w:cs="inter"/>
          <w:i/>
          <w:color w:val="000000"/>
        </w:rPr>
        <w:t>(Longitudinal biomarkers, robust publication-ready pipeline, 2-group design)</w:t>
      </w:r>
    </w:p>
    <w:p>
      <w:pPr>
        <w:spacing w:after="0" w:before="210" w:line="360" w:lineRule="auto"/>
      </w:pPr>
      <w:r>
        <w:rPr>
          <w:noProof/>
        </w:rPr>
        <mc:AlternateContent>
          <mc:Choice Requires="wps">
            <w:drawing>
              <wp:inline distT="0" distB="0" distL="0" distR="0">
                <wp:extent cx="6038850" cy="635"/>
                <wp:effectExtent l="6350" t="6350" r="6350" b="6350"/>
                <wp:docPr id="1026" name="shape1026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/>
                          </a:solidFill>
                          <a:miter lim="524288"/>
                        </a:ln>
                      </wps:spPr>
                      <wps:bodyPr rot="0" vert="horz" wrap="square" lIns="91440" tIns="45720" rIns="91440" bIns="45720" anchor="ctr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1026" style="margin-left:0pt;margin-top:0pt;width:475.5pt;height:0.05pt;mso-position-horizontal-relative:column;mso-position-vertical-relative:line;v-text-anchor:middle;mso-wrap-style:square;z-index:0" o:allowincell="t" filled="t" fillcolor="#ffffff" stroked="t" strokecolor="#0" strokeweight="1pt">
                <v:stroke/>
              </v:rect>
            </w:pict>
          </mc:Fallback>
        </mc:AlternateContent>
      </w:r>
    </w:p>
    <w:p>
      <w:pPr>
        <w:ind w:left="-30"/>
        <w:jc w:val="left"/>
        <w:spacing w:after="105" w:before="315" w:line="360" w:lineRule="auto"/>
      </w:pPr>
      <w:bookmarkStart w:id="2" w:name="a_data_preparation_input_design"/>
      <w:r>
        <w:rPr>
          <w:rFonts w:ascii="inter" w:eastAsia="inter" w:hAnsi="inter" w:cs="inter"/>
          <w:b/>
          <w:color w:val="000000"/>
          <w:sz w:val="24"/>
        </w:rPr>
        <w:t>A. Data Preparation &amp; Input Design</w:t>
      </w:r>
      <w:bookmarkEnd w:id="2"/>
    </w:p>
    <w:p>
      <w:pPr>
        <w:numPr>
          <w:ilvl w:val="0"/>
          <w:numId w:val="1"/>
        </w:numPr>
        <w:spacing w:after="105" w:before="105" w:line="360" w:lineRule="auto"/>
      </w:pPr>
      <w:r>
        <w:rPr>
          <w:rFonts w:ascii="inter" w:eastAsia="inter" w:hAnsi="inter" w:cs="inter"/>
          <w:color w:val="000000"/>
          <w:sz w:val="21"/>
        </w:rPr>
        <w:t>Curate long-format dataset (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df_long.analysis</w:t>
      </w:r>
      <w:r>
        <w:rPr>
          <w:rFonts w:ascii="inter" w:eastAsia="inter" w:hAnsi="inter" w:cs="inter"/>
          <w:color w:val="000000"/>
          <w:sz w:val="21"/>
        </w:rPr>
        <w:t>)</w:t>
      </w:r>
    </w:p>
    <w:p>
      <w:pPr>
        <w:numPr>
          <w:ilvl w:val="0"/>
          <w:numId w:val="1"/>
        </w:numPr>
        <w:spacing w:after="105" w:before="105" w:line="360" w:lineRule="auto"/>
      </w:pPr>
      <w:r>
        <w:rPr>
          <w:rFonts w:ascii="inter" w:eastAsia="inter" w:hAnsi="inter" w:cs="inter"/>
          <w:color w:val="000000"/>
          <w:sz w:val="21"/>
        </w:rPr>
        <w:t xml:space="preserve">Columns: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USUBJID</w:t>
      </w:r>
      <w:r>
        <w:rPr>
          <w:rFonts w:ascii="inter" w:eastAsia="inter" w:hAnsi="inter" w:cs="inter"/>
          <w:color w:val="000000"/>
          <w:sz w:val="21"/>
        </w:rPr>
        <w:t xml:space="preserve"> (subject ID), precise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"Change_Type"</w:t>
      </w:r>
      <w:r>
        <w:rPr>
          <w:rFonts w:ascii="inter" w:eastAsia="inter" w:hAnsi="inter" w:cs="inter"/>
          <w:color w:val="000000"/>
          <w:sz w:val="21"/>
        </w:rPr>
        <w:t xml:space="preserve"> group, continuous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elapsed_years</w:t>
      </w:r>
    </w:p>
    <w:p>
      <w:pPr>
        <w:numPr>
          <w:ilvl w:val="0"/>
          <w:numId w:val="1"/>
        </w:numPr>
        <w:spacing w:after="105" w:before="105" w:line="360" w:lineRule="auto"/>
      </w:pPr>
      <w:r>
        <w:rPr>
          <w:rFonts w:ascii="inter" w:eastAsia="inter" w:hAnsi="inter" w:cs="inter"/>
          <w:color w:val="000000"/>
          <w:sz w:val="21"/>
        </w:rPr>
        <w:t xml:space="preserve">Covariates: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AGE</w:t>
      </w:r>
      <w:r>
        <w:rPr>
          <w:rFonts w:ascii="inter" w:eastAsia="inter" w:hAnsi="inter" w:cs="inter"/>
          <w:color w:val="000000"/>
          <w:sz w:val="21"/>
        </w:rPr>
        <w:t xml:space="preserve">,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SEX</w:t>
      </w:r>
      <w:r>
        <w:rPr>
          <w:rFonts w:ascii="inter" w:eastAsia="inter" w:hAnsi="inter" w:cs="inter"/>
          <w:color w:val="000000"/>
          <w:sz w:val="21"/>
        </w:rPr>
        <w:t xml:space="preserve">,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EDUYR</w:t>
      </w:r>
    </w:p>
    <w:p>
      <w:pPr>
        <w:numPr>
          <w:ilvl w:val="0"/>
          <w:numId w:val="1"/>
        </w:numPr>
        <w:spacing w:after="105" w:before="105" w:line="360" w:lineRule="auto"/>
      </w:pPr>
      <w:r>
        <w:rPr>
          <w:rFonts w:ascii="inter" w:eastAsia="inter" w:hAnsi="inter" w:cs="inter"/>
          <w:color w:val="000000"/>
          <w:sz w:val="21"/>
        </w:rPr>
        <w:t xml:space="preserve">All bioimpedance/segmental measures: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bia_vars</w:t>
      </w:r>
    </w:p>
    <w:p>
      <w:pPr>
        <w:numPr>
          <w:ilvl w:val="0"/>
          <w:numId w:val="1"/>
        </w:numPr>
        <w:spacing w:after="105" w:before="105" w:line="360" w:lineRule="auto"/>
      </w:pPr>
      <w:r>
        <w:rPr>
          <w:rFonts w:ascii="inter" w:eastAsia="inter" w:hAnsi="inter" w:cs="inter"/>
          <w:color w:val="000000"/>
          <w:sz w:val="21"/>
        </w:rPr>
        <w:t>Quality control: remove outliers, incomplete time series</w:t>
      </w:r>
    </w:p>
    <w:p>
      <w:pPr>
        <w:ind w:left="-30"/>
        <w:jc w:val="left"/>
        <w:spacing w:after="105" w:before="315" w:line="360" w:lineRule="auto"/>
      </w:pPr>
      <w:bookmarkStart w:id="3" w:name="b_exploratory_visualizations"/>
      <w:r>
        <w:rPr>
          <w:rFonts w:ascii="inter" w:eastAsia="inter" w:hAnsi="inter" w:cs="inter"/>
          <w:b/>
          <w:color w:val="000000"/>
          <w:sz w:val="24"/>
        </w:rPr>
        <w:t>B. Exploratory Visualizations</w:t>
      </w:r>
      <w:bookmarkEnd w:id="3"/>
    </w:p>
    <w:p>
      <w:pPr>
        <w:numPr>
          <w:ilvl w:val="0"/>
          <w:numId w:val="2"/>
        </w:numPr>
        <w:spacing w:after="105" w:before="105" w:line="360" w:lineRule="auto"/>
      </w:pPr>
      <w:r>
        <w:rPr>
          <w:rFonts w:ascii="inter" w:eastAsia="inter" w:hAnsi="inter" w:cs="inter"/>
          <w:color w:val="000000"/>
          <w:sz w:val="21"/>
        </w:rPr>
        <w:t>Spaghetti plots for each BIA marker</w:t>
      </w:r>
    </w:p>
    <w:p>
      <w:pPr>
        <w:numPr>
          <w:ilvl w:val="0"/>
          <w:numId w:val="2"/>
        </w:numPr>
        <w:spacing w:after="105" w:before="105" w:line="360" w:lineRule="auto"/>
      </w:pPr>
      <w:r>
        <w:rPr>
          <w:rFonts w:ascii="inter" w:eastAsia="inter" w:hAnsi="inter" w:cs="inter"/>
          <w:color w:val="000000"/>
          <w:sz w:val="21"/>
        </w:rPr>
        <w:t xml:space="preserve">Visualize individual/group trajectories using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ggplot</w:t>
      </w:r>
      <w:r>
        <w:rPr>
          <w:rFonts w:ascii="inter" w:eastAsia="inter" w:hAnsi="inter" w:cs="inter"/>
          <w:color w:val="000000"/>
          <w:sz w:val="21"/>
        </w:rPr>
        <w:t xml:space="preserve"> (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geom_line</w:t>
      </w:r>
      <w:r>
        <w:rPr>
          <w:rFonts w:ascii="inter" w:eastAsia="inter" w:hAnsi="inter" w:cs="inter"/>
          <w:color w:val="000000"/>
          <w:sz w:val="21"/>
        </w:rPr>
        <w:t xml:space="preserve">,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geom_smooth</w:t>
      </w:r>
      <w:r>
        <w:rPr>
          <w:rFonts w:ascii="inter" w:eastAsia="inter" w:hAnsi="inter" w:cs="inter"/>
          <w:color w:val="000000"/>
          <w:sz w:val="21"/>
        </w:rPr>
        <w:t>)</w:t>
      </w:r>
    </w:p>
    <w:p>
      <w:pPr>
        <w:numPr>
          <w:ilvl w:val="0"/>
          <w:numId w:val="2"/>
        </w:numPr>
        <w:spacing w:after="105" w:before="105" w:line="360" w:lineRule="auto"/>
      </w:pPr>
      <w:r>
        <w:rPr>
          <w:rFonts w:ascii="inter" w:eastAsia="inter" w:hAnsi="inter" w:cs="inter"/>
          <w:color w:val="000000"/>
          <w:sz w:val="21"/>
        </w:rPr>
        <w:t>Interpret between/within subject heterogeneity</w:t>
      </w:r>
    </w:p>
    <w:p>
      <w:pPr>
        <w:spacing w:after="0" w:before="210" w:line="360" w:lineRule="auto"/>
      </w:pPr>
      <w:r>
        <w:rPr>
          <w:noProof/>
        </w:rPr>
        <mc:AlternateContent>
          <mc:Choice Requires="wps">
            <w:drawing>
              <wp:inline distT="0" distB="0" distL="0" distR="0">
                <wp:extent cx="6038850" cy="635"/>
                <wp:effectExtent l="6350" t="6350" r="6350" b="6350"/>
                <wp:docPr id="1027" name="shape1027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/>
                          </a:solidFill>
                          <a:miter lim="524288"/>
                        </a:ln>
                      </wps:spPr>
                      <wps:bodyPr rot="0" vert="horz" wrap="square" lIns="91440" tIns="45720" rIns="91440" bIns="45720" anchor="ctr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1027" style="margin-left:0pt;margin-top:0pt;width:475.5pt;height:0.05pt;mso-position-horizontal-relative:column;mso-position-vertical-relative:line;v-text-anchor:middle;mso-wrap-style:square;z-index:0" o:allowincell="t" filled="t" fillcolor="#ffffff" stroked="t" strokecolor="#0" strokeweight="1pt">
                <v:stroke/>
              </v:rect>
            </w:pict>
          </mc:Fallback>
        </mc:AlternateContent>
      </w:r>
    </w:p>
    <w:p>
      <w:pPr>
        <w:ind w:left="-30"/>
        <w:jc w:val="left"/>
        <w:spacing w:after="105" w:before="315" w:line="360" w:lineRule="auto"/>
      </w:pPr>
      <w:bookmarkStart w:id="4" w:name="c_longitudinal_mixed_effects_mode_35696f"/>
      <w:r>
        <w:rPr>
          <w:rFonts w:ascii="inter" w:eastAsia="inter" w:hAnsi="inter" w:cs="inter"/>
          <w:b/>
          <w:color w:val="000000"/>
          <w:sz w:val="24"/>
        </w:rPr>
        <w:t>C. Longitudinal Mixed Effects Modeling (LME)</w:t>
      </w:r>
      <w:bookmarkEnd w:id="4"/>
    </w:p>
    <w:p>
      <w:pPr>
        <w:numPr>
          <w:ilvl w:val="0"/>
          <w:numId w:val="3"/>
        </w:numPr>
        <w:spacing w:after="105" w:before="105" w:line="360" w:lineRule="auto"/>
      </w:pPr>
      <w:r>
        <w:rPr>
          <w:rFonts w:ascii="inter" w:eastAsia="inter" w:hAnsi="inter" w:cs="inter"/>
          <w:color w:val="000000"/>
          <w:sz w:val="21"/>
        </w:rPr>
        <w:t>For each marker:</w:t>
      </w:r>
    </w:p>
    <w:p>
      <w:pPr>
        <w:numPr>
          <w:ilvl w:val="1"/>
          <w:numId w:val="3"/>
        </w:numPr>
        <w:spacing w:after="105" w:before="105" w:line="360" w:lineRule="auto"/>
      </w:pPr>
      <w:r>
        <w:rPr>
          <w:rFonts w:ascii="inter" w:eastAsia="inter" w:hAnsi="inter" w:cs="inter"/>
          <w:color w:val="000000"/>
          <w:sz w:val="21"/>
        </w:rPr>
        <w:t>Fit model:</w:t>
      </w:r>
      <w:r>
        <w:rPr>
          <w:rFonts w:ascii="inter" w:eastAsia="inter" w:hAnsi="inter" w:cs="inter"/>
          <w:color w:val="000000"/>
          <w:sz w:val="21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marker ~ elapsed_years * Change_Type + AGE + SEX + EDUYR + (1 + elapsed_years | USUBJID)</w:t>
      </w:r>
    </w:p>
    <w:p>
      <w:pPr>
        <w:numPr>
          <w:ilvl w:val="1"/>
          <w:numId w:val="3"/>
        </w:numPr>
        <w:spacing w:after="105" w:before="105" w:line="360" w:lineRule="auto"/>
      </w:pPr>
      <w:r>
        <w:rPr>
          <w:rFonts w:ascii="inter" w:eastAsia="inter" w:hAnsi="inter" w:cs="inter"/>
          <w:color w:val="000000"/>
          <w:sz w:val="21"/>
        </w:rPr>
        <w:t xml:space="preserve">Use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lmerTest::lmer()</w:t>
      </w:r>
      <w:r>
        <w:rPr>
          <w:rFonts w:ascii="inter" w:eastAsia="inter" w:hAnsi="inter" w:cs="inter"/>
          <w:color w:val="000000"/>
          <w:sz w:val="21"/>
        </w:rPr>
        <w:t xml:space="preserve"> for fits</w:t>
      </w:r>
    </w:p>
    <w:p>
      <w:pPr>
        <w:numPr>
          <w:ilvl w:val="1"/>
          <w:numId w:val="3"/>
        </w:numPr>
        <w:spacing w:after="105" w:before="105" w:line="360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lapply()</w:t>
      </w:r>
      <w:r>
        <w:rPr>
          <w:rFonts w:ascii="inter" w:eastAsia="inter" w:hAnsi="inter" w:cs="inter"/>
          <w:color w:val="000000"/>
          <w:sz w:val="21"/>
        </w:rPr>
        <w:t xml:space="preserve"> for batch over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bia_vars</w:t>
      </w:r>
    </w:p>
    <w:p>
      <w:pPr>
        <w:numPr>
          <w:ilvl w:val="0"/>
          <w:numId w:val="3"/>
        </w:numPr>
        <w:spacing w:after="105" w:before="105" w:line="360" w:lineRule="auto"/>
      </w:pPr>
      <w:r>
        <w:rPr>
          <w:rFonts w:ascii="inter" w:eastAsia="inter" w:hAnsi="inter" w:cs="inter"/>
          <w:b/>
          <w:color w:val="000000"/>
          <w:sz w:val="21"/>
        </w:rPr>
        <w:t>Store fit objects and summaries for downstream reporting</w:t>
      </w:r>
    </w:p>
    <w:p>
      <w:pPr>
        <w:spacing w:after="0" w:before="210" w:line="360" w:lineRule="auto"/>
      </w:pPr>
      <w:r>
        <w:rPr>
          <w:noProof/>
        </w:rPr>
        <mc:AlternateContent>
          <mc:Choice Requires="wps">
            <w:drawing>
              <wp:inline distT="0" distB="0" distL="0" distR="0">
                <wp:extent cx="6038850" cy="635"/>
                <wp:effectExtent l="6350" t="6350" r="6350" b="6350"/>
                <wp:docPr id="1028" name="shape1028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/>
                          </a:solidFill>
                          <a:miter lim="524288"/>
                        </a:ln>
                      </wps:spPr>
                      <wps:bodyPr rot="0" vert="horz" wrap="square" lIns="91440" tIns="45720" rIns="91440" bIns="45720" anchor="ctr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1028" style="margin-left:0pt;margin-top:0pt;width:475.5pt;height:0.05pt;mso-position-horizontal-relative:column;mso-position-vertical-relative:line;v-text-anchor:middle;mso-wrap-style:square;z-index:0" o:allowincell="t" filled="t" fillcolor="#ffffff" stroked="t" strokecolor="#0" strokeweight="1pt">
                <v:stroke/>
              </v:rect>
            </w:pict>
          </mc:Fallback>
        </mc:AlternateContent>
      </w:r>
    </w:p>
    <w:p>
      <w:pPr>
        <w:ind w:left="-30"/>
        <w:jc w:val="left"/>
        <w:spacing w:after="105" w:before="315" w:line="360" w:lineRule="auto"/>
      </w:pPr>
      <w:bookmarkStart w:id="5" w:name="d_model_reporting_visualization_p_76180e"/>
      <w:r>
        <w:rPr>
          <w:rFonts w:ascii="inter" w:eastAsia="inter" w:hAnsi="inter" w:cs="inter"/>
          <w:b/>
          <w:color w:val="000000"/>
          <w:sz w:val="24"/>
        </w:rPr>
        <w:t>D. Model Reporting &amp; Visualization—Per Variable</w:t>
      </w:r>
      <w:bookmarkEnd w:id="5"/>
    </w:p>
    <w:p>
      <w:pPr>
        <w:numPr>
          <w:ilvl w:val="0"/>
          <w:numId w:val="4"/>
        </w:numPr>
        <w:spacing w:after="105" w:before="105" w:line="360" w:lineRule="auto"/>
      </w:pPr>
      <w:r>
        <w:rPr>
          <w:rFonts w:ascii="inter" w:eastAsia="inter" w:hAnsi="inter" w:cs="inter"/>
          <w:b/>
          <w:color w:val="000000"/>
          <w:sz w:val="21"/>
        </w:rPr>
        <w:t>Trajectory Visualization</w:t>
      </w:r>
    </w:p>
    <w:p>
      <w:pPr>
        <w:numPr>
          <w:ilvl w:val="1"/>
          <w:numId w:val="4"/>
        </w:numPr>
        <w:spacing w:after="105" w:before="105" w:line="360" w:lineRule="auto"/>
      </w:pPr>
      <w:r>
        <w:rPr>
          <w:rFonts w:ascii="inter" w:eastAsia="inter" w:hAnsi="inter" w:cs="inter"/>
          <w:color w:val="000000"/>
          <w:sz w:val="21"/>
        </w:rPr>
        <w:t xml:space="preserve">Use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plot_lmer_model_with_interaction_p</w:t>
      </w:r>
      <w:r>
        <w:rPr>
          <w:rFonts w:ascii="inter" w:eastAsia="inter" w:hAnsi="inter" w:cs="inter"/>
          <w:color w:val="000000"/>
          <w:sz w:val="21"/>
        </w:rPr>
        <w:t xml:space="preserve"> </w:t>
      </w:r>
      <w:r>
        <w:rPr>
          <w:rFonts w:ascii="inter" w:eastAsia="inter" w:hAnsi="inter" w:cs="inter"/>
          <w:i/>
          <w:color w:val="000000"/>
          <w:sz w:val="21"/>
        </w:rPr>
        <w:t>and</w:t>
      </w:r>
      <w:r>
        <w:rPr>
          <w:rFonts w:ascii="inter" w:eastAsia="inter" w:hAnsi="inter" w:cs="inter"/>
          <w:color w:val="000000"/>
          <w:sz w:val="21"/>
        </w:rPr>
        <w:t xml:space="preserve">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plot_lmer_interaction_with_p</w:t>
      </w:r>
    </w:p>
    <w:p>
      <w:pPr>
        <w:numPr>
          <w:ilvl w:val="2"/>
          <w:numId w:val="4"/>
        </w:numPr>
        <w:spacing w:after="105" w:before="105" w:line="360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plot_lmer_model_with_interaction_p</w:t>
      </w:r>
      <w:r>
        <w:rPr>
          <w:rFonts w:ascii="inter" w:eastAsia="inter" w:hAnsi="inter" w:cs="inter"/>
          <w:color w:val="000000"/>
          <w:sz w:val="21"/>
        </w:rPr>
        <w:t>: displays group trajectories, Wald test p-values</w:t>
      </w:r>
    </w:p>
    <w:p>
      <w:pPr>
        <w:numPr>
          <w:ilvl w:val="2"/>
          <w:numId w:val="4"/>
        </w:numPr>
        <w:spacing w:after="105" w:before="105" w:line="360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plot_lmer_interaction_with_p</w:t>
      </w:r>
      <w:r>
        <w:rPr>
          <w:rFonts w:ascii="inter" w:eastAsia="inter" w:hAnsi="inter" w:cs="inter"/>
          <w:color w:val="000000"/>
          <w:sz w:val="21"/>
        </w:rPr>
        <w:t>: displays full/reduced model comparison with LRT p-value for interaction</w:t>
      </w:r>
    </w:p>
    <w:p>
      <w:pPr>
        <w:numPr>
          <w:ilvl w:val="0"/>
          <w:numId w:val="4"/>
        </w:numPr>
        <w:spacing w:after="105" w:before="105" w:line="360" w:lineRule="auto"/>
      </w:pPr>
      <w:r>
        <w:rPr>
          <w:rFonts w:ascii="inter" w:eastAsia="inter" w:hAnsi="inter" w:cs="inter"/>
          <w:b/>
          <w:color w:val="000000"/>
          <w:sz w:val="21"/>
        </w:rPr>
        <w:t>Slope Extraction &amp; Comparison</w:t>
      </w:r>
    </w:p>
    <w:p>
      <w:pPr>
        <w:numPr>
          <w:ilvl w:val="1"/>
          <w:numId w:val="4"/>
        </w:numPr>
        <w:spacing w:after="105" w:before="105" w:line="360" w:lineRule="auto"/>
      </w:pPr>
      <w:r>
        <w:rPr>
          <w:rFonts w:ascii="inter" w:eastAsia="inter" w:hAnsi="inter" w:cs="inter"/>
          <w:color w:val="000000"/>
          <w:sz w:val="21"/>
        </w:rPr>
        <w:t xml:space="preserve">Use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analyze_longitudinal_trends</w:t>
      </w:r>
      <w:r>
        <w:rPr>
          <w:rFonts w:ascii="inter" w:eastAsia="inter" w:hAnsi="inter" w:cs="inter"/>
          <w:color w:val="000000"/>
          <w:sz w:val="21"/>
        </w:rPr>
        <w:t xml:space="preserve"> to extract annual slopes, SEs, Wald p-values, Cohen’s d</w:t>
      </w:r>
    </w:p>
    <w:p>
      <w:pPr>
        <w:numPr>
          <w:ilvl w:val="0"/>
          <w:numId w:val="4"/>
        </w:numPr>
        <w:spacing w:after="105" w:before="105" w:line="360" w:lineRule="auto"/>
      </w:pPr>
      <w:r>
        <w:rPr>
          <w:rFonts w:ascii="inter" w:eastAsia="inter" w:hAnsi="inter" w:cs="inter"/>
          <w:b/>
          <w:color w:val="000000"/>
          <w:sz w:val="21"/>
        </w:rPr>
        <w:t>Plotting Slope Differences &amp; Significance</w:t>
      </w:r>
    </w:p>
    <w:p>
      <w:pPr>
        <w:numPr>
          <w:ilvl w:val="1"/>
          <w:numId w:val="4"/>
        </w:numPr>
        <w:spacing w:after="105" w:before="105" w:line="360" w:lineRule="auto"/>
      </w:pPr>
      <w:r>
        <w:rPr>
          <w:rFonts w:ascii="inter" w:eastAsia="inter" w:hAnsi="inter" w:cs="inter"/>
          <w:color w:val="000000"/>
          <w:sz w:val="21"/>
        </w:rPr>
        <w:t xml:space="preserve">Use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plot_slopes</w:t>
      </w:r>
      <w:r>
        <w:rPr>
          <w:rFonts w:ascii="inter" w:eastAsia="inter" w:hAnsi="inter" w:cs="inter"/>
          <w:color w:val="000000"/>
          <w:sz w:val="21"/>
        </w:rPr>
        <w:t xml:space="preserve">,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plot_pvalues</w:t>
      </w:r>
      <w:r>
        <w:rPr>
          <w:rFonts w:ascii="inter" w:eastAsia="inter" w:hAnsi="inter" w:cs="inter"/>
          <w:color w:val="000000"/>
          <w:sz w:val="21"/>
        </w:rPr>
        <w:t xml:space="preserve"> for marker-wise slope and significance visualization</w:t>
      </w:r>
    </w:p>
    <w:p>
      <w:pPr>
        <w:spacing w:after="0" w:before="210" w:line="360" w:lineRule="auto"/>
      </w:pPr>
      <w:r>
        <w:rPr>
          <w:noProof/>
        </w:rPr>
        <mc:AlternateContent>
          <mc:Choice Requires="wps">
            <w:drawing>
              <wp:inline distT="0" distB="0" distL="0" distR="0">
                <wp:extent cx="6038850" cy="635"/>
                <wp:effectExtent l="6350" t="6350" r="6350" b="6350"/>
                <wp:docPr id="1029" name="shape1029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/>
                          </a:solidFill>
                          <a:miter lim="524288"/>
                        </a:ln>
                      </wps:spPr>
                      <wps:bodyPr rot="0" vert="horz" wrap="square" lIns="91440" tIns="45720" rIns="91440" bIns="45720" anchor="ctr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1029" style="margin-left:0pt;margin-top:0pt;width:475.5pt;height:0.05pt;mso-position-horizontal-relative:column;mso-position-vertical-relative:line;v-text-anchor:middle;mso-wrap-style:square;z-index:0" o:allowincell="t" filled="t" fillcolor="#ffffff" stroked="t" strokecolor="#0" strokeweight="1pt">
                <v:stroke/>
              </v:rect>
            </w:pict>
          </mc:Fallback>
        </mc:AlternateContent>
      </w:r>
    </w:p>
    <w:p>
      <w:pPr>
        <w:ind w:left="-30"/>
        <w:jc w:val="left"/>
        <w:spacing w:after="105" w:before="315" w:line="360" w:lineRule="auto"/>
      </w:pPr>
      <w:bookmarkStart w:id="6" w:name="e_confirmatory_inference_prioritize_lrt"/>
      <w:r>
        <w:rPr>
          <w:rFonts w:ascii="inter" w:eastAsia="inter" w:hAnsi="inter" w:cs="inter"/>
          <w:b/>
          <w:color w:val="000000"/>
          <w:sz w:val="24"/>
        </w:rPr>
        <w:t>E. Confirmatory Inference—</w:t>
      </w:r>
      <w:r>
        <w:rPr>
          <w:rFonts w:ascii="inter" w:eastAsia="inter" w:hAnsi="inter" w:cs="inter"/>
          <w:b/>
          <w:color w:val="000000"/>
          <w:sz w:val="24"/>
        </w:rPr>
        <w:t xml:space="preserve"> </w:t>
      </w:r>
      <w:r>
        <w:rPr>
          <w:rFonts w:ascii="inter" w:eastAsia="inter" w:hAnsi="inter" w:cs="inter"/>
          <w:b/>
          <w:i/>
          <w:color w:val="000000"/>
          <w:sz w:val="24"/>
        </w:rPr>
        <w:t>PRIORITIZE LRT</w:t>
      </w:r>
      <w:bookmarkEnd w:id="6"/>
    </w:p>
    <w:p>
      <w:pPr>
        <w:numPr>
          <w:ilvl w:val="0"/>
          <w:numId w:val="5"/>
        </w:numPr>
        <w:spacing w:after="105" w:before="105" w:line="360" w:lineRule="auto"/>
      </w:pPr>
      <w:r>
        <w:rPr>
          <w:rFonts w:ascii="inter" w:eastAsia="inter" w:hAnsi="inter" w:cs="inter"/>
          <w:b/>
          <w:color w:val="000000"/>
          <w:sz w:val="21"/>
        </w:rPr>
        <w:t>Likelihood Ratio Test (Main)</w:t>
      </w:r>
    </w:p>
    <w:p>
      <w:pPr>
        <w:numPr>
          <w:ilvl w:val="1"/>
          <w:numId w:val="5"/>
        </w:numPr>
        <w:spacing w:after="105" w:before="105" w:line="360" w:lineRule="auto"/>
      </w:pPr>
      <w:r>
        <w:rPr>
          <w:rFonts w:ascii="inter" w:eastAsia="inter" w:hAnsi="inter" w:cs="inter"/>
          <w:color w:val="000000"/>
          <w:sz w:val="21"/>
        </w:rPr>
        <w:t xml:space="preserve">Compare full model to reduced (no interaction term):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anova(reduced, full)</w:t>
      </w:r>
    </w:p>
    <w:p>
      <w:pPr>
        <w:numPr>
          <w:ilvl w:val="1"/>
          <w:numId w:val="5"/>
        </w:numPr>
        <w:spacing w:after="105" w:before="105" w:line="360" w:lineRule="auto"/>
      </w:pPr>
      <w:r>
        <w:rPr>
          <w:rFonts w:ascii="inter" w:eastAsia="inter" w:hAnsi="inter" w:cs="inter"/>
          <w:color w:val="000000"/>
          <w:sz w:val="21"/>
        </w:rPr>
        <w:t>Report χ², p-value for interaction term (elapsed_years × Change_Type)</w:t>
      </w:r>
    </w:p>
    <w:p>
      <w:pPr>
        <w:numPr>
          <w:ilvl w:val="1"/>
          <w:numId w:val="5"/>
        </w:numPr>
        <w:spacing w:after="105" w:before="105" w:line="360" w:lineRule="auto"/>
      </w:pPr>
      <w:r>
        <w:rPr>
          <w:rFonts w:ascii="inter" w:eastAsia="inter" w:hAnsi="inter" w:cs="inter"/>
          <w:color w:val="000000"/>
          <w:sz w:val="21"/>
        </w:rPr>
        <w:t>Prefer LRT as main test for statistical inference due to sample size concerns</w:t>
      </w:r>
    </w:p>
    <w:p>
      <w:pPr>
        <w:numPr>
          <w:ilvl w:val="0"/>
          <w:numId w:val="5"/>
        </w:numPr>
        <w:spacing w:after="105" w:before="105" w:line="360" w:lineRule="auto"/>
      </w:pPr>
      <w:r>
        <w:rPr>
          <w:rFonts w:ascii="inter" w:eastAsia="inter" w:hAnsi="inter" w:cs="inter"/>
          <w:b/>
          <w:color w:val="000000"/>
          <w:sz w:val="21"/>
        </w:rPr>
        <w:t>Wald Test (Secondary, Descriptive)</w:t>
      </w:r>
    </w:p>
    <w:p>
      <w:pPr>
        <w:numPr>
          <w:ilvl w:val="1"/>
          <w:numId w:val="5"/>
        </w:numPr>
        <w:spacing w:after="105" w:before="105" w:line="360" w:lineRule="auto"/>
      </w:pPr>
      <w:r>
        <w:rPr>
          <w:rFonts w:ascii="inter" w:eastAsia="inter" w:hAnsi="inter" w:cs="inter"/>
          <w:color w:val="000000"/>
          <w:sz w:val="21"/>
        </w:rPr>
        <w:t xml:space="preserve">Extract and report Wald test p-values for each model parameter via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summary(model)$coefficients</w:t>
      </w:r>
    </w:p>
    <w:p>
      <w:pPr>
        <w:numPr>
          <w:ilvl w:val="1"/>
          <w:numId w:val="5"/>
        </w:numPr>
        <w:spacing w:after="105" w:before="105" w:line="360" w:lineRule="auto"/>
      </w:pPr>
      <w:r>
        <w:rPr>
          <w:rFonts w:ascii="inter" w:eastAsia="inter" w:hAnsi="inter" w:cs="inter"/>
          <w:color w:val="000000"/>
          <w:sz w:val="21"/>
        </w:rPr>
        <w:t>Use for descriptive interpretation</w:t>
      </w:r>
    </w:p>
    <w:p>
      <w:pPr>
        <w:numPr>
          <w:ilvl w:val="0"/>
          <w:numId w:val="5"/>
        </w:numPr>
        <w:spacing w:after="105" w:before="105" w:line="360" w:lineRule="auto"/>
      </w:pPr>
      <w:r>
        <w:rPr>
          <w:rFonts w:ascii="inter" w:eastAsia="inter" w:hAnsi="inter" w:cs="inter"/>
          <w:b/>
          <w:color w:val="000000"/>
          <w:sz w:val="21"/>
        </w:rPr>
        <w:t>Effect Size</w:t>
      </w:r>
    </w:p>
    <w:p>
      <w:pPr>
        <w:numPr>
          <w:ilvl w:val="1"/>
          <w:numId w:val="5"/>
        </w:numPr>
        <w:spacing w:after="105" w:before="105" w:line="360" w:lineRule="auto"/>
      </w:pPr>
      <w:r>
        <w:rPr>
          <w:rFonts w:ascii="inter" w:eastAsia="inter" w:hAnsi="inter" w:cs="inter"/>
          <w:color w:val="000000"/>
          <w:sz w:val="21"/>
        </w:rPr>
        <w:t>Calculate standardized slope difference (Cohen’s d):</w:t>
      </w:r>
    </w:p>
    <w:p>
      <w:pPr>
        <w:numPr>
          <w:ilvl w:val="0"/>
          <w:numId w:val="5"/>
        </w:numPr>
        <w:spacing w:after="105" w:before="105" w:line="360" w:lineRule="auto"/>
      </w:pPr>
      <m:oMathPara>
        <m:oMathParaPr/>
        <m:oMath>
          <m:r>
            <m:rPr>
              <m:sty m:val="p"/>
            </m:rPr>
            <w:rPr>
              <w:color w:val="000000"/>
              <w:sz w:val="21"/>
            </w:rPr>
            <m:t>(</m:t>
          </m:r>
          <m:r>
            <m:rPr>
              <m:sty m:val="i"/>
            </m:rPr>
            <w:rPr>
              <w:color w:val="000000"/>
              <w:sz w:val="21"/>
            </w:rPr>
            <m:t>s</m:t>
          </m:r>
          <m:r>
            <m:rPr>
              <m:sty m:val="i"/>
            </m:rPr>
            <w:rPr>
              <w:color w:val="000000"/>
              <w:sz w:val="21"/>
            </w:rPr>
            <m:t>l</m:t>
          </m:r>
          <m:r>
            <m:rPr>
              <m:sty m:val="i"/>
            </m:rPr>
            <w:rPr>
              <w:color w:val="000000"/>
              <w:sz w:val="21"/>
            </w:rPr>
            <m:t>o</m:t>
          </m:r>
          <m:r>
            <m:rPr>
              <m:sty m:val="i"/>
            </m:rPr>
            <w:rPr>
              <w:color w:val="000000"/>
              <w:sz w:val="21"/>
            </w:rPr>
            <m:t>p</m:t>
          </m:r>
          <m:sSub>
            <m:sSubPr>
              <m:ctrlPr>
                <w:rPr>
                  <w:rFonts w:ascii="Cambria Math" w:hAnsi="Cambria Math"/>
                  <w:color w:val="000000"/>
                  <w:sz w:val="21"/>
                </w:rPr>
              </m:ctrlPr>
            </m:sSubPr>
            <m:e>
              <m:r>
                <m:rPr>
                  <m:sty m:val="i"/>
                </m:rPr>
                <w:rPr>
                  <w:color w:val="000000"/>
                  <w:sz w:val="21"/>
                </w:rPr>
                <m:t>e</m:t>
              </m:r>
            </m:e>
            <m:sub>
              <m:r>
                <m:rPr>
                  <m:sty m:val="i"/>
                </m:rPr>
                <w:rPr>
                  <w:color w:val="000000"/>
                  <w:sz w:val="21"/>
                </w:rPr>
                <m:t>C</m:t>
              </m:r>
              <m:r>
                <m:rPr>
                  <m:sty m:val="i"/>
                </m:rPr>
                <w:rPr>
                  <w:color w:val="000000"/>
                  <w:sz w:val="21"/>
                </w:rPr>
                <m:t>N</m:t>
              </m:r>
              <m:r>
                <m:rPr>
                  <m:sty m:val="i"/>
                </m:rPr>
                <w:rPr>
                  <w:color w:val="000000"/>
                  <w:sz w:val="21"/>
                </w:rPr>
                <m:t>t</m:t>
              </m:r>
              <m:r>
                <m:rPr>
                  <m:sty m:val="i"/>
                </m:rPr>
                <w:rPr>
                  <w:color w:val="000000"/>
                  <w:sz w:val="21"/>
                </w:rPr>
                <m:t>r</m:t>
              </m:r>
              <m:r>
                <m:rPr>
                  <m:sty m:val="i"/>
                </m:rPr>
                <w:rPr>
                  <w:color w:val="000000"/>
                  <w:sz w:val="21"/>
                </w:rPr>
                <m:t>a</m:t>
              </m:r>
              <m:r>
                <m:rPr>
                  <m:sty m:val="i"/>
                </m:rPr>
                <w:rPr>
                  <w:color w:val="000000"/>
                  <w:sz w:val="21"/>
                </w:rPr>
                <m:t>n</m:t>
              </m:r>
              <m:r>
                <m:rPr>
                  <m:sty m:val="i"/>
                </m:rPr>
                <w:rPr>
                  <w:color w:val="000000"/>
                  <w:sz w:val="21"/>
                </w:rPr>
                <m:t>s</m:t>
              </m:r>
              <m:r>
                <m:rPr>
                  <m:sty m:val="i"/>
                </m:rPr>
                <w:rPr>
                  <w:color w:val="000000"/>
                  <w:sz w:val="21"/>
                </w:rPr>
                <m:t>i</m:t>
              </m:r>
              <m:r>
                <m:rPr>
                  <m:sty m:val="i"/>
                </m:rPr>
                <w:rPr>
                  <w:color w:val="000000"/>
                  <w:sz w:val="21"/>
                </w:rPr>
                <m:t>t</m:t>
              </m:r>
              <m:r>
                <m:rPr>
                  <m:sty m:val="i"/>
                </m:rPr>
                <w:rPr>
                  <w:color w:val="000000"/>
                  <w:sz w:val="21"/>
                </w:rPr>
                <m:t>M</m:t>
              </m:r>
              <m:r>
                <m:rPr>
                  <m:sty m:val="i"/>
                </m:rPr>
                <w:rPr>
                  <w:color w:val="000000"/>
                  <w:sz w:val="21"/>
                </w:rPr>
                <m:t>C</m:t>
              </m:r>
              <m:r>
                <m:rPr>
                  <m:sty m:val="i"/>
                </m:rPr>
                <w:rPr>
                  <w:color w:val="000000"/>
                  <w:sz w:val="21"/>
                </w:rPr>
                <m:t>I</m:t>
              </m:r>
            </m:sub>
          </m:sSub>
          <m:r>
            <m:rPr>
              <m:sty m:val="p"/>
            </m:rPr>
            <w:rPr>
              <w:color w:val="000000"/>
              <w:sz w:val="21"/>
            </w:rPr>
            <m:t>−</m:t>
          </m:r>
          <m:r>
            <m:rPr>
              <m:sty m:val="i"/>
            </m:rPr>
            <w:rPr>
              <w:color w:val="000000"/>
              <w:sz w:val="21"/>
            </w:rPr>
            <m:t>s</m:t>
          </m:r>
          <m:r>
            <m:rPr>
              <m:sty m:val="i"/>
            </m:rPr>
            <w:rPr>
              <w:color w:val="000000"/>
              <w:sz w:val="21"/>
            </w:rPr>
            <m:t>l</m:t>
          </m:r>
          <m:r>
            <m:rPr>
              <m:sty m:val="i"/>
            </m:rPr>
            <w:rPr>
              <w:color w:val="000000"/>
              <w:sz w:val="21"/>
            </w:rPr>
            <m:t>o</m:t>
          </m:r>
          <m:r>
            <m:rPr>
              <m:sty m:val="i"/>
            </m:rPr>
            <w:rPr>
              <w:color w:val="000000"/>
              <w:sz w:val="21"/>
            </w:rPr>
            <m:t>p</m:t>
          </m:r>
          <m:sSub>
            <m:sSubPr>
              <m:ctrlPr>
                <w:rPr>
                  <w:rFonts w:ascii="Cambria Math" w:hAnsi="Cambria Math"/>
                  <w:color w:val="000000"/>
                  <w:sz w:val="21"/>
                </w:rPr>
              </m:ctrlPr>
            </m:sSubPr>
            <m:e>
              <m:r>
                <m:rPr>
                  <m:sty m:val="i"/>
                </m:rPr>
                <w:rPr>
                  <w:color w:val="000000"/>
                  <w:sz w:val="21"/>
                </w:rPr>
                <m:t>e</m:t>
              </m:r>
            </m:e>
            <m:sub>
              <m:r>
                <m:rPr>
                  <m:sty m:val="i"/>
                </m:rPr>
                <w:rPr>
                  <w:color w:val="000000"/>
                  <w:sz w:val="21"/>
                </w:rPr>
                <m:t>S</m:t>
              </m:r>
              <m:r>
                <m:rPr>
                  <m:sty m:val="i"/>
                </m:rPr>
                <w:rPr>
                  <w:color w:val="000000"/>
                  <w:sz w:val="21"/>
                </w:rPr>
                <m:t>t</m:t>
              </m:r>
              <m:r>
                <m:rPr>
                  <m:sty m:val="i"/>
                </m:rPr>
                <w:rPr>
                  <w:color w:val="000000"/>
                  <w:sz w:val="21"/>
                </w:rPr>
                <m:t>a</m:t>
              </m:r>
              <m:r>
                <m:rPr>
                  <m:sty m:val="i"/>
                </m:rPr>
                <w:rPr>
                  <w:color w:val="000000"/>
                  <w:sz w:val="21"/>
                </w:rPr>
                <m:t>b</m:t>
              </m:r>
              <m:r>
                <m:rPr>
                  <m:sty m:val="i"/>
                </m:rPr>
                <w:rPr>
                  <w:color w:val="000000"/>
                  <w:sz w:val="21"/>
                </w:rPr>
                <m:t>l</m:t>
              </m:r>
              <m:r>
                <m:rPr>
                  <m:sty m:val="i"/>
                </m:rPr>
                <w:rPr>
                  <w:color w:val="000000"/>
                  <w:sz w:val="21"/>
                </w:rPr>
                <m:t>e</m:t>
              </m:r>
              <m:r>
                <m:rPr>
                  <m:sty m:val="i"/>
                </m:rPr>
                <w:rPr>
                  <w:color w:val="000000"/>
                  <w:sz w:val="21"/>
                </w:rPr>
                <m:t>C</m:t>
              </m:r>
              <m:r>
                <m:rPr>
                  <m:sty m:val="i"/>
                </m:rPr>
                <w:rPr>
                  <w:color w:val="000000"/>
                  <w:sz w:val="21"/>
                </w:rPr>
                <m:t>N</m:t>
              </m:r>
            </m:sub>
          </m:sSub>
          <m:r>
            <m:rPr>
              <m:sty m:val="p"/>
            </m:rPr>
            <w:rPr>
              <w:color w:val="000000"/>
              <w:sz w:val="21"/>
            </w:rPr>
            <m:t>)</m:t>
          </m:r>
          <m:r>
            <m:rPr>
              <m:sty m:val="p"/>
            </m:rPr>
            <w:rPr>
              <w:color w:val="000000"/>
              <w:sz w:val="21"/>
            </w:rPr>
            <m:t>/</m:t>
          </m:r>
          <m:r>
            <m:rPr>
              <m:sty m:val="i"/>
            </m:rPr>
            <w:rPr>
              <w:color w:val="000000"/>
              <w:sz w:val="21"/>
            </w:rPr>
            <m:t>R</m:t>
          </m:r>
          <m:r>
            <m:rPr>
              <m:sty m:val="i"/>
            </m:rPr>
            <w:rPr>
              <w:color w:val="000000"/>
              <w:sz w:val="21"/>
            </w:rPr>
            <m:t>e</m:t>
          </m:r>
          <m:r>
            <m:rPr>
              <m:sty m:val="i"/>
            </m:rPr>
            <w:rPr>
              <w:color w:val="000000"/>
              <w:sz w:val="21"/>
            </w:rPr>
            <m:t>s</m:t>
          </m:r>
          <m:r>
            <m:rPr>
              <m:sty m:val="i"/>
            </m:rPr>
            <w:rPr>
              <w:color w:val="000000"/>
              <w:sz w:val="21"/>
            </w:rPr>
            <m:t>i</m:t>
          </m:r>
          <m:r>
            <m:rPr>
              <m:sty m:val="i"/>
            </m:rPr>
            <w:rPr>
              <w:color w:val="000000"/>
              <w:sz w:val="21"/>
            </w:rPr>
            <m:t>d</m:t>
          </m:r>
          <m:r>
            <m:rPr>
              <m:sty m:val="i"/>
            </m:rPr>
            <w:rPr>
              <w:color w:val="000000"/>
              <w:sz w:val="21"/>
            </w:rPr>
            <m:t>u</m:t>
          </m:r>
          <m:r>
            <m:rPr>
              <m:sty m:val="i"/>
            </m:rPr>
            <w:rPr>
              <w:color w:val="000000"/>
              <w:sz w:val="21"/>
            </w:rPr>
            <m:t>a</m:t>
          </m:r>
          <m:r>
            <m:rPr>
              <m:sty m:val="i"/>
            </m:rPr>
            <w:rPr>
              <w:color w:val="000000"/>
              <w:sz w:val="21"/>
            </w:rPr>
            <m:t>l</m:t>
          </m:r>
          <m:r>
            <m:rPr>
              <m:sty m:val="p"/>
            </m:rPr>
            <w:rPr>
              <w:color w:val="000000"/>
              <w:sz w:val="21"/>
            </w:rPr>
            <m:t xml:space="preserve"> </m:t>
          </m:r>
          <m:r>
            <m:rPr>
              <m:sty m:val="i"/>
            </m:rPr>
            <w:rPr>
              <w:color w:val="000000"/>
              <w:sz w:val="21"/>
            </w:rPr>
            <m:t>S</m:t>
          </m:r>
          <m:r>
            <m:rPr>
              <m:sty m:val="i"/>
            </m:rPr>
            <w:rPr>
              <w:color w:val="000000"/>
              <w:sz w:val="21"/>
            </w:rPr>
            <m:t>D</m:t>
          </m:r>
        </m:oMath>
      </m:oMathPara>
    </w:p>
    <w:p>
      <w:pPr>
        <w:numPr>
          <w:ilvl w:val="1"/>
          <w:numId w:val="5"/>
        </w:numPr>
        <w:spacing w:after="105" w:before="105" w:line="360" w:lineRule="auto"/>
      </w:pPr>
      <w:r>
        <w:rPr>
          <w:rFonts w:ascii="inter" w:eastAsia="inter" w:hAnsi="inter" w:cs="inter"/>
          <w:color w:val="000000"/>
          <w:sz w:val="21"/>
        </w:rPr>
        <w:t>Enhances clinical/biological interpretability</w:t>
      </w:r>
    </w:p>
    <w:p>
      <w:pPr>
        <w:spacing w:after="0" w:before="210" w:line="360" w:lineRule="auto"/>
      </w:pPr>
      <w:r>
        <w:rPr>
          <w:noProof/>
        </w:rPr>
        <mc:AlternateContent>
          <mc:Choice Requires="wps">
            <w:drawing>
              <wp:inline distT="0" distB="0" distL="0" distR="0">
                <wp:extent cx="6038850" cy="635"/>
                <wp:effectExtent l="6350" t="6350" r="6350" b="6350"/>
                <wp:docPr id="1030" name="shape1030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/>
                          </a:solidFill>
                          <a:miter lim="524288"/>
                        </a:ln>
                      </wps:spPr>
                      <wps:bodyPr rot="0" vert="horz" wrap="square" lIns="91440" tIns="45720" rIns="91440" bIns="45720" anchor="ctr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1030" style="margin-left:0pt;margin-top:0pt;width:475.5pt;height:0.05pt;mso-position-horizontal-relative:column;mso-position-vertical-relative:line;v-text-anchor:middle;mso-wrap-style:square;z-index:0" o:allowincell="t" filled="t" fillcolor="#ffffff" stroked="t" strokecolor="#0" strokeweight="1pt">
                <v:stroke/>
              </v:rect>
            </w:pict>
          </mc:Fallback>
        </mc:AlternateContent>
      </w:r>
    </w:p>
    <w:p>
      <w:pPr>
        <w:ind w:left="-30"/>
        <w:jc w:val="left"/>
        <w:spacing w:after="105" w:before="315" w:line="360" w:lineRule="auto"/>
      </w:pPr>
      <w:bookmarkStart w:id="7" w:name="f_future_post_hoc_expansion"/>
      <w:r>
        <w:rPr>
          <w:rFonts w:ascii="inter" w:eastAsia="inter" w:hAnsi="inter" w:cs="inter"/>
          <w:b/>
          <w:color w:val="000000"/>
          <w:sz w:val="24"/>
        </w:rPr>
        <w:t>F. (Future/Post-hoc Expansion)</w:t>
      </w:r>
      <w:bookmarkEnd w:id="7"/>
    </w:p>
    <w:p>
      <w:pPr>
        <w:numPr>
          <w:ilvl w:val="0"/>
          <w:numId w:val="6"/>
        </w:numPr>
        <w:spacing w:after="105" w:before="105" w:line="360" w:lineRule="auto"/>
      </w:pPr>
      <w:r>
        <w:rPr>
          <w:rFonts w:ascii="inter" w:eastAsia="inter" w:hAnsi="inter" w:cs="inter"/>
          <w:color w:val="000000"/>
          <w:sz w:val="21"/>
        </w:rPr>
        <w:t xml:space="preserve">If more groups are added (e.g. "Reverted"), use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emmeans</w:t>
      </w:r>
      <w:r>
        <w:rPr>
          <w:rFonts w:ascii="inter" w:eastAsia="inter" w:hAnsi="inter" w:cs="inter"/>
          <w:color w:val="000000"/>
          <w:sz w:val="21"/>
        </w:rPr>
        <w:t xml:space="preserve"> for pairwise slope comparisons and multiple testing correction</w:t>
      </w:r>
    </w:p>
    <w:p>
      <w:pPr>
        <w:spacing w:after="0" w:before="210" w:line="360" w:lineRule="auto"/>
      </w:pPr>
      <w:r>
        <w:rPr>
          <w:noProof/>
        </w:rPr>
        <mc:AlternateContent>
          <mc:Choice Requires="wps">
            <w:drawing>
              <wp:inline distT="0" distB="0" distL="0" distR="0">
                <wp:extent cx="6038850" cy="635"/>
                <wp:effectExtent l="6350" t="6350" r="6350" b="6350"/>
                <wp:docPr id="1031" name="shape1031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/>
                          </a:solidFill>
                          <a:miter lim="524288"/>
                        </a:ln>
                      </wps:spPr>
                      <wps:bodyPr rot="0" vert="horz" wrap="square" lIns="91440" tIns="45720" rIns="91440" bIns="45720" anchor="ctr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1031" style="margin-left:0pt;margin-top:0pt;width:475.5pt;height:0.05pt;mso-position-horizontal-relative:column;mso-position-vertical-relative:line;v-text-anchor:middle;mso-wrap-style:square;z-index:0" o:allowincell="t" filled="t" fillcolor="#ffffff" stroked="t" strokecolor="#0" strokeweight="1pt">
                <v:stroke/>
              </v:rect>
            </w:pict>
          </mc:Fallback>
        </mc:AlternateContent>
      </w:r>
    </w:p>
    <w:p>
      <w:pPr>
        <w:ind w:left="-30"/>
        <w:jc w:val="left"/>
        <w:spacing w:after="105" w:before="315" w:line="360" w:lineRule="auto"/>
      </w:pPr>
      <w:bookmarkStart w:id="8" w:name="g_model_diagnostics"/>
      <w:r>
        <w:rPr>
          <w:rFonts w:ascii="inter" w:eastAsia="inter" w:hAnsi="inter" w:cs="inter"/>
          <w:b/>
          <w:color w:val="000000"/>
          <w:sz w:val="24"/>
        </w:rPr>
        <w:t>G. Model Diagnostics</w:t>
      </w:r>
      <w:bookmarkEnd w:id="8"/>
    </w:p>
    <w:p>
      <w:pPr>
        <w:numPr>
          <w:ilvl w:val="0"/>
          <w:numId w:val="7"/>
        </w:numPr>
        <w:spacing w:after="105" w:before="105" w:line="360" w:lineRule="auto"/>
      </w:pPr>
      <w:r>
        <w:rPr>
          <w:rFonts w:ascii="inter" w:eastAsia="inter" w:hAnsi="inter" w:cs="inter"/>
          <w:color w:val="000000"/>
          <w:sz w:val="21"/>
        </w:rPr>
        <w:t>For each model:</w:t>
      </w:r>
    </w:p>
    <w:p>
      <w:pPr>
        <w:numPr>
          <w:ilvl w:val="1"/>
          <w:numId w:val="7"/>
        </w:numPr>
        <w:spacing w:after="105" w:before="105" w:line="360" w:lineRule="auto"/>
      </w:pPr>
      <w:r>
        <w:rPr>
          <w:rFonts w:ascii="inter" w:eastAsia="inter" w:hAnsi="inter" w:cs="inter"/>
          <w:color w:val="000000"/>
          <w:sz w:val="21"/>
        </w:rPr>
        <w:t>Residual QQ plots, fitted vs residuals</w:t>
      </w:r>
    </w:p>
    <w:p>
      <w:pPr>
        <w:numPr>
          <w:ilvl w:val="1"/>
          <w:numId w:val="7"/>
        </w:numPr>
        <w:spacing w:after="105" w:before="105" w:line="360" w:lineRule="auto"/>
      </w:pPr>
      <w:r>
        <w:rPr>
          <w:rFonts w:ascii="inter" w:eastAsia="inter" w:hAnsi="inter" w:cs="inter"/>
          <w:color w:val="000000"/>
          <w:sz w:val="21"/>
        </w:rPr>
        <w:t>Check random effects variance (diagnose convergence/warnings)</w:t>
      </w:r>
    </w:p>
    <w:p>
      <w:pPr>
        <w:numPr>
          <w:ilvl w:val="1"/>
          <w:numId w:val="7"/>
        </w:numPr>
        <w:spacing w:after="105" w:before="105" w:line="360" w:lineRule="auto"/>
      </w:pPr>
      <w:r>
        <w:rPr>
          <w:rFonts w:ascii="inter" w:eastAsia="inter" w:hAnsi="inter" w:cs="inter"/>
          <w:color w:val="000000"/>
          <w:sz w:val="21"/>
        </w:rPr>
        <w:t>Summarize model statistics (AIC, BIC, marginal/conditional R²)</w:t>
      </w:r>
    </w:p>
    <w:p>
      <w:pPr>
        <w:spacing w:after="0" w:before="210" w:line="360" w:lineRule="auto"/>
      </w:pPr>
      <w:r>
        <w:rPr>
          <w:noProof/>
        </w:rPr>
        <mc:AlternateContent>
          <mc:Choice Requires="wps">
            <w:drawing>
              <wp:inline distT="0" distB="0" distL="0" distR="0">
                <wp:extent cx="6038850" cy="635"/>
                <wp:effectExtent l="6350" t="6350" r="6350" b="6350"/>
                <wp:docPr id="1032" name="shape1032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/>
                          </a:solidFill>
                          <a:miter lim="524288"/>
                        </a:ln>
                      </wps:spPr>
                      <wps:bodyPr rot="0" vert="horz" wrap="square" lIns="91440" tIns="45720" rIns="91440" bIns="45720" anchor="ctr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1032" style="margin-left:0pt;margin-top:0pt;width:475.5pt;height:0.05pt;mso-position-horizontal-relative:column;mso-position-vertical-relative:line;v-text-anchor:middle;mso-wrap-style:square;z-index:0" o:allowincell="t" filled="t" fillcolor="#ffffff" stroked="t" strokecolor="#0" strokeweight="1pt">
                <v:stroke/>
              </v:rect>
            </w:pict>
          </mc:Fallback>
        </mc:AlternateContent>
      </w:r>
    </w:p>
    <w:p>
      <w:pPr>
        <w:ind w:left="-30"/>
        <w:jc w:val="left"/>
        <w:spacing w:after="105" w:before="315" w:line="360" w:lineRule="auto"/>
      </w:pPr>
      <w:bookmarkStart w:id="9" w:name="h_summary_export"/>
      <w:r>
        <w:rPr>
          <w:rFonts w:ascii="inter" w:eastAsia="inter" w:hAnsi="inter" w:cs="inter"/>
          <w:b/>
          <w:color w:val="000000"/>
          <w:sz w:val="24"/>
        </w:rPr>
        <w:t>H. Summary Export</w:t>
      </w:r>
      <w:bookmarkEnd w:id="9"/>
    </w:p>
    <w:p>
      <w:pPr>
        <w:numPr>
          <w:ilvl w:val="0"/>
          <w:numId w:val="8"/>
        </w:numPr>
        <w:spacing w:after="105" w:before="105" w:line="360" w:lineRule="auto"/>
      </w:pPr>
      <w:r>
        <w:rPr>
          <w:rFonts w:ascii="inter" w:eastAsia="inter" w:hAnsi="inter" w:cs="inter"/>
          <w:b/>
          <w:color w:val="000000"/>
          <w:sz w:val="21"/>
        </w:rPr>
        <w:t>Tables</w:t>
      </w:r>
    </w:p>
    <w:p>
      <w:pPr>
        <w:numPr>
          <w:ilvl w:val="1"/>
          <w:numId w:val="8"/>
        </w:numPr>
        <w:spacing w:after="105" w:before="105" w:line="360" w:lineRule="auto"/>
      </w:pPr>
      <w:r>
        <w:rPr>
          <w:rFonts w:ascii="inter" w:eastAsia="inter" w:hAnsi="inter" w:cs="inter"/>
          <w:color w:val="000000"/>
          <w:sz w:val="21"/>
        </w:rPr>
        <w:t xml:space="preserve">Annual slope by group, p-value (LRT + Wald), effect size, 95% CI, exported as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.csv</w:t>
      </w:r>
      <w:r>
        <w:rPr>
          <w:rFonts w:ascii="inter" w:eastAsia="inter" w:hAnsi="inter" w:cs="inter"/>
          <w:color w:val="000000"/>
          <w:sz w:val="21"/>
        </w:rPr>
        <w:t>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.xlsx</w:t>
      </w:r>
    </w:p>
    <w:p>
      <w:pPr>
        <w:numPr>
          <w:ilvl w:val="0"/>
          <w:numId w:val="8"/>
        </w:numPr>
        <w:spacing w:after="105" w:before="105" w:line="360" w:lineRule="auto"/>
      </w:pPr>
      <w:r>
        <w:rPr>
          <w:rFonts w:ascii="inter" w:eastAsia="inter" w:hAnsi="inter" w:cs="inter"/>
          <w:b/>
          <w:color w:val="000000"/>
          <w:sz w:val="21"/>
        </w:rPr>
        <w:t>Visual Outputs</w:t>
      </w:r>
    </w:p>
    <w:p>
      <w:pPr>
        <w:numPr>
          <w:ilvl w:val="1"/>
          <w:numId w:val="8"/>
        </w:numPr>
        <w:spacing w:after="105" w:before="105" w:line="360" w:lineRule="auto"/>
      </w:pPr>
      <w:r>
        <w:rPr>
          <w:rFonts w:ascii="inter" w:eastAsia="inter" w:hAnsi="inter" w:cs="inter"/>
          <w:color w:val="000000"/>
          <w:sz w:val="21"/>
        </w:rPr>
        <w:t>Save spaghetti, trajectory, slope, and p-value plots for publication/self-archiving</w:t>
      </w:r>
    </w:p>
    <w:p>
      <w:pPr>
        <w:spacing w:after="0" w:before="210" w:line="360" w:lineRule="auto"/>
      </w:pPr>
      <w:r>
        <w:rPr>
          <w:noProof/>
        </w:rPr>
        <mc:AlternateContent>
          <mc:Choice Requires="wps">
            <w:drawing>
              <wp:inline distT="0" distB="0" distL="0" distR="0">
                <wp:extent cx="6038850" cy="635"/>
                <wp:effectExtent l="6350" t="6350" r="6350" b="6350"/>
                <wp:docPr id="1033" name="shape1033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/>
                          </a:solidFill>
                          <a:miter lim="524288"/>
                        </a:ln>
                      </wps:spPr>
                      <wps:bodyPr rot="0" vert="horz" wrap="square" lIns="91440" tIns="45720" rIns="91440" bIns="45720" anchor="ctr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1033" style="margin-left:0pt;margin-top:0pt;width:475.5pt;height:0.05pt;mso-position-horizontal-relative:column;mso-position-vertical-relative:line;v-text-anchor:middle;mso-wrap-style:square;z-index:0" o:allowincell="t" filled="t" fillcolor="#ffffff" stroked="t" strokecolor="#0" strokeweight="1pt">
                <v:stroke/>
              </v:rect>
            </w:pict>
          </mc:Fallback>
        </mc:AlternateContent>
      </w:r>
    </w:p>
    <w:p>
      <w:pPr>
        <w:ind w:left="-30"/>
        <w:jc w:val="left"/>
        <w:spacing w:after="105" w:before="315" w:line="360" w:lineRule="auto"/>
      </w:pPr>
      <w:bookmarkStart w:id="10" w:name="reference_functions_from_joel_your_asset"/>
      <w:r>
        <w:rPr>
          <w:rFonts w:ascii="inter" w:eastAsia="inter" w:hAnsi="inter" w:cs="inter"/>
          <w:b/>
          <w:color w:val="000000"/>
          <w:sz w:val="24"/>
        </w:rPr>
        <w:t>Reference Functions (from Joel &amp; your asset)</w:t>
      </w:r>
      <w:bookmarkEnd w:id="10"/>
    </w:p>
    <w:p>
      <w:pPr>
        <w:numPr>
          <w:ilvl w:val="0"/>
          <w:numId w:val="9"/>
        </w:numPr>
        <w:spacing w:after="105" w:before="105" w:line="360" w:lineRule="auto"/>
      </w:pPr>
      <w:r>
        <w:rPr>
          <w:rFonts w:ascii="inter" w:eastAsia="inter" w:hAnsi="inter" w:cs="inter"/>
          <w:b/>
          <w:color w:val="000000"/>
          <w:sz w:val="21"/>
        </w:rPr>
        <w:t>plot_lmer_model_with_interaction_p</w:t>
      </w:r>
    </w:p>
    <w:p>
      <w:pPr>
        <w:numPr>
          <w:ilvl w:val="1"/>
          <w:numId w:val="9"/>
        </w:numPr>
        <w:spacing w:after="105" w:before="105" w:line="360" w:lineRule="auto"/>
      </w:pPr>
      <w:r>
        <w:rPr>
          <w:rFonts w:ascii="inter" w:eastAsia="inter" w:hAnsi="inter" w:cs="inter"/>
          <w:color w:val="000000"/>
          <w:sz w:val="21"/>
        </w:rPr>
        <w:t>For Wald test visualization</w:t>
      </w:r>
    </w:p>
    <w:p>
      <w:pPr>
        <w:numPr>
          <w:ilvl w:val="0"/>
          <w:numId w:val="9"/>
        </w:numPr>
        <w:spacing w:after="105" w:before="105" w:line="360" w:lineRule="auto"/>
      </w:pPr>
      <w:r>
        <w:rPr>
          <w:rFonts w:ascii="inter" w:eastAsia="inter" w:hAnsi="inter" w:cs="inter"/>
          <w:b/>
          <w:color w:val="000000"/>
          <w:sz w:val="21"/>
        </w:rPr>
        <w:t>plot_lmer_interaction_with_p</w:t>
      </w:r>
    </w:p>
    <w:p>
      <w:pPr>
        <w:numPr>
          <w:ilvl w:val="1"/>
          <w:numId w:val="9"/>
        </w:numPr>
        <w:spacing w:after="105" w:before="105" w:line="360" w:lineRule="auto"/>
      </w:pPr>
      <w:r>
        <w:rPr>
          <w:rFonts w:ascii="inter" w:eastAsia="inter" w:hAnsi="inter" w:cs="inter"/>
          <w:color w:val="000000"/>
          <w:sz w:val="21"/>
        </w:rPr>
        <w:t>For LRT (main confirmatory) visualization (recommended for publication &amp; supplement)</w:t>
      </w:r>
    </w:p>
    <w:p>
      <w:pPr>
        <w:numPr>
          <w:ilvl w:val="0"/>
          <w:numId w:val="9"/>
        </w:numPr>
        <w:spacing w:after="105" w:before="105" w:line="360" w:lineRule="auto"/>
      </w:pPr>
      <w:r>
        <w:rPr>
          <w:rFonts w:ascii="inter" w:eastAsia="inter" w:hAnsi="inter" w:cs="inter"/>
          <w:b/>
          <w:color w:val="000000"/>
          <w:sz w:val="21"/>
        </w:rPr>
        <w:t>analyze_longitudinal_trends</w:t>
      </w:r>
    </w:p>
    <w:p>
      <w:pPr>
        <w:numPr>
          <w:ilvl w:val="1"/>
          <w:numId w:val="9"/>
        </w:numPr>
        <w:spacing w:after="105" w:before="105" w:line="360" w:lineRule="auto"/>
      </w:pPr>
      <w:r>
        <w:rPr>
          <w:rFonts w:ascii="inter" w:eastAsia="inter" w:hAnsi="inter" w:cs="inter"/>
          <w:color w:val="000000"/>
          <w:sz w:val="21"/>
        </w:rPr>
        <w:t>Systematic stats: slopes, SEs, p, effect size</w:t>
      </w:r>
    </w:p>
    <w:p>
      <w:pPr>
        <w:numPr>
          <w:ilvl w:val="0"/>
          <w:numId w:val="9"/>
        </w:numPr>
        <w:spacing w:after="105" w:before="105" w:line="360" w:lineRule="auto"/>
      </w:pPr>
      <w:r>
        <w:rPr>
          <w:rFonts w:ascii="inter" w:eastAsia="inter" w:hAnsi="inter" w:cs="inter"/>
          <w:b/>
          <w:color w:val="000000"/>
          <w:sz w:val="21"/>
        </w:rPr>
        <w:t>plot_slopes, plot_pvalues</w:t>
      </w:r>
    </w:p>
    <w:p>
      <w:pPr>
        <w:numPr>
          <w:ilvl w:val="1"/>
          <w:numId w:val="9"/>
        </w:numPr>
        <w:spacing w:after="105" w:before="105" w:line="360" w:lineRule="auto"/>
      </w:pPr>
      <w:r>
        <w:rPr>
          <w:rFonts w:ascii="inter" w:eastAsia="inter" w:hAnsi="inter" w:cs="inter"/>
          <w:color w:val="000000"/>
          <w:sz w:val="21"/>
        </w:rPr>
        <w:t>Rapid marker comparisons (highlight discriminative indices)</w:t>
      </w:r>
    </w:p>
    <w:p>
      <w:pPr>
        <w:spacing w:after="0" w:before="210" w:line="360" w:lineRule="auto"/>
      </w:pPr>
      <w:r>
        <w:rPr>
          <w:noProof/>
        </w:rPr>
        <mc:AlternateContent>
          <mc:Choice Requires="wps">
            <w:drawing>
              <wp:inline distT="0" distB="0" distL="0" distR="0">
                <wp:extent cx="6038850" cy="635"/>
                <wp:effectExtent l="6350" t="6350" r="6350" b="6350"/>
                <wp:docPr id="1034" name="shape1034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/>
                          </a:solidFill>
                          <a:miter lim="524288"/>
                        </a:ln>
                      </wps:spPr>
                      <wps:bodyPr rot="0" vert="horz" wrap="square" lIns="91440" tIns="45720" rIns="91440" bIns="45720" anchor="ctr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1034" style="margin-left:0pt;margin-top:0pt;width:475.5pt;height:0.05pt;mso-position-horizontal-relative:column;mso-position-vertical-relative:line;v-text-anchor:middle;mso-wrap-style:square;z-index:0" o:allowincell="t" filled="t" fillcolor="#ffffff" stroked="t" strokecolor="#0" strokeweight="1pt">
                <v:stroke/>
              </v:rect>
            </w:pict>
          </mc:Fallback>
        </mc:AlternateContent>
      </w:r>
    </w:p>
    <w:p>
      <w:pPr>
        <w:ind w:left="-30"/>
        <w:jc w:val="left"/>
        <w:spacing w:after="105" w:before="315" w:line="360" w:lineRule="auto"/>
      </w:pPr>
      <w:bookmarkStart w:id="11" w:name="batch_implementation_template"/>
      <w:r>
        <w:rPr>
          <w:rFonts w:ascii="inter" w:eastAsia="inter" w:hAnsi="inter" w:cs="inter"/>
          <w:b/>
          <w:color w:val="000000"/>
          <w:sz w:val="24"/>
        </w:rPr>
        <w:t>Batch Implementation Template</w:t>
      </w:r>
      <w:bookmarkEnd w:id="11"/>
    </w:p>
    <w:p>
      <w:pPr>
        <w:pStyle w:val="Normal"/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reference_group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&lt;-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"StableCN"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comparison_groups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&lt;-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"CNtransitMCI"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results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&lt;-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lapply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bia_vars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function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var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 analyze_longitudinal_trends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   data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=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df_long.analysis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   response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=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var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   groupvar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=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"Change_Type"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   referencegroup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=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reference_group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   comparisongroups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=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comparison_groups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# Main plots: LRT + Wald both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plots_LRT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&lt;-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lapply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bia_vars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function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var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 plot_lmer_interaction_with_p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df_long.analysis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response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=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var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groupvar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=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"Change_Type"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plots_Wald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&lt;-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lapply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bia_vars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function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var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 plot_lmer_model_with_interaction_p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df_long.analysis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response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=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var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groupvar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=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"Change_Type"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# Export all tables/plots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model_summaries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&lt;-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lapply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results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function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res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res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$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modelsummary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bind_rows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model_summaries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%&gt;%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write.csv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"Bioimpedance_LME_summary.csv"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row.names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=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FALSE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# Save plot outputs as needed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plot_slopes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model_summaries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plot_pvalues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model_summaries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>
      <w:pPr>
        <w:spacing w:after="0" w:before="210" w:line="360" w:lineRule="auto"/>
      </w:pPr>
      <w:r>
        <w:rPr>
          <w:noProof/>
        </w:rPr>
        <mc:AlternateContent>
          <mc:Choice Requires="wps">
            <w:drawing>
              <wp:inline distT="0" distB="0" distL="0" distR="0">
                <wp:extent cx="6038850" cy="635"/>
                <wp:effectExtent l="6350" t="6350" r="6350" b="6350"/>
                <wp:docPr id="1035" name="shape1035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/>
                          </a:solidFill>
                          <a:miter lim="524288"/>
                        </a:ln>
                      </wps:spPr>
                      <wps:bodyPr rot="0" vert="horz" wrap="square" lIns="91440" tIns="45720" rIns="91440" bIns="45720" anchor="ctr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1035" style="margin-left:0pt;margin-top:0pt;width:475.5pt;height:0.05pt;mso-position-horizontal-relative:column;mso-position-vertical-relative:line;v-text-anchor:middle;mso-wrap-style:square;z-index:0" o:allowincell="t" filled="t" fillcolor="#ffffff" stroked="t" strokecolor="#0" strokeweight="1pt">
                <v:stroke/>
              </v:rect>
            </w:pict>
          </mc:Fallback>
        </mc:AlternateContent>
      </w:r>
    </w:p>
    <w:p>
      <w:pPr>
        <w:ind w:left="-30"/>
        <w:jc w:val="left"/>
        <w:spacing w:after="105" w:before="315" w:line="360" w:lineRule="auto"/>
      </w:pPr>
      <w:bookmarkStart w:id="12" w:name="reporting_checklist_manuscript_ready"/>
      <w:r>
        <w:rPr>
          <w:rFonts w:ascii="inter" w:eastAsia="inter" w:hAnsi="inter" w:cs="inter"/>
          <w:b/>
          <w:color w:val="000000"/>
          <w:sz w:val="24"/>
        </w:rPr>
        <w:t>Reporting Checklist (Manuscript-ready)</w:t>
      </w:r>
      <w:bookmarkEnd w:id="12"/>
    </w:p>
    <w:p>
      <w:pPr>
        <w:numPr>
          <w:ilvl w:val="0"/>
          <w:numId w:val="10"/>
        </w:numPr>
        <w:spacing w:after="105" w:before="105" w:line="360" w:lineRule="auto"/>
      </w:pPr>
      <w:r>
        <w:rPr>
          <w:rFonts w:ascii="inter" w:eastAsia="inter" w:hAnsi="inter" w:cs="inter"/>
          <w:color w:val="000000"/>
          <w:sz w:val="21"/>
        </w:rPr>
        <w:t>Trajectory plots for each marker (Wald + LRT annotated)</w:t>
      </w:r>
    </w:p>
    <w:p>
      <w:pPr>
        <w:numPr>
          <w:ilvl w:val="0"/>
          <w:numId w:val="10"/>
        </w:numPr>
        <w:spacing w:after="105" w:before="105" w:line="360" w:lineRule="auto"/>
      </w:pPr>
      <w:r>
        <w:rPr>
          <w:rFonts w:ascii="inter" w:eastAsia="inter" w:hAnsi="inter" w:cs="inter"/>
          <w:color w:val="000000"/>
          <w:sz w:val="21"/>
        </w:rPr>
        <w:t>Summary table: slopes, p-values (LRT highlighted, Wald reported), effect sizes</w:t>
      </w:r>
    </w:p>
    <w:p>
      <w:pPr>
        <w:numPr>
          <w:ilvl w:val="0"/>
          <w:numId w:val="10"/>
        </w:numPr>
        <w:spacing w:after="105" w:before="105" w:line="360" w:lineRule="auto"/>
      </w:pPr>
      <w:r>
        <w:rPr>
          <w:rFonts w:ascii="inter" w:eastAsia="inter" w:hAnsi="inter" w:cs="inter"/>
          <w:color w:val="000000"/>
          <w:sz w:val="21"/>
        </w:rPr>
        <w:t xml:space="preserve">Significance testing: </w:t>
      </w:r>
      <w:r>
        <w:rPr>
          <w:rFonts w:ascii="inter" w:eastAsia="inter" w:hAnsi="inter" w:cs="inter"/>
          <w:b/>
          <w:color w:val="000000"/>
          <w:sz w:val="21"/>
        </w:rPr>
        <w:t>LRT as primary</w:t>
      </w:r>
      <w:r>
        <w:rPr>
          <w:rFonts w:ascii="inter" w:eastAsia="inter" w:hAnsi="inter" w:cs="inter"/>
          <w:color w:val="000000"/>
          <w:sz w:val="21"/>
        </w:rPr>
        <w:t xml:space="preserve"> for interaction</w:t>
      </w:r>
    </w:p>
    <w:p>
      <w:pPr>
        <w:numPr>
          <w:ilvl w:val="0"/>
          <w:numId w:val="10"/>
        </w:numPr>
        <w:spacing w:after="105" w:before="105" w:line="360" w:lineRule="auto"/>
      </w:pPr>
      <w:r>
        <w:rPr>
          <w:rFonts w:ascii="inter" w:eastAsia="inter" w:hAnsi="inter" w:cs="inter"/>
          <w:color w:val="000000"/>
          <w:sz w:val="21"/>
        </w:rPr>
        <w:t>Diagnostics: residual plots, assumption checks</w:t>
      </w:r>
    </w:p>
    <w:p>
      <w:pPr>
        <w:numPr>
          <w:ilvl w:val="0"/>
          <w:numId w:val="10"/>
        </w:numPr>
        <w:spacing w:after="105" w:before="105" w:line="360" w:lineRule="auto"/>
      </w:pPr>
      <w:r>
        <w:rPr>
          <w:rFonts w:ascii="inter" w:eastAsia="inter" w:hAnsi="inter" w:cs="inter"/>
          <w:color w:val="000000"/>
          <w:sz w:val="21"/>
        </w:rPr>
        <w:t>Export: all tables and plots for publication/supplementary</w:t>
      </w:r>
    </w:p>
    <w:p>
      <w:pPr>
        <w:spacing w:after="0" w:before="210" w:line="360" w:lineRule="auto"/>
      </w:pPr>
      <w:r>
        <w:rPr>
          <w:noProof/>
        </w:rPr>
        <mc:AlternateContent>
          <mc:Choice Requires="wps">
            <w:drawing>
              <wp:inline distT="0" distB="0" distL="0" distR="0">
                <wp:extent cx="6038850" cy="635"/>
                <wp:effectExtent l="6350" t="6350" r="6350" b="6350"/>
                <wp:docPr id="1036" name="shape1036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/>
                          </a:solidFill>
                          <a:miter lim="524288"/>
                        </a:ln>
                      </wps:spPr>
                      <wps:bodyPr rot="0" vert="horz" wrap="square" lIns="91440" tIns="45720" rIns="91440" bIns="45720" anchor="ctr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1036" style="margin-left:0pt;margin-top:0pt;width:475.5pt;height:0.05pt;mso-position-horizontal-relative:column;mso-position-vertical-relative:line;v-text-anchor:middle;mso-wrap-style:square;z-index:0" o:allowincell="t" filled="t" fillcolor="#ffffff" stroked="t" strokecolor="#0" strokeweight="1pt">
                <v:stroke/>
              </v:rect>
            </w:pict>
          </mc:Fallback>
        </mc:AlternateContent>
      </w:r>
    </w:p>
    <w:p>
      <w:pPr>
        <w:ind w:left="-30"/>
        <w:jc w:val="left"/>
        <w:spacing w:after="105" w:before="315" w:line="360" w:lineRule="auto"/>
      </w:pPr>
      <w:bookmarkStart w:id="13" w:name="key_principle"/>
      <w:r>
        <w:rPr>
          <w:rFonts w:ascii="inter" w:eastAsia="inter" w:hAnsi="inter" w:cs="inter"/>
          <w:b/>
          <w:color w:val="000000"/>
          <w:sz w:val="24"/>
        </w:rPr>
        <w:t>Key Principle</w:t>
      </w:r>
      <w:bookmarkEnd w:id="13"/>
    </w:p>
    <w:p>
      <w:pPr>
        <w:numPr>
          <w:ilvl w:val="0"/>
          <w:numId w:val="11"/>
        </w:numPr>
        <w:spacing w:after="105" w:before="105" w:line="360" w:lineRule="auto"/>
      </w:pPr>
      <w:r>
        <w:rPr>
          <w:rFonts w:ascii="inter" w:eastAsia="inter" w:hAnsi="inter" w:cs="inter"/>
          <w:b/>
          <w:color w:val="000000"/>
          <w:sz w:val="21"/>
        </w:rPr>
        <w:t>LRT = test chính cho hiệu ứng tương tác (time × group)</w:t>
      </w:r>
    </w:p>
    <w:p>
      <w:pPr>
        <w:numPr>
          <w:ilvl w:val="1"/>
          <w:numId w:val="11"/>
        </w:numPr>
        <w:spacing w:after="105" w:before="105" w:line="360" w:lineRule="auto"/>
      </w:pPr>
      <w:r>
        <w:rPr>
          <w:rFonts w:ascii="inter" w:eastAsia="inter" w:hAnsi="inter" w:cs="inter"/>
          <w:b/>
          <w:color w:val="000000"/>
          <w:sz w:val="21"/>
        </w:rPr>
        <w:t>Wald = bổ sung, kiểm định từng hệ số</w:t>
      </w:r>
    </w:p>
    <w:p>
      <w:pPr>
        <w:numPr>
          <w:ilvl w:val="0"/>
          <w:numId w:val="11"/>
        </w:numPr>
        <w:spacing w:after="105" w:before="105" w:line="360" w:lineRule="auto"/>
      </w:pPr>
      <w:r>
        <w:rPr>
          <w:rFonts w:ascii="inter" w:eastAsia="inter" w:hAnsi="inter" w:cs="inter"/>
          <w:color w:val="000000"/>
          <w:sz w:val="21"/>
        </w:rPr>
        <w:t>Giúp tăng độ tin cậy, đặc biệt khi số mẫu nhóm nhỏ, như nghiên cứu của bạn</w:t>
      </w:r>
    </w:p>
    <w:p>
      <w:pPr>
        <w:spacing w:after="0" w:before="210" w:line="360" w:lineRule="auto"/>
      </w:pPr>
      <w:r>
        <w:rPr>
          <w:noProof/>
        </w:rPr>
        <mc:AlternateContent>
          <mc:Choice Requires="wps">
            <w:drawing>
              <wp:inline distT="0" distB="0" distL="0" distR="0">
                <wp:extent cx="6038850" cy="635"/>
                <wp:effectExtent l="6350" t="6350" r="6350" b="6350"/>
                <wp:docPr id="1037" name="shape1037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/>
                          </a:solidFill>
                          <a:miter lim="524288"/>
                        </a:ln>
                      </wps:spPr>
                      <wps:bodyPr rot="0" vert="horz" wrap="square" lIns="91440" tIns="45720" rIns="91440" bIns="45720" anchor="ctr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1037" style="margin-left:0pt;margin-top:0pt;width:475.5pt;height:0.05pt;mso-position-horizontal-relative:column;mso-position-vertical-relative:line;v-text-anchor:middle;mso-wrap-style:square;z-index:0" o:allowincell="t" filled="t" fillcolor="#ffffff" stroked="t" strokecolor="#0" strokeweight="1pt">
                <v:stroke/>
              </v:rect>
            </w:pict>
          </mc:Fallback>
        </mc:AlternateContent>
      </w:r>
    </w:p>
    <w:p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Áp dụng tài sản mã nguồn, workflow này sẽ giúp bạn báo cáo kết quả chính xác và chuyên nghiệp, ưu tiên LRT nhưng vẫn minh bạch về phân tích Wald.</w:t>
      </w:r>
    </w:p>
    <w:sectPr>
      <w:pgSz w:w="12240" w:h="15840"/>
      <w:pgMar w:top="1365" w:right="1365" w:bottom="1365" w:left="1365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font w:name="inter">
    <w:family w:val="auto"/>
    <w:charset w:val="00"/>
    <w:notTrueType w:val="false"/>
    <w:pitch w:val="variable"/>
  </w:font>
  <w:font w:name="ibm plex mono">
    <w:family w:val="auto"/>
    <w:charset w:val="00"/>
    <w:notTrueType w:val="false"/>
    <w:pitch w:val="variable"/>
  </w:font>
  <w:font w:name="Cambria Math">
    <w:panose1 w:val="02040503050406030204"/>
    <w:family w:val="roman"/>
    <w:charset w:val="00"/>
    <w:notTrueType w:val="false"/>
    <w:sig w:usb0="E00006FF" w:usb1="420024FF" w:usb2="02000000" w:usb3="00000001" w:csb0="2000019F" w:csb1="00000001"/>
  </w:font>
  <w:font w:name="Georgia">
    <w:panose1 w:val="02040502050405020303"/>
    <w:family w:val="roman"/>
    <w:charset w:val="00"/>
    <w:notTrueType w:val="false"/>
    <w:sig w:usb0="00000287" w:usb1="00000001" w:usb2="00000001" w:usb3="00000001" w:csb0="2000009F" w:csb1="00000001"/>
  </w:font>
  <w:font w:name="Consolas">
    <w:panose1 w:val="020B0609020204030204"/>
    <w:family w:val="modern"/>
    <w:charset w:val="00"/>
    <w:notTrueType w:val="false"/>
    <w:sig w:usb0="E00006FF" w:usb1="0000FCFF" w:usb2="00000001" w:usb3="00000001" w:csb0="6000019F" w:csb1="DFD70000"/>
  </w:font>
  <w:font w:name="Symbol">
    <w:panose1 w:val="05050102010706020507"/>
    <w:charset w:val="00"/>
    <w:notTrueType w:val="false"/>
    <w:sig w:usb0="00000001" w:usb1="00000001" w:usb2="00000001" w:usb3="00000001" w:csb0="80000000" w:csb1="00000001"/>
  </w:font>
  <w:font w:name="Courier New">
    <w:panose1 w:val="02070309020205020404"/>
    <w:charset w:val="00"/>
    <w:notTrueType w:val="false"/>
    <w:sig w:usb0="E0002EFF" w:usb1="C0007843" w:usb2="00000009" w:usb3="00000001" w:csb0="400001FF" w:csb1="FFFF0000"/>
  </w:font>
  <w:font w:name="Wingdings">
    <w:panose1 w:val="05000000000000000000"/>
    <w:charset w:val="00"/>
    <w:notTrueType w:val="false"/>
    <w:sig w:usb0="00000001" w:usb1="00000001" w:usb2="00000001" w:usb3="00000001" w:csb0="80000000" w:csb1="00000001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14="http://schemas.microsoft.com/office/word/2010/wordml" xmlns:wne="http://schemas.microsoft.com/office/word/2006/wordml">
  <w:abstractNum w:abstractNumId="0">
    <w:multiLevelType w:val="hybridMultilevel"/>
    <w:lvl w:ilvl="0">
      <w:start w:val="1"/>
      <w:numFmt w:val="bullet"/>
      <w:lvlText w:val=""/>
      <w:lvlJc w:val="left"/>
      <w:pPr>
        <w:ind w:left="540" w:hanging="360"/>
        <w:tabs>
          <w:tab w:val="num" w:pos="900"/>
        </w:tabs>
      </w:pPr>
      <w:rPr>
        <w:rFonts w:ascii="Symbol" w:hAnsi="Symbol" w:hint="default"/>
      </w:rPr>
    </w:lvl>
  </w:abstractNum>
  <w:abstractNum w:abstractNumId="1">
    <w:multiLevelType w:val="hybridMultilevel"/>
    <w:lvl w:ilvl="0">
      <w:start w:val="1"/>
      <w:numFmt w:val="bullet"/>
      <w:lvlText w:val=""/>
      <w:lvlJc w:val="left"/>
      <w:pPr>
        <w:ind w:left="540" w:hanging="360"/>
        <w:tabs>
          <w:tab w:val="num" w:pos="900"/>
        </w:tabs>
      </w:pPr>
      <w:rPr>
        <w:rFonts w:ascii="Symbol" w:hAnsi="Symbol" w:hint="default"/>
      </w:rPr>
    </w:lvl>
  </w:abstractNum>
  <w:abstractNum w:abstractNumId="2">
    <w:multiLevelType w:val="hybridMultilevel"/>
    <w:lvl w:ilvl="0">
      <w:start w:val="1"/>
      <w:numFmt w:val="bullet"/>
      <w:lvlText w:val=""/>
      <w:lvlJc w:val="left"/>
      <w:pPr>
        <w:ind w:left="540" w:hanging="360"/>
        <w:tabs>
          <w:tab w:val="num" w:pos="900"/>
        </w:tabs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  <w:tabs>
          <w:tab w:val="num" w:pos="1440"/>
        </w:tabs>
      </w:pPr>
      <w:rPr>
        <w:rFonts w:ascii="Courier New" w:hAnsi="Courier New" w:cs="Courier New" w:hint="default"/>
      </w:rPr>
    </w:lvl>
  </w:abstractNum>
  <w:abstractNum w:abstractNumId="3">
    <w:multiLevelType w:val="hybridMultilevel"/>
    <w:lvl w:ilvl="0">
      <w:start w:val="1"/>
      <w:lvlText w:val="%1."/>
      <w:lvlJc w:val="left"/>
      <w:pPr>
        <w:ind w:left="540" w:hanging="360"/>
        <w:tabs>
          <w:tab w:val="num" w:pos="900"/>
        </w:tabs>
      </w:pPr>
    </w:lvl>
    <w:lvl w:ilvl="1">
      <w:start w:val="1"/>
      <w:numFmt w:val="bullet"/>
      <w:lvlText w:val="o"/>
      <w:lvlJc w:val="left"/>
      <w:pPr>
        <w:ind w:left="1080" w:hanging="360"/>
        <w:tabs>
          <w:tab w:val="num" w:pos="1440"/>
        </w:tabs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620" w:hanging="360"/>
        <w:tabs>
          <w:tab w:val="num" w:pos="1980"/>
        </w:tabs>
      </w:pPr>
      <w:rPr>
        <w:rFonts w:ascii="Wingdings" w:hAnsi="Wingdings" w:hint="default"/>
      </w:rPr>
    </w:lvl>
  </w:abstractNum>
  <w:abstractNum w:abstractNumId="4">
    <w:multiLevelType w:val="hybridMultilevel"/>
    <w:lvl w:ilvl="0">
      <w:start w:val="1"/>
      <w:lvlText w:val="%1."/>
      <w:lvlJc w:val="left"/>
      <w:pPr>
        <w:ind w:left="540" w:hanging="360"/>
        <w:tabs>
          <w:tab w:val="num" w:pos="900"/>
        </w:tabs>
      </w:pPr>
    </w:lvl>
    <w:lvl w:ilvl="1">
      <w:start w:val="1"/>
      <w:numFmt w:val="bullet"/>
      <w:lvlText w:val="o"/>
      <w:lvlJc w:val="left"/>
      <w:pPr>
        <w:ind w:left="1080" w:hanging="360"/>
        <w:tabs>
          <w:tab w:val="num" w:pos="1440"/>
        </w:tabs>
      </w:pPr>
      <w:rPr>
        <w:rFonts w:ascii="Courier New" w:hAnsi="Courier New" w:cs="Courier New" w:hint="default"/>
      </w:rPr>
    </w:lvl>
  </w:abstractNum>
  <w:abstractNum w:abstractNumId="5">
    <w:multiLevelType w:val="hybridMultilevel"/>
    <w:lvl w:ilvl="0">
      <w:start w:val="1"/>
      <w:numFmt w:val="bullet"/>
      <w:lvlText w:val=""/>
      <w:lvlJc w:val="left"/>
      <w:pPr>
        <w:ind w:left="540" w:hanging="360"/>
        <w:tabs>
          <w:tab w:val="num" w:pos="900"/>
        </w:tabs>
      </w:pPr>
      <w:rPr>
        <w:rFonts w:ascii="Symbol" w:hAnsi="Symbol" w:hint="default"/>
      </w:rPr>
    </w:lvl>
  </w:abstractNum>
  <w:abstractNum w:abstractNumId="6">
    <w:multiLevelType w:val="hybridMultilevel"/>
    <w:lvl w:ilvl="0">
      <w:start w:val="1"/>
      <w:numFmt w:val="bullet"/>
      <w:lvlText w:val=""/>
      <w:lvlJc w:val="left"/>
      <w:pPr>
        <w:ind w:left="540" w:hanging="360"/>
        <w:tabs>
          <w:tab w:val="num" w:pos="900"/>
        </w:tabs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  <w:tabs>
          <w:tab w:val="num" w:pos="1440"/>
        </w:tabs>
      </w:pPr>
      <w:rPr>
        <w:rFonts w:ascii="Courier New" w:hAnsi="Courier New" w:cs="Courier New" w:hint="default"/>
      </w:rPr>
    </w:lvl>
  </w:abstractNum>
  <w:abstractNum w:abstractNumId="7">
    <w:multiLevelType w:val="hybridMultilevel"/>
    <w:lvl w:ilvl="0">
      <w:start w:val="1"/>
      <w:numFmt w:val="bullet"/>
      <w:lvlText w:val=""/>
      <w:lvlJc w:val="left"/>
      <w:pPr>
        <w:ind w:left="540" w:hanging="360"/>
        <w:tabs>
          <w:tab w:val="num" w:pos="900"/>
        </w:tabs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  <w:tabs>
          <w:tab w:val="num" w:pos="1440"/>
        </w:tabs>
      </w:pPr>
      <w:rPr>
        <w:rFonts w:ascii="Courier New" w:hAnsi="Courier New" w:cs="Courier New" w:hint="default"/>
      </w:rPr>
    </w:lvl>
  </w:abstractNum>
  <w:abstractNum w:abstractNumId="8">
    <w:multiLevelType w:val="hybridMultilevel"/>
    <w:lvl w:ilvl="0">
      <w:start w:val="1"/>
      <w:lvlText w:val="%1."/>
      <w:lvlJc w:val="left"/>
      <w:pPr>
        <w:ind w:left="540" w:hanging="360"/>
        <w:tabs>
          <w:tab w:val="num" w:pos="900"/>
        </w:tabs>
      </w:pPr>
    </w:lvl>
    <w:lvl w:ilvl="1">
      <w:start w:val="1"/>
      <w:numFmt w:val="bullet"/>
      <w:lvlText w:val="o"/>
      <w:lvlJc w:val="left"/>
      <w:pPr>
        <w:ind w:left="1080" w:hanging="360"/>
        <w:tabs>
          <w:tab w:val="num" w:pos="1440"/>
        </w:tabs>
      </w:pPr>
      <w:rPr>
        <w:rFonts w:ascii="Courier New" w:hAnsi="Courier New" w:cs="Courier New" w:hint="default"/>
      </w:rPr>
    </w:lvl>
  </w:abstractNum>
  <w:abstractNum w:abstractNumId="9">
    <w:multiLevelType w:val="hybridMultilevel"/>
    <w:lvl w:ilvl="0">
      <w:start w:val="1"/>
      <w:numFmt w:val="bullet"/>
      <w:lvlText w:val=""/>
      <w:lvlJc w:val="left"/>
      <w:pPr>
        <w:ind w:left="540" w:hanging="360"/>
        <w:tabs>
          <w:tab w:val="num" w:pos="900"/>
        </w:tabs>
      </w:pPr>
      <w:rPr>
        <w:rFonts w:ascii="Symbol" w:hAnsi="Symbol" w:hint="default"/>
      </w:rPr>
    </w:lvl>
  </w:abstractNum>
  <w:abstractNum w:abstractNumId="10">
    <w:multiLevelType w:val="hybridMultilevel"/>
    <w:lvl w:ilvl="0">
      <w:start w:val="1"/>
      <w:numFmt w:val="bullet"/>
      <w:lvlText w:val=""/>
      <w:lvlJc w:val="left"/>
      <w:pPr>
        <w:ind w:left="540" w:hanging="360"/>
        <w:tabs>
          <w:tab w:val="num" w:pos="900"/>
        </w:tabs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  <w:tabs>
          <w:tab w:val="num" w:pos="1440"/>
        </w:tabs>
      </w:pPr>
      <w:rPr>
        <w:rFonts w:ascii="Courier New" w:hAnsi="Courier New" w:cs="Courier New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zoom w:percent="100"/>
  <w:removePersonalInformation/>
  <w:bordersDontSurroundHeader/>
  <w:bordersDontSurroundFooter/>
  <w:hideGrammaticalErrors/>
  <w:proofState w:spelling="clean" w:grammar="clean"/>
  <w:defaultTabStop w:val="720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1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LA" w:eastAsia="ko-KR" w:bidi="ar-SA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en-US" w:bidi="ar-SA"/>
        <w:rFonts w:ascii="Georgia" w:eastAsiaTheme="minorHAnsi" w:hAnsiTheme="minorHAnsi" w:cstheme="minorBidi"/>
        <w:sz w:val="21"/>
        <w:szCs w:val="22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87" w:unhideWhenUsed="1"/>
    <w:lsdException w:name="toc 2" w:semiHidden="1" w:uiPriority="87" w:unhideWhenUsed="1"/>
    <w:lsdException w:name="toc 3" w:semiHidden="1" w:uiPriority="87" w:unhideWhenUsed="1"/>
    <w:lsdException w:name="toc 4" w:semiHidden="1" w:uiPriority="87" w:unhideWhenUsed="1"/>
    <w:lsdException w:name="toc 5" w:semiHidden="1" w:uiPriority="87" w:unhideWhenUsed="1"/>
    <w:lsdException w:name="toc 6" w:semiHidden="1" w:uiPriority="87" w:unhideWhenUsed="1"/>
    <w:lsdException w:name="toc 7" w:semiHidden="1" w:uiPriority="87" w:unhideWhenUsed="1"/>
    <w:lsdException w:name="toc 8" w:semiHidden="1" w:uiPriority="87" w:unhideWhenUsed="1"/>
    <w:lsdException w:name="toc 9" w:semiHidden="1" w:uiPriority="87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83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22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23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52" w:qFormat="1"/>
    <w:lsdException w:name="Emphasis" w:uiPriority="5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87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150"/>
    <w:lsdException w:name="Light List" w:uiPriority="151"/>
    <w:lsdException w:name="Light Grid" w:uiPriority="152"/>
    <w:lsdException w:name="Medium Shading 1" w:uiPriority="153"/>
    <w:lsdException w:name="Medium Shading 2" w:uiPriority="256"/>
    <w:lsdException w:name="Medium List 1" w:uiPriority="257"/>
    <w:lsdException w:name="Medium List 2" w:uiPriority="258"/>
    <w:lsdException w:name="Medium Grid 1" w:uiPriority="259"/>
    <w:lsdException w:name="Medium Grid 2" w:uiPriority="260"/>
    <w:lsdException w:name="Medium Grid 3" w:uiPriority="261"/>
    <w:lsdException w:name="Dark List" w:uiPriority="274"/>
    <w:lsdException w:name="Colorful Shading" w:uiPriority="275"/>
    <w:lsdException w:name="Colorful List" w:uiPriority="276"/>
    <w:lsdException w:name="Colorful Grid" w:uiPriority="277"/>
    <w:lsdException w:name="Light Shading Accent 1" w:uiPriority="150"/>
    <w:lsdException w:name="Light List Accent 1" w:uiPriority="151"/>
    <w:lsdException w:name="Light Grid Accent 1" w:uiPriority="152"/>
    <w:lsdException w:name="Medium Shading 1 Accent 1" w:uiPriority="153"/>
    <w:lsdException w:name="Medium Shading 2 Accent 1" w:uiPriority="256"/>
    <w:lsdException w:name="Medium List 1 Accent 1" w:uiPriority="257"/>
    <w:lsdException w:name="Revision" w:semiHidden="1"/>
    <w:lsdException w:name="List Paragraph" w:uiPriority="82" w:qFormat="1"/>
    <w:lsdException w:name="Quote" w:uiPriority="65" w:qFormat="1"/>
    <w:lsdException w:name="Intense Quote" w:uiPriority="72" w:qFormat="1"/>
    <w:lsdException w:name="Medium List 2 Accent 1" w:uiPriority="258"/>
    <w:lsdException w:name="Medium Grid 1 Accent 1" w:uiPriority="259"/>
    <w:lsdException w:name="Medium Grid 2 Accent 1" w:uiPriority="260"/>
    <w:lsdException w:name="Medium Grid 3 Accent 1" w:uiPriority="261"/>
    <w:lsdException w:name="Dark List Accent 1" w:uiPriority="274"/>
    <w:lsdException w:name="Colorful Shading Accent 1" w:uiPriority="275"/>
    <w:lsdException w:name="Colorful List Accent 1" w:uiPriority="276"/>
    <w:lsdException w:name="Colorful Grid Accent 1" w:uiPriority="277"/>
    <w:lsdException w:name="Light Shading Accent 2" w:uiPriority="150"/>
    <w:lsdException w:name="Light List Accent 2" w:uiPriority="151"/>
    <w:lsdException w:name="Light Grid Accent 2" w:uiPriority="152"/>
    <w:lsdException w:name="Medium Shading 1 Accent 2" w:uiPriority="153"/>
    <w:lsdException w:name="Medium Shading 2 Accent 2" w:uiPriority="256"/>
    <w:lsdException w:name="Medium List 1 Accent 2" w:uiPriority="257"/>
    <w:lsdException w:name="Medium List 2 Accent 2" w:uiPriority="258"/>
    <w:lsdException w:name="Medium Grid 1 Accent 2" w:uiPriority="259"/>
    <w:lsdException w:name="Medium Grid 2 Accent 2" w:uiPriority="260"/>
    <w:lsdException w:name="Medium Grid 3 Accent 2" w:uiPriority="261"/>
    <w:lsdException w:name="Dark List Accent 2" w:uiPriority="274"/>
    <w:lsdException w:name="Colorful Shading Accent 2" w:uiPriority="275"/>
    <w:lsdException w:name="Colorful List Accent 2" w:uiPriority="276"/>
    <w:lsdException w:name="Colorful Grid Accent 2" w:uiPriority="277"/>
    <w:lsdException w:name="Light Shading Accent 3" w:uiPriority="150"/>
    <w:lsdException w:name="Light List Accent 3" w:uiPriority="151"/>
    <w:lsdException w:name="Light Grid Accent 3" w:uiPriority="152"/>
    <w:lsdException w:name="Medium Shading 1 Accent 3" w:uiPriority="153"/>
    <w:lsdException w:name="Medium Shading 2 Accent 3" w:uiPriority="256"/>
    <w:lsdException w:name="Medium List 1 Accent 3" w:uiPriority="257"/>
    <w:lsdException w:name="Medium List 2 Accent 3" w:uiPriority="258"/>
    <w:lsdException w:name="Medium Grid 1 Accent 3" w:uiPriority="259"/>
    <w:lsdException w:name="Medium Grid 2 Accent 3" w:uiPriority="260"/>
    <w:lsdException w:name="Medium Grid 3 Accent 3" w:uiPriority="261"/>
    <w:lsdException w:name="Dark List Accent 3" w:uiPriority="274"/>
    <w:lsdException w:name="Colorful Shading Accent 3" w:uiPriority="275"/>
    <w:lsdException w:name="Colorful List Accent 3" w:uiPriority="276"/>
    <w:lsdException w:name="Colorful Grid Accent 3" w:uiPriority="277"/>
    <w:lsdException w:name="Light Shading Accent 4" w:uiPriority="150"/>
    <w:lsdException w:name="Light List Accent 4" w:uiPriority="151"/>
    <w:lsdException w:name="Light Grid Accent 4" w:uiPriority="152"/>
    <w:lsdException w:name="Medium Shading 1 Accent 4" w:uiPriority="153"/>
    <w:lsdException w:name="Medium Shading 2 Accent 4" w:uiPriority="256"/>
    <w:lsdException w:name="Medium List 1 Accent 4" w:uiPriority="257"/>
    <w:lsdException w:name="Medium List 2 Accent 4" w:uiPriority="258"/>
    <w:lsdException w:name="Medium Grid 1 Accent 4" w:uiPriority="259"/>
    <w:lsdException w:name="Medium Grid 2 Accent 4" w:uiPriority="260"/>
    <w:lsdException w:name="Medium Grid 3 Accent 4" w:uiPriority="261"/>
    <w:lsdException w:name="Dark List Accent 4" w:uiPriority="274"/>
    <w:lsdException w:name="Colorful Shading Accent 4" w:uiPriority="275"/>
    <w:lsdException w:name="Colorful List Accent 4" w:uiPriority="276"/>
    <w:lsdException w:name="Colorful Grid Accent 4" w:uiPriority="277"/>
    <w:lsdException w:name="Light Shading Accent 5" w:uiPriority="150"/>
    <w:lsdException w:name="Light List Accent 5" w:uiPriority="151"/>
    <w:lsdException w:name="Light Grid Accent 5" w:uiPriority="152"/>
    <w:lsdException w:name="Medium Shading 1 Accent 5" w:uiPriority="153"/>
    <w:lsdException w:name="Medium Shading 2 Accent 5" w:uiPriority="256"/>
    <w:lsdException w:name="Medium List 1 Accent 5" w:uiPriority="257"/>
    <w:lsdException w:name="Medium List 2 Accent 5" w:uiPriority="258"/>
    <w:lsdException w:name="Medium Grid 1 Accent 5" w:uiPriority="259"/>
    <w:lsdException w:name="Medium Grid 2 Accent 5" w:uiPriority="260"/>
    <w:lsdException w:name="Medium Grid 3 Accent 5" w:uiPriority="261"/>
    <w:lsdException w:name="Dark List Accent 5" w:uiPriority="274"/>
    <w:lsdException w:name="Colorful Shading Accent 5" w:uiPriority="275"/>
    <w:lsdException w:name="Colorful List Accent 5" w:uiPriority="276"/>
    <w:lsdException w:name="Colorful Grid Accent 5" w:uiPriority="277"/>
    <w:lsdException w:name="Light Shading Accent 6" w:uiPriority="150"/>
    <w:lsdException w:name="Light List Accent 6" w:uiPriority="151"/>
    <w:lsdException w:name="Light Grid Accent 6" w:uiPriority="152"/>
    <w:lsdException w:name="Medium Shading 1 Accent 6" w:uiPriority="153"/>
    <w:lsdException w:name="Medium Shading 2 Accent 6" w:uiPriority="256"/>
    <w:lsdException w:name="Medium List 1 Accent 6" w:uiPriority="257"/>
    <w:lsdException w:name="Medium List 2 Accent 6" w:uiPriority="258"/>
    <w:lsdException w:name="Medium Grid 1 Accent 6" w:uiPriority="259"/>
    <w:lsdException w:name="Medium Grid 2 Accent 6" w:uiPriority="260"/>
    <w:lsdException w:name="Medium Grid 3 Accent 6" w:uiPriority="261"/>
    <w:lsdException w:name="Dark List Accent 6" w:uiPriority="274"/>
    <w:lsdException w:name="Colorful Shading Accent 6" w:uiPriority="275"/>
    <w:lsdException w:name="Colorful List Accent 6" w:uiPriority="276"/>
    <w:lsdException w:name="Colorful Grid Accent 6" w:uiPriority="277"/>
    <w:lsdException w:name="Subtle Emphasis" w:uiPriority="37" w:qFormat="1"/>
    <w:lsdException w:name="Intense Emphasis" w:uiPriority="51" w:qFormat="1"/>
    <w:lsdException w:name="Subtle Reference" w:uiPriority="73" w:qFormat="1"/>
    <w:lsdException w:name="Intense Reference" w:uiPriority="80" w:qFormat="1"/>
    <w:lsdException w:name="Book Title" w:uiPriority="81" w:qFormat="1"/>
    <w:lsdException w:name="Bibliography" w:semiHidden="1" w:uiPriority="85" w:unhideWhenUsed="1"/>
    <w:lsdException w:name="TOC Heading" w:semiHidden="1" w:uiPriority="87" w:unhideWhenUsed="1" w:qFormat="1"/>
    <w:lsdException w:name="Plain Table 1" w:uiPriority="101"/>
    <w:lsdException w:name="Plain Table 2" w:uiPriority="102"/>
    <w:lsdException w:name="Plain Table 3" w:uiPriority="103"/>
    <w:lsdException w:name="Plain Table 4" w:uiPriority="104"/>
    <w:lsdException w:name="Plain Table 5" w:uiPriority="105"/>
    <w:lsdException w:name="Grid Table Light" w:uiPriority="100"/>
    <w:lsdException w:name="Grid Table 1 Light" w:uiPriority="112"/>
    <w:lsdException w:name="Grid Table 2" w:uiPriority="113"/>
    <w:lsdException w:name="Grid Table 3" w:uiPriority="114"/>
    <w:lsdException w:name="Grid Table 4" w:uiPriority="115"/>
    <w:lsdException w:name="Grid Table 5 Dark" w:uiPriority="128"/>
    <w:lsdException w:name="Grid Table 6 Colorful" w:uiPriority="129"/>
    <w:lsdException w:name="Grid Table 7 Colorful" w:uiPriority="130"/>
    <w:lsdException w:name="Grid Table 1 Light Accent 1" w:uiPriority="112"/>
    <w:lsdException w:name="Grid Table 2 Accent 1" w:uiPriority="113"/>
    <w:lsdException w:name="Grid Table 3 Accent 1" w:uiPriority="114"/>
    <w:lsdException w:name="Grid Table 4 Accent 1" w:uiPriority="115"/>
    <w:lsdException w:name="Grid Table 5 Dark Accent 1" w:uiPriority="128"/>
    <w:lsdException w:name="Grid Table 6 Colorful Accent 1" w:uiPriority="129"/>
    <w:lsdException w:name="Grid Table 7 Colorful Accent 1" w:uiPriority="130"/>
    <w:lsdException w:name="Grid Table 1 Light Accent 2" w:uiPriority="112"/>
    <w:lsdException w:name="Grid Table 2 Accent 2" w:uiPriority="113"/>
    <w:lsdException w:name="Grid Table 3 Accent 2" w:uiPriority="114"/>
    <w:lsdException w:name="Grid Table 4 Accent 2" w:uiPriority="115"/>
    <w:lsdException w:name="Grid Table 5 Dark Accent 2" w:uiPriority="128"/>
    <w:lsdException w:name="Grid Table 6 Colorful Accent 2" w:uiPriority="129"/>
    <w:lsdException w:name="Grid Table 7 Colorful Accent 2" w:uiPriority="130"/>
    <w:lsdException w:name="Grid Table 1 Light Accent 3" w:uiPriority="112"/>
    <w:lsdException w:name="Grid Table 2 Accent 3" w:uiPriority="113"/>
    <w:lsdException w:name="Grid Table 3 Accent 3" w:uiPriority="114"/>
    <w:lsdException w:name="Grid Table 4 Accent 3" w:uiPriority="115"/>
    <w:lsdException w:name="Grid Table 5 Dark Accent 3" w:uiPriority="128"/>
    <w:lsdException w:name="Grid Table 6 Colorful Accent 3" w:uiPriority="129"/>
    <w:lsdException w:name="Grid Table 7 Colorful Accent 3" w:uiPriority="130"/>
    <w:lsdException w:name="Grid Table 1 Light Accent 4" w:uiPriority="112"/>
    <w:lsdException w:name="Grid Table 2 Accent 4" w:uiPriority="113"/>
    <w:lsdException w:name="Grid Table 3 Accent 4" w:uiPriority="114"/>
    <w:lsdException w:name="Grid Table 4 Accent 4" w:uiPriority="115"/>
    <w:lsdException w:name="Grid Table 5 Dark Accent 4" w:uiPriority="128"/>
    <w:lsdException w:name="Grid Table 6 Colorful Accent 4" w:uiPriority="129"/>
    <w:lsdException w:name="Grid Table 7 Colorful Accent 4" w:uiPriority="130"/>
    <w:lsdException w:name="Grid Table 1 Light Accent 5" w:uiPriority="112"/>
    <w:lsdException w:name="Grid Table 2 Accent 5" w:uiPriority="113"/>
    <w:lsdException w:name="Grid Table 3 Accent 5" w:uiPriority="114"/>
    <w:lsdException w:name="Grid Table 4 Accent 5" w:uiPriority="115"/>
    <w:lsdException w:name="Grid Table 5 Dark Accent 5" w:uiPriority="128"/>
    <w:lsdException w:name="Grid Table 6 Colorful Accent 5" w:uiPriority="129"/>
    <w:lsdException w:name="Grid Table 7 Colorful Accent 5" w:uiPriority="130"/>
    <w:lsdException w:name="Grid Table 1 Light Accent 6" w:uiPriority="112"/>
    <w:lsdException w:name="Grid Table 2 Accent 6" w:uiPriority="113"/>
    <w:lsdException w:name="Grid Table 3 Accent 6" w:uiPriority="114"/>
    <w:lsdException w:name="Grid Table 4 Accent 6" w:uiPriority="115"/>
    <w:lsdException w:name="Grid Table 5 Dark Accent 6" w:uiPriority="128"/>
    <w:lsdException w:name="Grid Table 6 Colorful Accent 6" w:uiPriority="129"/>
    <w:lsdException w:name="Grid Table 7 Colorful Accent 6" w:uiPriority="130"/>
    <w:lsdException w:name="List Table 1 Light" w:uiPriority="112"/>
    <w:lsdException w:name="List Table 2" w:uiPriority="113"/>
    <w:lsdException w:name="List Table 3" w:uiPriority="114"/>
    <w:lsdException w:name="List Table 4" w:uiPriority="115"/>
    <w:lsdException w:name="List Table 5 Dark" w:uiPriority="128"/>
    <w:lsdException w:name="List Table 6 Colorful" w:uiPriority="129"/>
    <w:lsdException w:name="List Table 7 Colorful" w:uiPriority="130"/>
    <w:lsdException w:name="List Table 1 Light Accent 1" w:uiPriority="112"/>
    <w:lsdException w:name="List Table 2 Accent 1" w:uiPriority="113"/>
    <w:lsdException w:name="List Table 3 Accent 1" w:uiPriority="114"/>
    <w:lsdException w:name="List Table 4 Accent 1" w:uiPriority="115"/>
    <w:lsdException w:name="List Table 5 Dark Accent 1" w:uiPriority="128"/>
    <w:lsdException w:name="List Table 6 Colorful Accent 1" w:uiPriority="129"/>
    <w:lsdException w:name="List Table 7 Colorful Accent 1" w:uiPriority="130"/>
    <w:lsdException w:name="List Table 1 Light Accent 2" w:uiPriority="112"/>
    <w:lsdException w:name="List Table 2 Accent 2" w:uiPriority="113"/>
    <w:lsdException w:name="List Table 3 Accent 2" w:uiPriority="114"/>
    <w:lsdException w:name="List Table 4 Accent 2" w:uiPriority="115"/>
    <w:lsdException w:name="List Table 5 Dark Accent 2" w:uiPriority="128"/>
    <w:lsdException w:name="List Table 6 Colorful Accent 2" w:uiPriority="129"/>
    <w:lsdException w:name="List Table 7 Colorful Accent 2" w:uiPriority="130"/>
    <w:lsdException w:name="List Table 1 Light Accent 3" w:uiPriority="112"/>
    <w:lsdException w:name="List Table 2 Accent 3" w:uiPriority="113"/>
    <w:lsdException w:name="List Table 3 Accent 3" w:uiPriority="114"/>
    <w:lsdException w:name="List Table 4 Accent 3" w:uiPriority="115"/>
    <w:lsdException w:name="List Table 5 Dark Accent 3" w:uiPriority="128"/>
    <w:lsdException w:name="List Table 6 Colorful Accent 3" w:uiPriority="129"/>
    <w:lsdException w:name="List Table 7 Colorful Accent 3" w:uiPriority="130"/>
    <w:lsdException w:name="List Table 1 Light Accent 4" w:uiPriority="112"/>
    <w:lsdException w:name="List Table 2 Accent 4" w:uiPriority="113"/>
    <w:lsdException w:name="List Table 3 Accent 4" w:uiPriority="114"/>
    <w:lsdException w:name="List Table 4 Accent 4" w:uiPriority="115"/>
    <w:lsdException w:name="List Table 5 Dark Accent 4" w:uiPriority="128"/>
    <w:lsdException w:name="List Table 6 Colorful Accent 4" w:uiPriority="129"/>
    <w:lsdException w:name="List Table 7 Colorful Accent 4" w:uiPriority="130"/>
    <w:lsdException w:name="List Table 1 Light Accent 5" w:uiPriority="112"/>
    <w:lsdException w:name="List Table 2 Accent 5" w:uiPriority="113"/>
    <w:lsdException w:name="List Table 3 Accent 5" w:uiPriority="114"/>
    <w:lsdException w:name="List Table 4 Accent 5" w:uiPriority="115"/>
    <w:lsdException w:name="List Table 5 Dark Accent 5" w:uiPriority="128"/>
    <w:lsdException w:name="List Table 6 Colorful Accent 5" w:uiPriority="129"/>
    <w:lsdException w:name="List Table 7 Colorful Accent 5" w:uiPriority="130"/>
    <w:lsdException w:name="List Table 1 Light Accent 6" w:uiPriority="112"/>
    <w:lsdException w:name="List Table 2 Accent 6" w:uiPriority="113"/>
    <w:lsdException w:name="List Table 3 Accent 6" w:uiPriority="114"/>
    <w:lsdException w:name="List Table 4 Accent 6" w:uiPriority="115"/>
    <w:lsdException w:name="List Table 5 Dark Accent 6" w:uiPriority="128"/>
    <w:lsdException w:name="List Table 6 Colorful Accent 6" w:uiPriority="129"/>
    <w:lsdException w:name="List Table 7 Colorful Accent 6" w:uiPriority="130"/>
  </w:latentStyles>
  <w:style w:type="paragraph" w:default="1" w:styleId="Normal">
    <w:name w:val="Normal"/>
    <w:next w:val="Normal"/>
    <w:pPr/>
  </w:style>
  <w:style w:type="character" w:customStyle="1" w:styleId="VerbatimChar">
    <w:name w:val="Verbatim Char"/>
    <w:rPr>
      <w:rFonts w:ascii="Consolas" w:hAnsi="Consolas"/>
      <w:sz w:val="22"/>
    </w:rPr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default="1" w:styleId="a3">
    <w:name w:val="Default Paragraph Font"/>
    <w:uiPriority w:val="1"/>
    <w:semiHidden/>
    <w:unhideWhenUsed/>
  </w:style>
  <w:style w:type="numbering" w:default="1" w:styleId="a5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fontTable" Target="fontTable.xml" /><Relationship Id="rId4" Type="http://schemas.openxmlformats.org/officeDocument/2006/relationships/webSettings" Target="webSettings.xml" /><Relationship Id="rId5" Type="http://schemas.openxmlformats.org/officeDocument/2006/relationships/numbering" Target="numbering.xml" /><Relationship Id="rId6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Hancom Office">
  <a:themeElements>
    <a:clrScheme name="Hancom Office">
      <a:dk1>
        <a:sysClr lastClr="000000" val="windowText"/>
      </a:dk1>
      <a:lt1>
        <a:sysClr lastClr="FFFFFF" val="window"/>
      </a:lt1>
      <a:dk2>
        <a:srgbClr val="3A3C84"/>
      </a:dk2>
      <a:lt2>
        <a:srgbClr val="FAF3DB"/>
      </a:lt2>
      <a:accent1>
        <a:srgbClr val="6182D6"/>
      </a:accent1>
      <a:accent2>
        <a:srgbClr val="FF843A"/>
      </a:accent2>
      <a:accent3>
        <a:srgbClr val="B2B2B2"/>
      </a:accent3>
      <a:accent4>
        <a:srgbClr val="FFD700"/>
      </a:accent4>
      <a:accent5>
        <a:srgbClr val="289B6E"/>
      </a:accent5>
      <a:accent6>
        <a:srgbClr val="9D5CBB"/>
      </a:accent6>
      <a:hlink>
        <a:srgbClr val="0000FF"/>
      </a:hlink>
      <a:folHlink>
        <a:srgbClr val="800080"/>
      </a:folHlink>
    </a:clrScheme>
    <a:fontScheme name="Hancom Office">
      <a:majorFont>
        <a:latin typeface="맑은 고딕"/>
        <a:ea typeface=""/>
        <a:cs typeface=""/>
        <a:font script="Jpan" typeface="MS Gothic"/>
        <a:font script="Hang" typeface="맑은 고딕"/>
        <a:font script="Hans" typeface="SimSun"/>
        <a:font script="Hant" typeface="PMingLiU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"/>
      </a:majorFont>
      <a:minorFont>
        <a:latin typeface="맑은 고딕"/>
        <a:ea typeface=""/>
        <a:cs typeface=""/>
        <a:font script="Jpan" typeface="MS Mincho"/>
        <a:font script="Hang" typeface="맑은 고딕"/>
        <a:font script="Hans" typeface="SimSun"/>
        <a:font script="Hant" typeface="PMingLiU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"/>
      </a:minorFont>
    </a:fontScheme>
    <a:fmtScheme name="Hancom Office">
      <a: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fillStyleLst>
      <a:lnStyleLst>
        <a:ln w="6350">
          <a:solidFill>
            <a:schemeClr val="phClr"/>
          </a:solidFill>
          <a:miter lim="800000"/>
        </a:ln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KIOM_USER</cp:lastModifiedBy>
  <cp:revision>1</cp:revision>
  <dcterms:modified xsi:type="dcterms:W3CDTF">2025-11-19T06:04:47Z</dcterms:modified>
  <cp:version>1100.0100.01</cp:version>
</cp:coreProperties>
</file>