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B2A4A"/>
          <w:sz w:val="64"/>
        </w:rPr>
        <w:t>SPLENDORA HH4 DIGITAL PLATFORM</w:t>
      </w:r>
    </w:p>
    <w:p>
      <w:pPr>
        <w:jc w:val="center"/>
      </w:pPr>
      <w:r>
        <w:rPr>
          <w:rFonts w:ascii="Calibri" w:hAnsi="Calibri"/>
          <w:b w:val="0"/>
          <w:i w:val="0"/>
          <w:color w:val="C9A84C"/>
          <w:sz w:val="28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 w:val="0"/>
          <w:i/>
          <w:color w:val="1B2A4A"/>
          <w:sz w:val="36"/>
        </w:rPr>
        <w:t>Solution Architecture &amp; Investment Proposal</w:t>
      </w:r>
    </w:p>
    <w:p/>
    <w:p>
      <w:pPr>
        <w:jc w:val="center"/>
      </w:pPr>
      <w:r>
        <w:rPr>
          <w:rFonts w:ascii="Calibri" w:hAnsi="Calibri"/>
          <w:b/>
          <w:i w:val="0"/>
          <w:color w:val="C9A84C"/>
          <w:sz w:val="28"/>
        </w:rPr>
        <w:t>Investment Value: &gt;$10,000,000 USD</w:t>
      </w:r>
    </w:p>
    <w:p/>
    <w:p/>
    <w:p/>
    <w:p/>
    <w:p>
      <w:pPr>
        <w:jc w:val="center"/>
      </w:pPr>
      <w:r>
        <w:rPr>
          <w:rFonts w:ascii="Calibri" w:hAnsi="Calibri"/>
          <w:b w:val="0"/>
          <w:i/>
          <w:color w:val="1B2A4A"/>
          <w:sz w:val="22"/>
        </w:rPr>
        <w:t>March 2026  |  Classification: Strictly Confidential  |  Version: 1.0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40"/>
        </w:rPr>
        <w:t>TABLE OF CONTENTS</w:t>
      </w:r>
    </w:p>
    <w:p>
      <w:pPr>
        <w:tabs>
          <w:tab w:pos="7937" w:val="right"/>
        </w:tabs>
        <w:spacing w:after="60"/>
      </w:pPr>
      <w:r>
        <w:rPr>
          <w:rFonts w:ascii="Calibri" w:hAnsi="Calibri"/>
          <w:b w:val="0"/>
          <w:i w:val="0"/>
          <w:color w:val="000000"/>
          <w:sz w:val="22"/>
        </w:rPr>
        <w:t>Section 1  —  Executive Summary</w:t>
      </w:r>
      <w:r>
        <w:rPr>
          <w:rFonts w:ascii="Calibri" w:hAnsi="Calibri"/>
          <w:b w:val="0"/>
          <w:i w:val="0"/>
          <w:color w:val="1B2A4A"/>
          <w:sz w:val="22"/>
        </w:rPr>
        <w:tab/>
        <w:t>3</w:t>
      </w:r>
    </w:p>
    <w:p>
      <w:pPr>
        <w:tabs>
          <w:tab w:pos="7937" w:val="right"/>
        </w:tabs>
        <w:spacing w:after="60"/>
      </w:pPr>
      <w:r>
        <w:rPr>
          <w:rFonts w:ascii="Calibri" w:hAnsi="Calibri"/>
          <w:b w:val="0"/>
          <w:i w:val="0"/>
          <w:color w:val="000000"/>
          <w:sz w:val="22"/>
        </w:rPr>
        <w:t>Section 2  —  Why This Investment?</w:t>
      </w:r>
      <w:r>
        <w:rPr>
          <w:rFonts w:ascii="Calibri" w:hAnsi="Calibri"/>
          <w:b w:val="0"/>
          <w:i w:val="0"/>
          <w:color w:val="1B2A4A"/>
          <w:sz w:val="22"/>
        </w:rPr>
        <w:tab/>
        <w:t>4</w:t>
      </w:r>
    </w:p>
    <w:p>
      <w:pPr>
        <w:tabs>
          <w:tab w:pos="7937" w:val="right"/>
        </w:tabs>
        <w:spacing w:after="60"/>
      </w:pPr>
      <w:r>
        <w:rPr>
          <w:rFonts w:ascii="Calibri" w:hAnsi="Calibri"/>
          <w:b w:val="0"/>
          <w:i w:val="0"/>
          <w:color w:val="000000"/>
          <w:sz w:val="22"/>
        </w:rPr>
        <w:t>Section 3  —  Solution Architecture</w:t>
      </w:r>
      <w:r>
        <w:rPr>
          <w:rFonts w:ascii="Calibri" w:hAnsi="Calibri"/>
          <w:b w:val="0"/>
          <w:i w:val="0"/>
          <w:color w:val="1B2A4A"/>
          <w:sz w:val="22"/>
        </w:rPr>
        <w:tab/>
        <w:t>6</w:t>
      </w:r>
    </w:p>
    <w:p>
      <w:pPr>
        <w:tabs>
          <w:tab w:pos="7937" w:val="right"/>
        </w:tabs>
        <w:spacing w:after="60"/>
      </w:pPr>
      <w:r>
        <w:rPr>
          <w:rFonts w:ascii="Calibri" w:hAnsi="Calibri"/>
          <w:b w:val="0"/>
          <w:i w:val="0"/>
          <w:color w:val="000000"/>
          <w:sz w:val="22"/>
        </w:rPr>
        <w:t>Section 4  —  Functional Module Breakdown</w:t>
      </w:r>
      <w:r>
        <w:rPr>
          <w:rFonts w:ascii="Calibri" w:hAnsi="Calibri"/>
          <w:b w:val="0"/>
          <w:i w:val="0"/>
          <w:color w:val="1B2A4A"/>
          <w:sz w:val="22"/>
        </w:rPr>
        <w:tab/>
        <w:t>12</w:t>
      </w:r>
    </w:p>
    <w:p>
      <w:pPr>
        <w:tabs>
          <w:tab w:pos="7937" w:val="right"/>
        </w:tabs>
        <w:spacing w:after="60"/>
      </w:pPr>
      <w:r>
        <w:rPr>
          <w:rFonts w:ascii="Calibri" w:hAnsi="Calibri"/>
          <w:b w:val="0"/>
          <w:i w:val="0"/>
          <w:color w:val="000000"/>
          <w:sz w:val="22"/>
        </w:rPr>
        <w:t>Section 5  —  User Roles &amp; Permission Matrix</w:t>
      </w:r>
      <w:r>
        <w:rPr>
          <w:rFonts w:ascii="Calibri" w:hAnsi="Calibri"/>
          <w:b w:val="0"/>
          <w:i w:val="0"/>
          <w:color w:val="1B2A4A"/>
          <w:sz w:val="22"/>
        </w:rPr>
        <w:tab/>
        <w:t>14</w:t>
      </w:r>
    </w:p>
    <w:p>
      <w:pPr>
        <w:tabs>
          <w:tab w:pos="7937" w:val="right"/>
        </w:tabs>
        <w:spacing w:after="60"/>
      </w:pPr>
      <w:r>
        <w:rPr>
          <w:rFonts w:ascii="Calibri" w:hAnsi="Calibri"/>
          <w:b w:val="0"/>
          <w:i w:val="0"/>
          <w:color w:val="000000"/>
          <w:sz w:val="22"/>
        </w:rPr>
        <w:t>Section 6  —  KPI Framework</w:t>
      </w:r>
      <w:r>
        <w:rPr>
          <w:rFonts w:ascii="Calibri" w:hAnsi="Calibri"/>
          <w:b w:val="0"/>
          <w:i w:val="0"/>
          <w:color w:val="1B2A4A"/>
          <w:sz w:val="22"/>
        </w:rPr>
        <w:tab/>
        <w:t>15</w:t>
      </w:r>
    </w:p>
    <w:p>
      <w:pPr>
        <w:tabs>
          <w:tab w:pos="7937" w:val="right"/>
        </w:tabs>
        <w:spacing w:after="60"/>
      </w:pPr>
      <w:r>
        <w:rPr>
          <w:rFonts w:ascii="Calibri" w:hAnsi="Calibri"/>
          <w:b w:val="0"/>
          <w:i w:val="0"/>
          <w:color w:val="000000"/>
          <w:sz w:val="22"/>
        </w:rPr>
        <w:t>Section 7  —  Business Case &amp; Financial Model</w:t>
      </w:r>
      <w:r>
        <w:rPr>
          <w:rFonts w:ascii="Calibri" w:hAnsi="Calibri"/>
          <w:b w:val="0"/>
          <w:i w:val="0"/>
          <w:color w:val="1B2A4A"/>
          <w:sz w:val="22"/>
        </w:rPr>
        <w:tab/>
        <w:t>18</w:t>
      </w:r>
    </w:p>
    <w:p>
      <w:pPr>
        <w:tabs>
          <w:tab w:pos="7937" w:val="right"/>
        </w:tabs>
        <w:spacing w:after="60"/>
      </w:pPr>
      <w:r>
        <w:rPr>
          <w:rFonts w:ascii="Calibri" w:hAnsi="Calibri"/>
          <w:b w:val="0"/>
          <w:i w:val="0"/>
          <w:color w:val="000000"/>
          <w:sz w:val="22"/>
        </w:rPr>
        <w:t>Section 8  —  Phased Roadmap</w:t>
      </w:r>
      <w:r>
        <w:rPr>
          <w:rFonts w:ascii="Calibri" w:hAnsi="Calibri"/>
          <w:b w:val="0"/>
          <w:i w:val="0"/>
          <w:color w:val="1B2A4A"/>
          <w:sz w:val="22"/>
        </w:rPr>
        <w:tab/>
        <w:t>22</w:t>
      </w:r>
    </w:p>
    <w:p>
      <w:pPr>
        <w:tabs>
          <w:tab w:pos="7937" w:val="right"/>
        </w:tabs>
        <w:spacing w:after="60"/>
      </w:pPr>
      <w:r>
        <w:rPr>
          <w:rFonts w:ascii="Calibri" w:hAnsi="Calibri"/>
          <w:b w:val="0"/>
          <w:i w:val="0"/>
          <w:color w:val="000000"/>
          <w:sz w:val="22"/>
        </w:rPr>
        <w:t>Section 9  —  RFP &amp; Vendor Selection</w:t>
      </w:r>
      <w:r>
        <w:rPr>
          <w:rFonts w:ascii="Calibri" w:hAnsi="Calibri"/>
          <w:b w:val="0"/>
          <w:i w:val="0"/>
          <w:color w:val="1B2A4A"/>
          <w:sz w:val="22"/>
        </w:rPr>
        <w:tab/>
        <w:t>24</w:t>
      </w:r>
    </w:p>
    <w:p>
      <w:pPr>
        <w:tabs>
          <w:tab w:pos="7937" w:val="right"/>
        </w:tabs>
        <w:spacing w:after="60"/>
      </w:pPr>
      <w:r>
        <w:rPr>
          <w:rFonts w:ascii="Calibri" w:hAnsi="Calibri"/>
          <w:b w:val="0"/>
          <w:i w:val="0"/>
          <w:color w:val="000000"/>
          <w:sz w:val="22"/>
        </w:rPr>
        <w:t>Section 10  —  Risk Mitigation</w:t>
      </w:r>
      <w:r>
        <w:rPr>
          <w:rFonts w:ascii="Calibri" w:hAnsi="Calibri"/>
          <w:b w:val="0"/>
          <w:i w:val="0"/>
          <w:color w:val="1B2A4A"/>
          <w:sz w:val="22"/>
        </w:rPr>
        <w:tab/>
        <w:t>26</w:t>
      </w:r>
    </w:p>
    <w:p>
      <w:pPr>
        <w:tabs>
          <w:tab w:pos="7937" w:val="right"/>
        </w:tabs>
        <w:spacing w:after="60"/>
      </w:pPr>
      <w:r>
        <w:rPr>
          <w:rFonts w:ascii="Calibri" w:hAnsi="Calibri"/>
          <w:b w:val="0"/>
          <w:i w:val="0"/>
          <w:color w:val="000000"/>
          <w:sz w:val="22"/>
        </w:rPr>
        <w:t>Section 11  —  Competitive Differentiation</w:t>
      </w:r>
      <w:r>
        <w:rPr>
          <w:rFonts w:ascii="Calibri" w:hAnsi="Calibri"/>
          <w:b w:val="0"/>
          <w:i w:val="0"/>
          <w:color w:val="1B2A4A"/>
          <w:sz w:val="22"/>
        </w:rPr>
        <w:tab/>
        <w:t>27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40"/>
        </w:rPr>
        <w:t>SECTION 1: EXECUTIVE SUMMARY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The HH4 Digital Platform represents a transformational investment in Splendora's competitive positioning, delivering an integrated ecosystem of AI-driven real estate experiences that directly accelerates revenue, elevates brand equity, and creates a defensible moat in the Vietnam premium residential market.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Hạng mục</w:t>
            </w:r>
          </w:p>
        </w:tc>
        <w:tc>
          <w:tcPr>
            <w:tcW w:type="dxa" w:w="6803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Mục tiêu chiến lược</w:t>
            </w:r>
          </w:p>
        </w:tc>
        <w:tc>
          <w:tcPr>
            <w:tcW w:type="dxa" w:w="6803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Xây dựng hệ sinh thái số tích hợp AI cho phân khúc BĐS cao cấp HH4 Splendora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Quy mô đầu tư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&gt;$10,000,000 USD — bao gồm platform, AI engine, content, vận hành 3 năm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Sản phẩm cốt lõi</w:t>
            </w:r>
          </w:p>
        </w:tc>
        <w:tc>
          <w:tcPr>
            <w:tcW w:type="dxa" w:w="6803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IVA Metaverse Showroom + Concierge 360° Resident App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Đối tượng phục vụ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Khách mua BĐS cao cấp, cư dân hiện hữu, đội ngũ sales &amp; quản lý vận hành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Kiến trúc</w:t>
            </w:r>
          </w:p>
        </w:tc>
        <w:tc>
          <w:tcPr>
            <w:tcW w:type="dxa" w:w="6803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Cloud-native, microservices, AI/ML pipeline, zero-trust security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Timeline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18 tháng triển khai, Go-live Q3 2026, Full ROI dự kiến Year 3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40"/>
        </w:rPr>
        <w:t>SECTION 2: WHY THIS INVESTMENT?</w:t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32"/>
        </w:rPr>
        <w:t>2.1  Market Problems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000000"/>
          <w:sz w:val="22"/>
        </w:rPr>
        <w:t>❌  Showroom truyền thống không thể phục vụ khách hàng quốc tế và Việt kiều từ xa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000000"/>
          <w:sz w:val="22"/>
        </w:rPr>
        <w:t>❌  Quy trình bán hàng BĐS cao cấp còn phân mảnh, thiếu dữ liệu hành vi khách hàng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000000"/>
          <w:sz w:val="22"/>
        </w:rPr>
        <w:t>❌  Trải nghiệm cư dân sau bàn giao thiếu kết nối số, dẫn đến churn cao và NPS thấp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000000"/>
          <w:sz w:val="22"/>
        </w:rPr>
        <w:t>❌  Đối thủ cạnh tranh quốc tế đang tích hợp AI và metaverse vào quy trình bán hàng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000000"/>
          <w:sz w:val="22"/>
        </w:rPr>
        <w:t>❌  Thiếu nền tảng dữ liệu thống nhất để ra quyết định đầu tư và marketing chính xác</w:t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32"/>
        </w:rPr>
        <w:t>2.2  Market Opportunities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969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Đòn bẩy</w:t>
            </w:r>
          </w:p>
        </w:tc>
        <w:tc>
          <w:tcPr>
            <w:tcW w:type="dxa" w:w="5669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Giá trị tạo ra</w:t>
            </w:r>
          </w:p>
        </w:tc>
      </w:tr>
      <w:tr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AI-powered virtual showroom</w:t>
            </w:r>
          </w:p>
        </w:tc>
        <w:tc>
          <w:tcPr>
            <w:tcW w:type="dxa" w:w="56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Tăng qualified lead rate 3×, giảm cost per lead 40%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Metaverse &amp; 3D tour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Tiếp cận khách quốc tế không giới hạn địa lý, tăng reach 5×</w:t>
            </w:r>
          </w:p>
        </w:tc>
      </w:tr>
      <w:tr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Concierge 360° app</w:t>
            </w:r>
          </w:p>
        </w:tc>
        <w:tc>
          <w:tcPr>
            <w:tcW w:type="dxa" w:w="56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Tăng resident retention 25%, tạo recurring revenue từ dịch vụ</w:t>
            </w:r>
          </w:p>
        </w:tc>
      </w:tr>
      <w:tr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Behavioral AI scoring</w:t>
            </w:r>
          </w:p>
        </w:tc>
        <w:tc>
          <w:tcPr>
            <w:tcW w:type="dxa" w:w="56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Tăng conversion rate sales từ 2% lên 6%, rút ngắn sales cycle 30%</w:t>
            </w:r>
          </w:p>
        </w:tc>
      </w:tr>
      <w:tr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Data monetisation</w:t>
            </w:r>
          </w:p>
        </w:tc>
        <w:tc>
          <w:tcPr>
            <w:tcW w:type="dxa" w:w="56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Mở ra B2B data partnerships, partner GMV &gt;$2M năm 3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32"/>
        </w:rPr>
        <w:t>2.3  ROI Projection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4535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51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Total GTV (Gross Transaction Value) — portfolio HH4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$250,000,000 USD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Baseline conversion rate (hiện tại)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2.0%</w:t>
            </w:r>
          </w:p>
        </w:tc>
      </w:tr>
      <w:tr>
        <w:tc>
          <w:tcPr>
            <w:tcW w:type="dxa" w:w="51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Target conversion rate (với HH4 Platform)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6.0%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Delta Revenue (incremental sales)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+$10,000,000 USD</w:t>
            </w:r>
          </w:p>
        </w:tc>
      </w:tr>
      <w:tr>
        <w:tc>
          <w:tcPr>
            <w:tcW w:type="dxa" w:w="51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Platform total cost (3 năm)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$10,500,000 USD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Concierge recurring revenue (3 năm)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$3,600,000 USD</w:t>
            </w:r>
          </w:p>
        </w:tc>
      </w:tr>
      <w:tr>
        <w:tc>
          <w:tcPr>
            <w:tcW w:type="dxa" w:w="51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Net ROI (Year 3)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+29% trên tổng đầu tư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40"/>
        </w:rPr>
        <w:t>SECTION 3: SOLUTION ARCHITECTURE</w:t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32"/>
        </w:rPr>
        <w:t>3.1  Ecosystem Overview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The HH4 Platform is built as a cloud-native, AI-first ecosystem composed of two flagship product lines — the IVA Metaverse Showroom targeting pre-purchase journey optimisation, and the Concierge 360° Resident App governing post-handover lifecycle. Both share a unified data lake, AI/ML pipeline, and identity layer.</w:t>
      </w:r>
    </w:p>
    <w:p>
      <w:r>
        <w:rPr>
          <w:rFonts w:ascii="Courier New" w:hAnsi="Courier New"/>
          <w:color w:val="1B2A4A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HH4 DIGITAL PLATFORM                      │</w:t>
        <w:br/>
        <w:t>│                                                             │</w:t>
        <w:br/>
        <w:t>│   ┌──────────────────┐       ┌───────────────────────┐     │</w:t>
        <w:br/>
        <w:t>│   │  IVA METAVERSE   │       │   CONCIERGE 360°       │     │</w:t>
        <w:br/>
        <w:t>│   │    SHOWROOM      │       │   RESIDENT APP         │     │</w:t>
        <w:br/>
        <w:t>│   │  (Pre-purchase)  │       │   (Post-handover)      │     │</w:t>
        <w:br/>
        <w:t>│   └────────┬─────────┘       └──────────┬────────────┘     │</w:t>
        <w:br/>
        <w:t>│            │                            │                  │</w:t>
        <w:br/>
        <w:t>│   ─────────┴────────────────────────────┴─────────────     │</w:t>
        <w:br/>
        <w:t>│              UNIFIED AI / DATA PLATFORM                    │</w:t>
        <w:br/>
        <w:t>│   ─────────────────────────────────────────────────────    │</w:t>
        <w:br/>
        <w:t>│    Identity  │  Analytics  │  AI Engine  │  CRM/ERP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32"/>
        </w:rPr>
        <w:t>3.2  MODULE 1 — IVA Metaverse Showroom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An AI-powered, photorealistic 3D virtual showroom enabling prospects worldwide to explore HH4 units, interact with an intelligent virtual assistant, and progress through a guided discovery journey — fully tracked and scored by the behavioral AI engine.</w:t>
      </w:r>
    </w:p>
    <w:p>
      <w:pPr>
        <w:spacing w:before="280" w:after="120"/>
      </w:pPr>
      <w:r>
        <w:rPr>
          <w:rFonts w:ascii="Calibri" w:hAnsi="Calibri"/>
          <w:b/>
          <w:i w:val="0"/>
          <w:color w:val="2E5090"/>
          <w:sz w:val="26"/>
        </w:rPr>
        <w:t>Customer Journey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170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Tâm lý KH</w:t>
            </w:r>
          </w:p>
        </w:tc>
        <w:tc>
          <w:tcPr>
            <w:tcW w:type="dxa" w:w="170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Điểm chạm</w:t>
            </w:r>
          </w:p>
        </w:tc>
        <w:tc>
          <w:tcPr>
            <w:tcW w:type="dxa" w:w="2268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Tính năng</w:t>
            </w:r>
          </w:p>
        </w:tc>
        <w:tc>
          <w:tcPr>
            <w:tcW w:type="dxa" w:w="2268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KPI</w:t>
            </w:r>
          </w:p>
        </w:tc>
      </w:tr>
      <w:tr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 · Awareness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Tò mò, khám phá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QR / Landing page / Social ad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3D lobby entry, ambient tour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Entry Rate ≥ 35%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 · Exploration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Đánh giá, so sánh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Virtual floor plan, zone hotspot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 tour guide, zone highlights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Zone Completion ≥ 60%</w:t>
            </w:r>
          </w:p>
        </w:tc>
      </w:tr>
      <w:tr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 · Engagement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Quan tâm cụ thể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Hotspot interaction, live chat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 chat, document download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Hotspot Opens ≥ 4/session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 · Qualification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Cân nhắc nghiêm túc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Behavioral score alert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 scoring, sales notification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Qualified Lead Rate ≥ 15%</w:t>
            </w:r>
          </w:p>
        </w:tc>
      </w:tr>
      <w:tr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 · Appointment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Sẵn sàng gặp sales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Booking widget in showroom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Calendar sync, reminder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Tour-booking Rate ≥ 8%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 · Decision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Chốt deal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VIP virtual consultation room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1-on-1 video, e-signature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Conversion to Deposit ≥ 3%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2E5090"/>
          <w:sz w:val="26"/>
        </w:rPr>
        <w:t>AI Behavioral Scoring Engine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Signal</w:t>
            </w:r>
          </w:p>
        </w:tc>
        <w:tc>
          <w:tcPr>
            <w:tcW w:type="dxa" w:w="170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Weight</w:t>
            </w:r>
          </w:p>
        </w:tc>
        <w:tc>
          <w:tcPr>
            <w:tcW w:type="dxa" w:w="4535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Threshold → Action</w:t>
            </w:r>
          </w:p>
        </w:tc>
      </w:tr>
      <w:tr>
        <w:tc>
          <w:tcPr>
            <w:tcW w:type="dxa" w:w="34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Time-on-tour (minutes)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20%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&gt;8 min → qualify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Hotspot interactions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15%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&gt;5 → notify sales</w:t>
            </w:r>
          </w:p>
        </w:tc>
      </w:tr>
      <w:tr>
        <w:tc>
          <w:tcPr>
            <w:tcW w:type="dxa" w:w="34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Floor-plan downloads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15%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Any → hot lead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Pricing page visits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20%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&gt;2 → high intent</w:t>
            </w:r>
          </w:p>
        </w:tc>
      </w:tr>
      <w:tr>
        <w:tc>
          <w:tcPr>
            <w:tcW w:type="dxa" w:w="34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Return visits within 7 days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15%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≥2 → priority lead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Live chat initiated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10%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Any → immediate follow-up</w:t>
            </w:r>
          </w:p>
        </w:tc>
      </w:tr>
      <w:tr>
        <w:tc>
          <w:tcPr>
            <w:tcW w:type="dxa" w:w="34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Booking widget interaction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5%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Any → urgent follow-up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32"/>
        </w:rPr>
        <w:t>3.3  MODULE 2 — Concierge 360°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A super-app for HH4 residents delivering AI-powered service booking, smart home control, community engagement, loyalty rewards, and predictive maintenance — transforming the resident relationship from transactional to lifestyle partnership.</w:t>
      </w:r>
    </w:p>
    <w:p>
      <w:pPr>
        <w:spacing w:before="280" w:after="120"/>
      </w:pPr>
      <w:r>
        <w:rPr>
          <w:rFonts w:ascii="Calibri" w:hAnsi="Calibri"/>
          <w:b/>
          <w:i w:val="0"/>
          <w:color w:val="2E5090"/>
          <w:sz w:val="26"/>
        </w:rPr>
        <w:t>Resident Journey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170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Kỳ vọng</w:t>
            </w:r>
          </w:p>
        </w:tc>
        <w:tc>
          <w:tcPr>
            <w:tcW w:type="dxa" w:w="1984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Hành động</w:t>
            </w:r>
          </w:p>
        </w:tc>
        <w:tc>
          <w:tcPr>
            <w:tcW w:type="dxa" w:w="2268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Tính năng</w:t>
            </w:r>
          </w:p>
        </w:tc>
        <w:tc>
          <w:tcPr>
            <w:tcW w:type="dxa" w:w="1984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KPI</w:t>
            </w:r>
          </w:p>
        </w:tc>
      </w:tr>
      <w:tr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 · Onboarding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Dễ dàng bắt đầu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Đăng ký, xác thực căn hộ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eKYC, profile setup wizard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Activation Rate ≥ 70%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 · Discovery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Khám phá tiện ích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Browse services, AI recommendation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Personalised feed, service catalogue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First Interaction ≤ 48h</w:t>
            </w:r>
          </w:p>
        </w:tc>
      </w:tr>
      <w:tr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 · Usage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Tiện lợi, đáng tin cậy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Đặt dịch vụ, thanh toán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One-tap booking, digital wallet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Booking Frequency ≥ 3×/month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 · Smart Living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Kiểm soát thông minh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Điều khiển smarthome, tiết kiệm NL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IoT dashboard, energy analytics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Smart Home Usage ≥ 50%</w:t>
            </w:r>
          </w:p>
        </w:tc>
      </w:tr>
      <w:tr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 · Community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Kết nối hàng xóm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Tham gia sự kiện, diễn đàn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Event RSVP, community board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Event Participation ≥ 25%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 · Advocacy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Giới thiệu bạn bè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Chia sẻ, referral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Loyalty points, referral engine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Advocacy Conversion ≥ 5%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2E5090"/>
          <w:sz w:val="26"/>
        </w:rPr>
        <w:t>AI Concierge Engine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The AI Concierge Engine uses a multi-modal LLM backbone (fine-tuned on Vietnamese real-estate and property-management domain data) to deliver: proactive service recommendations, predictive maintenance scheduling, natural-language service requests via voice/chat, real-time sentiment analysis from feedback loops, and cross-sell partner offers matched to resident lifestyle profiles.</w:t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32"/>
        </w:rPr>
        <w:t>3.4  Platform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3969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Technology Stack</w:t>
            </w:r>
          </w:p>
        </w:tc>
        <w:tc>
          <w:tcPr>
            <w:tcW w:type="dxa" w:w="2835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Frontend — Web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React 18, TypeScript, WebGL/Three.js, WebXR</w:t>
            </w:r>
          </w:p>
        </w:tc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PWA, SSR, &lt;2s load time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Frontend — Mobile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React Native (iOS/Android), Expo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Offline-first, biometric auth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Frontend — VR/AR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Unity 2023 (WebGL build), A-Frame</w:t>
            </w:r>
          </w:p>
        </w:tc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Browser-native, no plugin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Backend — API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Node.js / FastAPI microservices, GraphQL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OpenAPI 3.1 spec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Backend — Orchestration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Kubernetes (GKE), Istio service mesh</w:t>
            </w:r>
          </w:p>
        </w:tc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Auto-scaling, zero-downtime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Data — Storage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PostgreSQL, Redis, MongoDB Atlas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Multi-region replication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Data — Lake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BigQuery, Apache Kafka, dbt</w:t>
            </w:r>
          </w:p>
        </w:tc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Real-time + batch pipelines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AI/ML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Vertex AI, TensorFlow, LangChain, GPT-4o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Fine-tuned VN domain models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DevOps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GitHub Actions, ArgoCD, Terraform</w:t>
            </w:r>
          </w:p>
        </w:tc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GitOps, IaC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32"/>
        </w:rPr>
        <w:t>3.5  Security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Layer</w:t>
            </w:r>
          </w:p>
        </w:tc>
        <w:tc>
          <w:tcPr>
            <w:tcW w:type="dxa" w:w="4535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Control</w:t>
            </w:r>
          </w:p>
        </w:tc>
        <w:tc>
          <w:tcPr>
            <w:tcW w:type="dxa" w:w="2835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Standard / Tool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Network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WAF, DDoS protection, private VPC</w:t>
            </w:r>
          </w:p>
        </w:tc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Cloudflare, GCP VPC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Network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Zero-trust network access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BeyondCorp / Tailscale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Application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OAuth 2.0 + PKCE, MFA, biometric</w:t>
            </w:r>
          </w:p>
        </w:tc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Auth0 / Firebase Auth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Application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API rate limiting, input validation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Kong Gateway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Application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SAST/DAST in CI/CD pipeline</w:t>
            </w:r>
          </w:p>
        </w:tc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Snyk, OWASP ZAP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AES-256 encryption at rest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GCP KMS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TLS 1.3 in transit</w:t>
            </w:r>
          </w:p>
        </w:tc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Let's Encrypt / cert-manager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Data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PDPA / GDPR compliance, data minimisation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OneTrust, DPO oversight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Monitoring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SIEM, anomaly detection, SOC alerts</w:t>
            </w:r>
          </w:p>
        </w:tc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Google Chronicle, PagerDuty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40"/>
        </w:rPr>
        <w:t>SECTION 4: FUNCTIONAL MODULE BREAKDOWN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The matrix below maps all 20 core platform functions to the five product modules. ✅ = fully delivered within scope; ❌ = out of scope for this phase.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118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Function</w:t>
            </w:r>
          </w:p>
        </w:tc>
        <w:tc>
          <w:tcPr>
            <w:tcW w:type="dxa" w:w="1417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Marketing</w:t>
            </w:r>
          </w:p>
        </w:tc>
        <w:tc>
          <w:tcPr>
            <w:tcW w:type="dxa" w:w="1417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Experience</w:t>
            </w:r>
          </w:p>
        </w:tc>
        <w:tc>
          <w:tcPr>
            <w:tcW w:type="dxa" w:w="1984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Sales Enablement</w:t>
            </w:r>
          </w:p>
        </w:tc>
        <w:tc>
          <w:tcPr>
            <w:tcW w:type="dxa" w:w="1984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Concierge &amp; Service</w:t>
            </w:r>
          </w:p>
        </w:tc>
        <w:tc>
          <w:tcPr>
            <w:tcW w:type="dxa" w:w="1417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Admin &amp; Ops</w:t>
            </w:r>
          </w:p>
        </w:tc>
      </w:tr>
      <w:tr>
        <w:tc>
          <w:tcPr>
            <w:tcW w:type="dxa" w:w="311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3D Virtual Showroom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 Virtual Tour Guide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</w:tr>
      <w:tr>
        <w:tc>
          <w:tcPr>
            <w:tcW w:type="dxa" w:w="311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Behavioral Lead Scoring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CRM Integration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Live Video Consultation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E-Signature &amp; Contract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Smart Home Dashboard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Service Booking Engine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Digital Wallet / Payments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Loyalty &amp; Rewards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Community &amp; Social Feed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Event Management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 Chatbot (Vietnamese NLP)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Push Notifications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Analytics Dashboard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Partner Marketplace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Predictive Maintenance Alerts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Multi-language (EN / VI / ZH)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</w:tr>
      <w:tr>
        <w:tc>
          <w:tcPr>
            <w:tcW w:type="dxa" w:w="311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Role-Based Access Control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Audit Log &amp; Compliance Reporting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40"/>
        </w:rPr>
        <w:t>SECTION 5: USER ROLES &amp; PERMISSION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835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Permission</w:t>
            </w:r>
          </w:p>
        </w:tc>
        <w:tc>
          <w:tcPr>
            <w:tcW w:type="dxa" w:w="1134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Guest</w:t>
            </w:r>
          </w:p>
        </w:tc>
        <w:tc>
          <w:tcPr>
            <w:tcW w:type="dxa" w:w="1417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Registered</w:t>
            </w:r>
          </w:p>
        </w:tc>
        <w:tc>
          <w:tcPr>
            <w:tcW w:type="dxa" w:w="1417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VIP Member</w:t>
            </w:r>
          </w:p>
        </w:tc>
        <w:tc>
          <w:tcPr>
            <w:tcW w:type="dxa" w:w="1587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Sales / Mktg</w:t>
            </w:r>
          </w:p>
        </w:tc>
        <w:tc>
          <w:tcPr>
            <w:tcW w:type="dxa" w:w="1134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Admin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Browse 3D Showroom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58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Download Floor Plans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Request Pricing Sheet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58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Book Physical Tour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VIP Exclusive Areas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58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Access Lead Dashboard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Manage Listings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58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View Analytics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Service Booking (Concierge)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58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Smart Home Control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Community Access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58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Loyalty Redemption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Partner Marketplace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58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User Management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System Configuration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58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Audit Log Access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Export Data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</w:t>
            </w:r>
          </w:p>
        </w:tc>
        <w:tc>
          <w:tcPr>
            <w:tcW w:type="dxa" w:w="158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40"/>
        </w:rPr>
        <w:t>SECTION 6: KPI FRAMEWORK</w:t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32"/>
        </w:rPr>
        <w:t>6.1  KPI Funnel — IVA Metaverse Showroom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255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KPI Name</w:t>
            </w:r>
          </w:p>
        </w:tc>
        <w:tc>
          <w:tcPr>
            <w:tcW w:type="dxa" w:w="3969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Definition</w:t>
            </w:r>
          </w:p>
        </w:tc>
        <w:tc>
          <w:tcPr>
            <w:tcW w:type="dxa" w:w="170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Awareness</w:t>
            </w:r>
          </w:p>
        </w:tc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Entry Rate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ad/landing page visitors who enter the virtual showroom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35%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Awareness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Start-tour Rate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entrants who begin the guided AI tour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60%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Exploration</w:t>
            </w:r>
          </w:p>
        </w:tc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Zone Completion Rate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tours completing ≥ 3 distinct zones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60%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Exploration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Hotspot Opens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Avg. number of hotspot interactions per session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4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Qualification</w:t>
            </w:r>
          </w:p>
        </w:tc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Qualified Lead Rate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sessions scoring above AI threshold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15%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Appointment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Tour-booking Rate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qualified leads booking a physical or virtual appointment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8%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Appointment</w:t>
            </w:r>
          </w:p>
        </w:tc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Show-up Rate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booked appointments that are attended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75%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Appointment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Appointment Set Rate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sessions resulting in confirmed next step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10%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Decision</w:t>
            </w:r>
          </w:p>
        </w:tc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Shortlist Rate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appointments resulting in unit shortlisting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30%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Decision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Reserve Intent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shortlisted prospects expressing reservation intent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20%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Decision</w:t>
            </w:r>
          </w:p>
        </w:tc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Conversion to Deposit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showroom entrants ultimately placing a deposit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3%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32"/>
        </w:rPr>
        <w:t>6.2  KPI Funnel — Concierge 360°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255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KPI Name</w:t>
            </w:r>
          </w:p>
        </w:tc>
        <w:tc>
          <w:tcPr>
            <w:tcW w:type="dxa" w:w="3969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Definition</w:t>
            </w:r>
          </w:p>
        </w:tc>
        <w:tc>
          <w:tcPr>
            <w:tcW w:type="dxa" w:w="170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Onboarding</w:t>
            </w:r>
          </w:p>
        </w:tc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App Awareness Rate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residents aware of the Concierge app at handover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90%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Onboarding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Account Activation Rate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eligible residents completing account setup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70%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Onboarding</w:t>
            </w:r>
          </w:p>
        </w:tc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Profile Completion Rate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activated accounts completing full profile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65%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Discovery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 First Interaction Rate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activated users who interact with AI Concierge within 48h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60%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Usage</w:t>
            </w:r>
          </w:p>
        </w:tc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Monthly Active Resident Rate (MAR)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residents active in the app in a calendar month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55%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Usage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Service Booking Frequency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Avg. number of service bookings per resident per month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3×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Usage</w:t>
            </w:r>
          </w:p>
        </w:tc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Payment Completion Rate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initiated service bookings completed with payment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85%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Smart Living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Smart Home Usage Rate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residents using IoT/smart home features monthly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50%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Smart Living</w:t>
            </w:r>
          </w:p>
        </w:tc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 Recommendation Rate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service bookings initiated by AI recommendation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30%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Community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Event Participation Rate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residents RSVPing to ≥ 1 community event per quarter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25%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Community</w:t>
            </w:r>
          </w:p>
        </w:tc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Community Engagement Rate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residents posting/commenting on community board monthly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20%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Loyalty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Loyalty Point Earn Rate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monthly actives earning loyalty points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70%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Loyalty</w:t>
            </w:r>
          </w:p>
        </w:tc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Redemption Rate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earned points redeemed within 90 days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40%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Loyalty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Cross-service Adoption Rate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residents using ≥ 3 distinct service categories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35%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Partner</w:t>
            </w:r>
          </w:p>
        </w:tc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Partner GMV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Gross merchandise value transacted via partner marketplace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$2M Y3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Retention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Resident Retention Rate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residents renewing / not selling within 24 months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85%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Retention</w:t>
            </w:r>
          </w:p>
        </w:tc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Churn Rate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Monthly app churn (deactivations / active base)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≤ 3%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Satisfaction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NPS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Net Promoter Score from quarterly resident survey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60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Advocacy</w:t>
            </w:r>
          </w:p>
        </w:tc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Repeat Service Rate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residents booking same service category ≥ 2× in a month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50%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Advocacy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Advocacy Conversion Rate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% of residents who refer ≥ 1 new prospect (sales or services)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5%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 Quality</w:t>
            </w:r>
          </w:p>
        </w:tc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 Satisfaction Score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Avg. user rating of AI Concierge interactions (1–5)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≥ 4.2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40"/>
        </w:rPr>
        <w:t>SECTION 7: BUSINESS CASE &amp; FINANCIAL MODEL</w:t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32"/>
        </w:rPr>
        <w:t>7.1  Investment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35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</w:t>
            </w:r>
          </w:p>
        </w:tc>
        <w:tc>
          <w:tcPr>
            <w:tcW w:type="dxa" w:w="170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Cost (USD)</w:t>
            </w:r>
          </w:p>
        </w:tc>
        <w:tc>
          <w:tcPr>
            <w:tcW w:type="dxa" w:w="1417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Timeline</w:t>
            </w:r>
          </w:p>
        </w:tc>
        <w:tc>
          <w:tcPr>
            <w:tcW w:type="dxa" w:w="170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Owner</w:t>
            </w:r>
          </w:p>
        </w:tc>
        <w:tc>
          <w:tcPr>
            <w:tcW w:type="dxa" w:w="2268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Platform Development (IVA + Concierge)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$5,200,000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M1–M12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Technology Partner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Fixed-price contract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3D Content &amp; Metaverse Assets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$1,800,000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M3–M10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Creative Agency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Photorealistic renders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AI/ML Model Training &amp; Fine-tuning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$800,000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M6–M15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 Vendor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Vietnamese NLP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Infrastructure (3-year cloud)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$1,200,000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Ongoing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Internal DevOps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GCP enterprise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Operations &amp; Support (Year 1–3)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$1,000,000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Ongoing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Splendora IT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SLA-backed support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32"/>
        </w:rPr>
        <w:t>7.2  Revenue Model</w:t>
      </w:r>
    </w:p>
    <w:p>
      <w:pPr>
        <w:spacing w:before="280" w:after="120"/>
      </w:pPr>
      <w:r>
        <w:rPr>
          <w:rFonts w:ascii="Calibri" w:hAnsi="Calibri"/>
          <w:b/>
          <w:i w:val="0"/>
          <w:color w:val="2E5090"/>
          <w:sz w:val="26"/>
        </w:rPr>
        <w:t>Stream 1: Sales Acceleration Revenue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4535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1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Incremental units sold per year (vs baseline)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+12 units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Average unit price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$800,000</w:t>
            </w:r>
          </w:p>
        </w:tc>
      </w:tr>
      <w:tr>
        <w:tc>
          <w:tcPr>
            <w:tcW w:type="dxa" w:w="51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Gross incremental revenue (Year 1)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$9,600,000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Commission / margin contribution (5%)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$480,000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2E5090"/>
          <w:sz w:val="26"/>
        </w:rPr>
        <w:t>Stream 2: Concierge Recurring Revenue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2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Revenue Item</w:t>
            </w:r>
          </w:p>
        </w:tc>
        <w:tc>
          <w:tcPr>
            <w:tcW w:type="dxa" w:w="170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Year 1</w:t>
            </w:r>
          </w:p>
        </w:tc>
        <w:tc>
          <w:tcPr>
            <w:tcW w:type="dxa" w:w="170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Year 2</w:t>
            </w:r>
          </w:p>
        </w:tc>
        <w:tc>
          <w:tcPr>
            <w:tcW w:type="dxa" w:w="170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Year 3</w:t>
            </w:r>
          </w:p>
        </w:tc>
      </w:tr>
      <w:tr>
        <w:tc>
          <w:tcPr>
            <w:tcW w:type="dxa" w:w="34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Subscription fee (residents)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$180,000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$360,000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$540,000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Partner commission (GMV 10%)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$80,000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$300,000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$600,000</w:t>
            </w:r>
          </w:p>
        </w:tc>
      </w:tr>
      <w:tr>
        <w:tc>
          <w:tcPr>
            <w:tcW w:type="dxa" w:w="34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Premium service upsell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$60,000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$200,000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$400,000</w:t>
            </w:r>
          </w:p>
        </w:tc>
      </w:tr>
      <w:tr>
        <w:tc>
          <w:tcPr>
            <w:tcW w:type="dxa" w:w="34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Advertising / sponsorship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$20,000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$100,000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$250,000</w:t>
            </w:r>
          </w:p>
        </w:tc>
      </w:tr>
      <w:tr>
        <w:tc>
          <w:tcPr>
            <w:tcW w:type="dxa" w:w="34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Total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$340,000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$960,000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$1,790,000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2E5090"/>
          <w:sz w:val="26"/>
        </w:rPr>
        <w:t>Stream 3: Brand Premium &amp; Land Value Uplift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</w:t>
            </w:r>
          </w:p>
        </w:tc>
        <w:tc>
          <w:tcPr>
            <w:tcW w:type="dxa" w:w="4535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Estimate</w:t>
            </w:r>
          </w:p>
        </w:tc>
      </w:tr>
      <w:tr>
        <w:tc>
          <w:tcPr>
            <w:tcW w:type="dxa" w:w="51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Price premium on HH4 units with digital showroom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+3–5%</w:t>
            </w:r>
          </w:p>
        </w:tc>
      </w:tr>
      <w:tr>
        <w:tc>
          <w:tcPr>
            <w:tcW w:type="dxa" w:w="51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Land / project valuation uplift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+$15,000,000</w:t>
            </w:r>
          </w:p>
        </w:tc>
      </w:tr>
      <w:tr>
        <w:tc>
          <w:tcPr>
            <w:tcW w:type="dxa" w:w="51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Future development cost reduction (data-driven)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-8% per sqm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32"/>
        </w:rPr>
        <w:t>7.3  5-Year Financial Projection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55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Line Item</w:t>
            </w:r>
          </w:p>
        </w:tc>
        <w:tc>
          <w:tcPr>
            <w:tcW w:type="dxa" w:w="1304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Year 1</w:t>
            </w:r>
          </w:p>
        </w:tc>
        <w:tc>
          <w:tcPr>
            <w:tcW w:type="dxa" w:w="1304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Year 2</w:t>
            </w:r>
          </w:p>
        </w:tc>
        <w:tc>
          <w:tcPr>
            <w:tcW w:type="dxa" w:w="1304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Year 3</w:t>
            </w:r>
          </w:p>
        </w:tc>
        <w:tc>
          <w:tcPr>
            <w:tcW w:type="dxa" w:w="1304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Year 4</w:t>
            </w:r>
          </w:p>
        </w:tc>
        <w:tc>
          <w:tcPr>
            <w:tcW w:type="dxa" w:w="1304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Year 5</w:t>
            </w:r>
          </w:p>
        </w:tc>
      </w:tr>
      <w:tr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Platform Investment (capex)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($7,800K)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($1,200K)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($1,000K)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($800K)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($800K)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Sales Delta Revenue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$0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$4,800K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$9,600K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$11,200K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$12,800K</w:t>
            </w:r>
          </w:p>
        </w:tc>
      </w:tr>
      <w:tr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Concierge Recurring Revenue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$340K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$960K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$1,790K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$2,400K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$3,100K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Brand Premium / Valuation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$0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$5,000K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$10,000K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$10,000K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$10,000K</w:t>
            </w:r>
          </w:p>
        </w:tc>
      </w:tr>
      <w:tr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Net Cash Flow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($7,460K)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$9,560K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$20,390K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$22,800K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$25,100K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Cumulative Cash Flow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($7,460K)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$2,100K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$22,490K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$45,290K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$70,390K</w:t>
            </w:r>
          </w:p>
        </w:tc>
      </w:tr>
      <w:tr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ROI (cumulative)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-100%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+28%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+207%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+476%</w:t>
            </w:r>
          </w:p>
        </w:tc>
        <w:tc>
          <w:tcPr>
            <w:tcW w:type="dxa" w:w="130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+800%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32"/>
        </w:rPr>
        <w:t>7.4  Cost Breakdown by Phase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535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Line Item</w:t>
            </w:r>
          </w:p>
        </w:tc>
        <w:tc>
          <w:tcPr>
            <w:tcW w:type="dxa" w:w="2268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Cost (USD)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Phase 1: Foundation (M1–M6)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Architecture design, cloud infra setup, core API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$2,100,000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Phase 1: Foundation (M1–M6)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IVA 3D base build (lobby + 3 zones)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$1,400,000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Phase 2: Core Build (M7–M12)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IVA full feature completion + AI integration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$2,800,000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Phase 2: Core Build (M7–M12)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Concierge 360° MVP (booking, smart home, chat)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$1,900,000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Phase 3: Launch &amp; Scale (M13–M18)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 fine-tuning, analytics, partner integrations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$1,300,000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Phase 3: Launch &amp; Scale (M13–M18)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QA, security audit, load testing, go-live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$500,000</w:t>
            </w:r>
          </w:p>
        </w:tc>
      </w:tr>
      <w:tr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Contingency (10%)</w:t>
            </w:r>
          </w:p>
        </w:tc>
        <w:tc>
          <w:tcPr>
            <w:tcW w:type="dxa" w:w="45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Risk buffer across all phases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$1,000,000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32"/>
        </w:rPr>
        <w:t>7.5  Sensitivity Analysis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Scenario</w:t>
            </w:r>
          </w:p>
        </w:tc>
        <w:tc>
          <w:tcPr>
            <w:tcW w:type="dxa" w:w="170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Conversion Rate</w:t>
            </w:r>
          </w:p>
        </w:tc>
        <w:tc>
          <w:tcPr>
            <w:tcW w:type="dxa" w:w="170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Concierge MAR</w:t>
            </w:r>
          </w:p>
        </w:tc>
        <w:tc>
          <w:tcPr>
            <w:tcW w:type="dxa" w:w="2268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Year 3 Net Revenue</w:t>
            </w:r>
          </w:p>
        </w:tc>
        <w:tc>
          <w:tcPr>
            <w:tcW w:type="dxa" w:w="170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3-Year ROI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🐻 Bear Case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3.5% (vs 2% base)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40% adoption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$12,500,000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+19%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📊 Base Case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6.0% (vs 2% base)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55% adoption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$22,490,000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+114%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🐂 Bull Case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8.5% (vs 2% base)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72% adoption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$34,200,000</w:t>
            </w:r>
          </w:p>
        </w:tc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+225%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40"/>
        </w:rPr>
        <w:t>SECTION 8: PHASED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1134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Months</w:t>
            </w:r>
          </w:p>
        </w:tc>
        <w:tc>
          <w:tcPr>
            <w:tcW w:type="dxa" w:w="3402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Key Deliverables</w:t>
            </w:r>
          </w:p>
        </w:tc>
        <w:tc>
          <w:tcPr>
            <w:tcW w:type="dxa" w:w="1417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Budget</w:t>
            </w:r>
          </w:p>
        </w:tc>
        <w:tc>
          <w:tcPr>
            <w:tcW w:type="dxa" w:w="2835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KPI Targets</w:t>
            </w:r>
          </w:p>
        </w:tc>
      </w:tr>
      <w:tr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Phase 1</w:t>
              <w:br/>
              <w:t>Foundation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M1–M6</w:t>
            </w:r>
          </w:p>
        </w:tc>
        <w:tc>
          <w:tcPr>
            <w:tcW w:type="dxa" w:w="34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Cloud infra &amp; DevOps</w:t>
              <w:br/>
              <w:t>• Core API gateway</w:t>
              <w:br/>
              <w:t>• IVA lobby + 3 zones</w:t>
              <w:br/>
              <w:t>• Design system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$3,500,000</w:t>
            </w:r>
          </w:p>
        </w:tc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Dev environment live M2</w:t>
              <w:br/>
              <w:t>• First zone demo M5</w:t>
              <w:br/>
              <w:t>• Security audit pass M6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Phase 2</w:t>
              <w:br/>
              <w:t>Core Build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M7–M12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IVA full 6-zone completion</w:t>
              <w:br/>
              <w:t>• AI scoring engine v1</w:t>
              <w:br/>
              <w:t>• Concierge MVP</w:t>
              <w:br/>
              <w:t>• CRM integration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$4,700,000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Soft launch IVA M10</w:t>
              <w:br/>
              <w:t>• Concierge beta M11</w:t>
              <w:br/>
              <w:t>• 100 test users M12</w:t>
            </w:r>
          </w:p>
        </w:tc>
      </w:tr>
      <w:tr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Phase 3</w:t>
              <w:br/>
              <w:t>Launch &amp; Scale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M13–M18</w:t>
            </w:r>
          </w:p>
        </w:tc>
        <w:tc>
          <w:tcPr>
            <w:tcW w:type="dxa" w:w="34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AI fine-tuning (VN NLP)</w:t>
              <w:br/>
              <w:t>• Full Concierge launch</w:t>
              <w:br/>
              <w:t>• Partner marketplace</w:t>
              <w:br/>
              <w:t>• Analytics v2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$1,800,000</w:t>
            </w:r>
          </w:p>
        </w:tc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• IVA Entry Rate ≥35% M14</w:t>
              <w:br/>
              <w:t>• Concierge MAR ≥40% M16</w:t>
              <w:br/>
              <w:t>• Full go-live M18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32"/>
        </w:rPr>
        <w:t>Key Milestones Timeline</w:t>
      </w:r>
    </w:p>
    <w:p>
      <w:pPr>
        <w:spacing w:after="80"/>
      </w:pPr>
      <w:r>
        <w:rPr>
          <w:rFonts w:ascii="Calibri" w:hAnsi="Calibri"/>
          <w:b/>
          <w:i w:val="0"/>
          <w:color w:val="C9A84C"/>
          <w:sz w:val="22"/>
        </w:rPr>
        <w:t xml:space="preserve">[M0]  </w:t>
      </w:r>
      <w:r>
        <w:rPr>
          <w:rFonts w:ascii="Calibri" w:hAnsi="Calibri"/>
          <w:b w:val="0"/>
          <w:i w:val="0"/>
          <w:color w:val="000000"/>
          <w:sz w:val="22"/>
        </w:rPr>
        <w:t>Project kickoff, vendor onboarding, architecture sign-off</w:t>
      </w:r>
    </w:p>
    <w:p>
      <w:pPr>
        <w:spacing w:after="80"/>
      </w:pPr>
      <w:r>
        <w:rPr>
          <w:rFonts w:ascii="Calibri" w:hAnsi="Calibri"/>
          <w:b/>
          <w:i w:val="0"/>
          <w:color w:val="C9A84C"/>
          <w:sz w:val="22"/>
        </w:rPr>
        <w:t xml:space="preserve">[M2]  </w:t>
      </w:r>
      <w:r>
        <w:rPr>
          <w:rFonts w:ascii="Calibri" w:hAnsi="Calibri"/>
          <w:b w:val="0"/>
          <w:i w:val="0"/>
          <w:color w:val="000000"/>
          <w:sz w:val="22"/>
        </w:rPr>
        <w:t>Cloud infrastructure live, CI/CD pipelines operational</w:t>
      </w:r>
    </w:p>
    <w:p>
      <w:pPr>
        <w:spacing w:after="80"/>
      </w:pPr>
      <w:r>
        <w:rPr>
          <w:rFonts w:ascii="Calibri" w:hAnsi="Calibri"/>
          <w:b/>
          <w:i w:val="0"/>
          <w:color w:val="C9A84C"/>
          <w:sz w:val="22"/>
        </w:rPr>
        <w:t xml:space="preserve">[M5]  </w:t>
      </w:r>
      <w:r>
        <w:rPr>
          <w:rFonts w:ascii="Calibri" w:hAnsi="Calibri"/>
          <w:b w:val="0"/>
          <w:i w:val="0"/>
          <w:color w:val="000000"/>
          <w:sz w:val="22"/>
        </w:rPr>
        <w:t>IVA Showroom Zone 1 demo ready for stakeholder review</w:t>
      </w:r>
    </w:p>
    <w:p>
      <w:pPr>
        <w:spacing w:after="80"/>
      </w:pPr>
      <w:r>
        <w:rPr>
          <w:rFonts w:ascii="Calibri" w:hAnsi="Calibri"/>
          <w:b/>
          <w:i w:val="0"/>
          <w:color w:val="C9A84C"/>
          <w:sz w:val="22"/>
        </w:rPr>
        <w:t xml:space="preserve">[M8]  </w:t>
      </w:r>
      <w:r>
        <w:rPr>
          <w:rFonts w:ascii="Calibri" w:hAnsi="Calibri"/>
          <w:b w:val="0"/>
          <w:i w:val="0"/>
          <w:color w:val="000000"/>
          <w:sz w:val="22"/>
        </w:rPr>
        <w:t>AI Behavioral Scoring Engine v1 integrated into IVA</w:t>
      </w:r>
    </w:p>
    <w:p>
      <w:pPr>
        <w:spacing w:after="80"/>
      </w:pPr>
      <w:r>
        <w:rPr>
          <w:rFonts w:ascii="Calibri" w:hAnsi="Calibri"/>
          <w:b/>
          <w:i w:val="0"/>
          <w:color w:val="C9A84C"/>
          <w:sz w:val="22"/>
        </w:rPr>
        <w:t xml:space="preserve">[M10]  </w:t>
      </w:r>
      <w:r>
        <w:rPr>
          <w:rFonts w:ascii="Calibri" w:hAnsi="Calibri"/>
          <w:b w:val="0"/>
          <w:i w:val="0"/>
          <w:color w:val="000000"/>
          <w:sz w:val="22"/>
        </w:rPr>
        <w:t>IVA Soft Launch — internal sales team testing</w:t>
      </w:r>
    </w:p>
    <w:p>
      <w:pPr>
        <w:spacing w:after="80"/>
      </w:pPr>
      <w:r>
        <w:rPr>
          <w:rFonts w:ascii="Calibri" w:hAnsi="Calibri"/>
          <w:b/>
          <w:i w:val="0"/>
          <w:color w:val="C9A84C"/>
          <w:sz w:val="22"/>
        </w:rPr>
        <w:t xml:space="preserve">[M11]  </w:t>
      </w:r>
      <w:r>
        <w:rPr>
          <w:rFonts w:ascii="Calibri" w:hAnsi="Calibri"/>
          <w:b w:val="0"/>
          <w:i w:val="0"/>
          <w:color w:val="000000"/>
          <w:sz w:val="22"/>
        </w:rPr>
        <w:t>Concierge 360° Beta — 50 resident pilot group</w:t>
      </w:r>
    </w:p>
    <w:p>
      <w:pPr>
        <w:spacing w:after="80"/>
      </w:pPr>
      <w:r>
        <w:rPr>
          <w:rFonts w:ascii="Calibri" w:hAnsi="Calibri"/>
          <w:b/>
          <w:i w:val="0"/>
          <w:color w:val="C9A84C"/>
          <w:sz w:val="22"/>
        </w:rPr>
        <w:t xml:space="preserve">[M14]  </w:t>
      </w:r>
      <w:r>
        <w:rPr>
          <w:rFonts w:ascii="Calibri" w:hAnsi="Calibri"/>
          <w:b w:val="0"/>
          <w:i w:val="0"/>
          <w:color w:val="000000"/>
          <w:sz w:val="22"/>
        </w:rPr>
        <w:t>IVA Public Launch — marketing campaigns activated</w:t>
      </w:r>
    </w:p>
    <w:p>
      <w:pPr>
        <w:spacing w:after="80"/>
      </w:pPr>
      <w:r>
        <w:rPr>
          <w:rFonts w:ascii="Calibri" w:hAnsi="Calibri"/>
          <w:b/>
          <w:i w:val="0"/>
          <w:color w:val="C9A84C"/>
          <w:sz w:val="22"/>
        </w:rPr>
        <w:t xml:space="preserve">[M16]  </w:t>
      </w:r>
      <w:r>
        <w:rPr>
          <w:rFonts w:ascii="Calibri" w:hAnsi="Calibri"/>
          <w:b w:val="0"/>
          <w:i w:val="0"/>
          <w:color w:val="000000"/>
          <w:sz w:val="22"/>
        </w:rPr>
        <w:t>Concierge Full Launch — all HH4 residents onboarded</w:t>
      </w:r>
    </w:p>
    <w:p>
      <w:pPr>
        <w:spacing w:after="80"/>
      </w:pPr>
      <w:r>
        <w:rPr>
          <w:rFonts w:ascii="Calibri" w:hAnsi="Calibri"/>
          <w:b/>
          <w:i w:val="0"/>
          <w:color w:val="C9A84C"/>
          <w:sz w:val="22"/>
        </w:rPr>
        <w:t xml:space="preserve">[M18]  </w:t>
      </w:r>
      <w:r>
        <w:rPr>
          <w:rFonts w:ascii="Calibri" w:hAnsi="Calibri"/>
          <w:b w:val="0"/>
          <w:i w:val="0"/>
          <w:color w:val="000000"/>
          <w:sz w:val="22"/>
        </w:rPr>
        <w:t>Platform fully operational — all KPIs tracked, SOC active</w:t>
      </w:r>
    </w:p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40"/>
        </w:rPr>
        <w:t>SECTION 9: RFP &amp; VENDOR SELECTION</w:t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32"/>
        </w:rPr>
        <w:t>9.1  Vendor Evaluation Scorecard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Criterion</w:t>
            </w:r>
          </w:p>
        </w:tc>
        <w:tc>
          <w:tcPr>
            <w:tcW w:type="dxa" w:w="850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Weight</w:t>
            </w:r>
          </w:p>
        </w:tc>
        <w:tc>
          <w:tcPr>
            <w:tcW w:type="dxa" w:w="3402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Sub-criteria</w:t>
            </w:r>
          </w:p>
        </w:tc>
        <w:tc>
          <w:tcPr>
            <w:tcW w:type="dxa" w:w="1417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Scoring (1–5)</w:t>
            </w:r>
          </w:p>
        </w:tc>
        <w:tc>
          <w:tcPr>
            <w:tcW w:type="dxa" w:w="1134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Max Points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Technical Capability</w:t>
            </w:r>
          </w:p>
        </w:tc>
        <w:tc>
          <w:tcPr>
            <w:tcW w:type="dxa" w:w="850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30%</w:t>
            </w:r>
          </w:p>
        </w:tc>
        <w:tc>
          <w:tcPr>
            <w:tcW w:type="dxa" w:w="34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AI/ML maturity, cloud-native, 3D/WebGL, mobile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1–5 per sub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Vietnamese Market Experience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Local projects, VN NLP, regulatory knowledge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1–5 per sub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Financial Stability</w:t>
            </w:r>
          </w:p>
        </w:tc>
        <w:tc>
          <w:tcPr>
            <w:tcW w:type="dxa" w:w="850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15%</w:t>
            </w:r>
          </w:p>
        </w:tc>
        <w:tc>
          <w:tcPr>
            <w:tcW w:type="dxa" w:w="34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3-year audited P&amp;L, bank guarantee capacity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1–5 per sub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Delivery Track Record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On-time delivery %, reference projects, case studies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1–5 per sub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Total Cost of Ownership</w:t>
            </w:r>
          </w:p>
        </w:tc>
        <w:tc>
          <w:tcPr>
            <w:tcW w:type="dxa" w:w="850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15%</w:t>
            </w:r>
          </w:p>
        </w:tc>
        <w:tc>
          <w:tcPr>
            <w:tcW w:type="dxa" w:w="34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Licence model, support SLA, exit provisions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1–5 per sub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32"/>
        </w:rPr>
        <w:t>9.2  Mandatory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3969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Technical Requirements</w:t>
            </w:r>
          </w:p>
        </w:tc>
        <w:tc>
          <w:tcPr>
            <w:tcW w:type="dxa" w:w="3969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Commercial Requirements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Security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ISO 27001 or SOC 2 Type II certified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Cyber liability insurance ≥ $5M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Performance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99.9% uptime SLA, &lt;3s global load time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Penalty clause: 5% fee per 0.1% breach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AI/Data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On-premise or VN data residency option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IP ownership transferable to Splendora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Integration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REST/GraphQL APIs, Salesforce CRM connector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6-month source code escrow</w:t>
            </w:r>
          </w:p>
        </w:tc>
      </w:tr>
      <w:tr>
        <w:tc>
          <w:tcPr>
            <w:tcW w:type="dxa" w:w="170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Support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24/7 NOC, &lt;4h P1 response, Vietnamese-speaking</w:t>
            </w:r>
          </w:p>
        </w:tc>
        <w:tc>
          <w:tcPr>
            <w:tcW w:type="dxa" w:w="3969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3-year support contract minimum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32"/>
        </w:rPr>
        <w:t>9.3  Contract Milestones &amp; Payment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Milestone</w:t>
            </w:r>
          </w:p>
        </w:tc>
        <w:tc>
          <w:tcPr>
            <w:tcW w:type="dxa" w:w="1020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5102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Deliverable</w:t>
            </w:r>
          </w:p>
        </w:tc>
        <w:tc>
          <w:tcPr>
            <w:tcW w:type="dxa" w:w="1134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Payment %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M0 — Contract Sign</w:t>
            </w:r>
          </w:p>
        </w:tc>
        <w:tc>
          <w:tcPr>
            <w:tcW w:type="dxa" w:w="1020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M0</w:t>
            </w:r>
          </w:p>
        </w:tc>
        <w:tc>
          <w:tcPr>
            <w:tcW w:type="dxa" w:w="51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Signed contract, project charter, team onboarding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M1 — Architecture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M1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Technical architecture approved, infra live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10%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M2 — Design Approved</w:t>
            </w:r>
          </w:p>
        </w:tc>
        <w:tc>
          <w:tcPr>
            <w:tcW w:type="dxa" w:w="1020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M3</w:t>
            </w:r>
          </w:p>
        </w:tc>
        <w:tc>
          <w:tcPr>
            <w:tcW w:type="dxa" w:w="51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UX/UI design system approved by Splendora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M3 — Alpha Build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M6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IVA Zone 1–3 functional, Concierge wireframes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15%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M4 — Beta Release</w:t>
            </w:r>
          </w:p>
        </w:tc>
        <w:tc>
          <w:tcPr>
            <w:tcW w:type="dxa" w:w="1020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M10</w:t>
            </w:r>
          </w:p>
        </w:tc>
        <w:tc>
          <w:tcPr>
            <w:tcW w:type="dxa" w:w="51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Full IVA beta, Concierge MVP, AI v1 integrated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M5 — UAT Pass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M13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UAT sign-off by Splendora QA team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10%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M6 — Go-Live</w:t>
            </w:r>
          </w:p>
        </w:tc>
        <w:tc>
          <w:tcPr>
            <w:tcW w:type="dxa" w:w="1020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M18</w:t>
            </w:r>
          </w:p>
        </w:tc>
        <w:tc>
          <w:tcPr>
            <w:tcW w:type="dxa" w:w="51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Public launch, all KPIs instrumented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M7 — Stabilisation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M21</w:t>
            </w:r>
          </w:p>
        </w:tc>
        <w:tc>
          <w:tcPr>
            <w:tcW w:type="dxa" w:w="51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90-day post-launch support, handover docs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5%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40"/>
        </w:rPr>
        <w:t>SECTION 10: RISK MITIGATION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Rủi ro</w:t>
            </w:r>
          </w:p>
        </w:tc>
        <w:tc>
          <w:tcPr>
            <w:tcW w:type="dxa" w:w="1134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Mức độ</w:t>
            </w:r>
          </w:p>
        </w:tc>
        <w:tc>
          <w:tcPr>
            <w:tcW w:type="dxa" w:w="3402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Giải pháp giảm thiểu</w:t>
            </w:r>
          </w:p>
        </w:tc>
        <w:tc>
          <w:tcPr>
            <w:tcW w:type="dxa" w:w="1417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Owner</w:t>
            </w:r>
          </w:p>
        </w:tc>
        <w:tc>
          <w:tcPr>
            <w:tcW w:type="dxa" w:w="1134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Vendor delivery delay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🔴 High</w:t>
            </w:r>
          </w:p>
        </w:tc>
        <w:tc>
          <w:tcPr>
            <w:tcW w:type="dxa" w:w="34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Milestone-based payments, 2nd vendor pre-qualified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PMO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Ongoing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 quality insufficient (VN NLP)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🟡 Medium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3-month fine-tuning buffer, fallback to GPT-4o API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 Lead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M8–M12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Low resident adoption of Concierge app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🟡 Medium</w:t>
            </w:r>
          </w:p>
        </w:tc>
        <w:tc>
          <w:tcPr>
            <w:tcW w:type="dxa" w:w="34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Gamification, onboarding concierge team, free trial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Product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M16+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Data security breach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🔴 High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ISO 27001, penetration tests, cyber insurance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CISO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Ongoing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Regulatory / PDPA non-compliance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🟡 Medium</w:t>
            </w:r>
          </w:p>
        </w:tc>
        <w:tc>
          <w:tcPr>
            <w:tcW w:type="dxa" w:w="34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DPO appointed, OneTrust platform, legal review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Legal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3D content quality below expectation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🟡 Medium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Milestone review at Zone 1, dedicated QA artist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Creative Dir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M5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Integration failure with existing CRM/ERP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🟡 Medium</w:t>
            </w:r>
          </w:p>
        </w:tc>
        <w:tc>
          <w:tcPr>
            <w:tcW w:type="dxa" w:w="34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API contract testing, sandbox environment M2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IT Arch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M2–M6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Budget overrun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🔴 High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10% contingency reserve, change control board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CFO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Ongoing</w:t>
            </w:r>
          </w:p>
        </w:tc>
      </w:tr>
      <w:tr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Key staff attrition (vendor side)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🟢 Low</w:t>
            </w:r>
          </w:p>
        </w:tc>
        <w:tc>
          <w:tcPr>
            <w:tcW w:type="dxa" w:w="3402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Key-person clause in contract, knowledge transfer</w:t>
            </w:r>
          </w:p>
        </w:tc>
        <w:tc>
          <w:tcPr>
            <w:tcW w:type="dxa" w:w="1417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PMO / HR</w:t>
            </w:r>
          </w:p>
        </w:tc>
        <w:tc>
          <w:tcPr>
            <w:tcW w:type="dxa" w:w="1134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Ongoing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Market downturn affecting sales targets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🟢 Low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Platform ROI modelled at Bear Case scenario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C-Suite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Annual review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Calibri" w:hAnsi="Calibri"/>
          <w:b/>
          <w:i w:val="0"/>
          <w:color w:val="1B2A4A"/>
          <w:sz w:val="40"/>
        </w:rPr>
        <w:t>SECTION 11: COMPETITIVE DIFFERENTIATION</w:t>
      </w:r>
    </w:p>
    <w:p>
      <w:pPr>
        <w:spacing w:after="120"/>
      </w:pPr>
      <w:r>
        <w:rPr>
          <w:rFonts w:ascii="Calibri" w:hAnsi="Calibri"/>
          <w:b w:val="0"/>
          <w:i w:val="0"/>
          <w:color w:val="000000"/>
          <w:sz w:val="22"/>
        </w:rPr>
        <w:t>The matrix below benchmarks 12 key capability dimensions of the HH4 Platform against two competitive proxies — Competitor A represents the leading domestic PropTech platform; Market Average represents the typical Vietnam luxury developer digital offering.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Capability</w:t>
            </w:r>
          </w:p>
        </w:tc>
        <w:tc>
          <w:tcPr>
            <w:tcW w:type="dxa" w:w="2835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HH4 Platform</w:t>
            </w:r>
          </w:p>
        </w:tc>
        <w:tc>
          <w:tcPr>
            <w:tcW w:type="dxa" w:w="2268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Competitor A</w:t>
            </w:r>
          </w:p>
        </w:tc>
        <w:tc>
          <w:tcPr>
            <w:tcW w:type="dxa" w:w="2268"/>
            <w:shd w:val="clear" w:color="auto" w:fill="1B2A4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Market Average</w:t>
            </w:r>
          </w:p>
        </w:tc>
      </w:tr>
      <w:tr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3D / Metaverse Showroom</w:t>
            </w:r>
          </w:p>
        </w:tc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 Photorealistic WebGL, VR-ready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⚠️ Basic 360° photos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 Static images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AI Virtual Guide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 Vietnamese NLP, custom-trained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⚠️ Rule-based chatbot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 None</w:t>
            </w:r>
          </w:p>
        </w:tc>
      </w:tr>
      <w:tr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Behavioral Lead Scoring</w:t>
            </w:r>
          </w:p>
        </w:tc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 Real-time ML pipeline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⚠️ Manual scoring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 None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Live Video Consultation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 In-platform, recorded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 3rd-party Zoom link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⚠️ Phone only</w:t>
            </w:r>
          </w:p>
        </w:tc>
      </w:tr>
      <w:tr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Concierge / Resident App</w:t>
            </w:r>
          </w:p>
        </w:tc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 Super-app with IoT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⚠️ Basic maintenance app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 None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Smart Home Integration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 Full IoT dashboard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 Not available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 None</w:t>
            </w:r>
          </w:p>
        </w:tc>
      </w:tr>
      <w:tr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Loyalty &amp; Rewards Engine</w:t>
            </w:r>
          </w:p>
        </w:tc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 Points, tiers, partner redemption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⚠️ Basic referral only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 None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Analytics &amp; BI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 Real-time, multi-source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⚠️ Monthly reports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⚠️ Basic CRM reports</w:t>
            </w:r>
          </w:p>
        </w:tc>
      </w:tr>
      <w:tr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Multi-language Support</w:t>
            </w:r>
          </w:p>
        </w:tc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 EN / VI / ZH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⚠️ EN / VI only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⚠️ VI only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Data Sovereignty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 VN data residency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⚠️ SG-based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 Not specified</w:t>
            </w:r>
          </w:p>
        </w:tc>
      </w:tr>
      <w:tr>
        <w:tc>
          <w:tcPr>
            <w:tcW w:type="dxa" w:w="2551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Security Certification</w:t>
            </w:r>
          </w:p>
        </w:tc>
        <w:tc>
          <w:tcPr>
            <w:tcW w:type="dxa" w:w="2835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 ISO 27001 + SOC 2 required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⚠️ ISO 27001 only</w:t>
            </w:r>
          </w:p>
        </w:tc>
        <w:tc>
          <w:tcPr>
            <w:tcW w:type="dxa" w:w="2268"/>
            <w:shd w:val="clear" w:color="auto" w:fill="F0F4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 None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Open API / Ecosystem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✅ GraphQL + REST, partner SDK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⚠️ Limited webhooks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❌ Closed system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i/>
          <w:color w:val="000000"/>
          <w:sz w:val="22"/>
        </w:rPr>
        <w:br/>
        <w:t>Conclusion: The HH4 Platform is the only solution in the Vietnam market delivering a fully integrated, AI-first, metaverse-grade real estate experience combining pre-purchase journey optimisation with post-handover resident lifecycle management. This constitutes a durable competitive moat for Splendora's premium positioning.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1B2A4A"/>
        <w:sz w:val="18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/>
        <w:color w:val="1B2A4A"/>
        <w:sz w:val="18"/>
      </w:rPr>
      <w:t>Splendora HH4 Digital Platform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