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6"/>
        <w:spacing/>
        <w:jc w:val="right"/>
      </w:pPr>
      <w:r>
        <w:t>Eyeconic - Glasses Shop Management System</w:t>
      </w:r>
    </w:p>
    <w:p>
      <w:pPr>
        <w:pStyle w:val="para16"/>
        <w:spacing/>
        <w:jc w:val="right"/>
      </w:pPr>
      <w:r>
        <w:t xml:space="preserve">Use-case Realization Specification: M03 </w:t>
      </w:r>
    </w:p>
    <w:p>
      <w:pPr>
        <w:spacing/>
        <w:jc w:val="right"/>
        <w:rPr>
          <w:rFonts w:ascii="Arial" w:hAnsi="Arial"/>
        </w:rPr>
      </w:pPr>
      <w:r>
        <w:rPr>
          <w:rFonts w:ascii="Arial" w:hAnsi="Arial"/>
        </w:rPr>
        <w:t>Orders Management - Admin</w:t>
      </w:r>
      <w:r>
        <w:rPr>
          <w:rFonts w:ascii="Arial" w:hAnsi="Arial"/>
        </w:rPr>
      </w:r>
    </w:p>
    <w:p>
      <w:pPr>
        <w:pStyle w:val="para16"/>
        <w:spacing/>
        <w:jc w:val="right"/>
      </w:pPr>
      <w:r/>
    </w:p>
    <w:p>
      <w:pPr>
        <w:pStyle w:val="para16"/>
        <w:spacing/>
        <w:jc w:val="right"/>
      </w:pPr>
      <w:r>
        <w:rPr>
          <w:sz w:val="28"/>
        </w:rPr>
        <w:t>Version 1.0</w:t>
      </w:r>
      <w:r/>
    </w:p>
    <w:p>
      <w:pPr>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5840" w:w="12240"/>
          <w:pgMar w:left="1440" w:top="1440" w:right="1440" w:bottom="1440" w:footer="0"/>
          <w:paperSrc w:first="0" w:other="0"/>
          <w:pgNumType w:fmt="decimal"/>
          <w:vAlign w:val="center"/>
          <w:tmGutter w:val="3"/>
          <w:mirrorMargins w:val="0"/>
          <w:tmSection w:h="-1">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6"/>
      </w:pPr>
      <w:r>
        <w:t>Revision History</w:t>
      </w:r>
    </w:p>
    <w:tbl>
      <w:tblPr>
        <w:tblStyle w:val="TableNormal"/>
        <w:name w:val="Table3"/>
        <w:tabOrder w:val="0"/>
        <w:jc w:val="left"/>
        <w:tblInd w:w="0" w:type="dxa"/>
        <w:tblW w:w="9360" w:type="dxa"/>
        <w:tblLook w:val="0000" w:firstRow="0" w:lastRow="0" w:firstColumn="0" w:lastColumn="0" w:noHBand="0" w:noVBand="0"/>
      </w:tblPr>
      <w:tblGrid>
        <w:gridCol w:w="2265"/>
        <w:gridCol w:w="1135"/>
        <w:gridCol w:w="3688"/>
        <w:gridCol w:w="2272"/>
      </w:tblGrid>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spacing/>
              <w:jc w:val="center"/>
              <w:rPr>
                <w:b/>
              </w:rPr>
            </w:pPr>
            <w:r>
              <w:rPr>
                <w:b/>
              </w:rPr>
              <w:t>Date</w:t>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spacing/>
              <w:jc w:val="center"/>
              <w:rPr>
                <w:b/>
              </w:rPr>
            </w:pPr>
            <w:r>
              <w:rPr>
                <w:b/>
              </w:rPr>
              <w:t>Version</w:t>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spacing/>
              <w:jc w:val="center"/>
              <w:rPr>
                <w:b/>
              </w:rPr>
            </w:pPr>
            <w:r>
              <w:rPr>
                <w:b/>
              </w:rPr>
              <w:t>Description</w:t>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spacing/>
              <w:jc w:val="center"/>
              <w:rPr>
                <w:b/>
              </w:rPr>
            </w:pPr>
            <w:r>
              <w:rPr>
                <w:b/>
              </w:rPr>
              <w:t>Author</w:t>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r>
              <w:t>14/Nov/19</w:t>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t>1.0</w:t>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t>Init</w:t>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t>TungPD</w:t>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pStyle w:val="para27"/>
            </w:pPr>
            <w:r/>
          </w:p>
        </w:tc>
      </w:tr>
    </w:tbl>
    <w:p>
      <w:r>
        <w:br w:type="page"/>
      </w:r>
    </w:p>
    <w:p>
      <w:pPr>
        <w:pStyle w:val="para16"/>
      </w:pPr>
      <w:r>
        <w:t>Table of Contents</w:t>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5840" w:w="12240"/>
          <w:pgMar w:left="1440" w:top="1440" w:right="1440" w:bottom="1440"/>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p>
    <w:p>
      <w:pPr>
        <w:pStyle w:val="para46"/>
      </w:pPr>
      <w:r>
        <w:br w:type="textWrapping"/>
      </w:r>
    </w:p>
    <w:p>
      <w:pPr>
        <w:pStyle w:val="para19"/>
      </w:pPr>
      <w:r>
        <w:fldChar w:fldCharType="begin"/>
      </w:r>
      <w:r>
        <w:instrText xml:space="preserve"> TOC \o \h </w:instrText>
      </w:r>
      <w:r>
        <w:fldChar w:fldCharType="separate"/>
      </w:r>
      <w:r>
        <w:t>1. Introduction</w:t>
        <w:tab/>
        <w:t>4</w:t>
      </w:r>
    </w:p>
    <w:p>
      <w:pPr>
        <w:pStyle w:val="para20"/>
      </w:pPr>
      <w:r>
        <w:t>1.1 Purpose</w:t>
        <w:tab/>
        <w:t>4</w:t>
      </w:r>
    </w:p>
    <w:p>
      <w:pPr>
        <w:pStyle w:val="para20"/>
      </w:pPr>
      <w:r>
        <w:t>1.2 Scope</w:t>
        <w:tab/>
        <w:t>4</w:t>
      </w:r>
    </w:p>
    <w:p>
      <w:pPr>
        <w:pStyle w:val="para20"/>
      </w:pPr>
      <w:r>
        <w:t>1.3 Definitions, Acronyms, and Abbreviations</w:t>
        <w:tab/>
        <w:t>4</w:t>
      </w:r>
    </w:p>
    <w:p>
      <w:pPr>
        <w:pStyle w:val="para20"/>
      </w:pPr>
      <w:r>
        <w:t>1.4 References</w:t>
        <w:tab/>
        <w:t>4</w:t>
      </w:r>
    </w:p>
    <w:p>
      <w:pPr>
        <w:pStyle w:val="para20"/>
      </w:pPr>
      <w:r>
        <w:t>1.5 Overview</w:t>
        <w:tab/>
        <w:t>4</w:t>
      </w:r>
    </w:p>
    <w:p>
      <w:pPr>
        <w:pStyle w:val="para19"/>
      </w:pPr>
      <w:r>
        <w:t>2. Flow of Events—Design</w:t>
        <w:tab/>
        <w:t>4</w:t>
      </w:r>
    </w:p>
    <w:p>
      <w:pPr>
        <w:pStyle w:val="para19"/>
      </w:pPr>
      <w:r>
        <w:t>3. Derived Requirements</w:t>
        <w:tab/>
        <w:t>6</w:t>
      </w:r>
      <w:r>
        <w:br w:type="page"/>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20" w:hanging="720"/>
        <w:spacing/>
        <w:jc w:val="both"/>
      </w:pPr>
      <w:r>
        <w:fldChar w:fldCharType="end"/>
      </w:r>
      <w:bookmarkStart w:id="0" w:name="__RefHeading___Toc439_184434525"/>
      <w:bookmarkEnd w:id="0"/>
      <w:r/>
      <w:bookmarkStart w:id="1" w:name="_Toc456598586"/>
      <w:bookmarkEnd w:id="1"/>
      <w:r/>
      <w:bookmarkStart w:id="2" w:name="_Toc492766282"/>
      <w:bookmarkEnd w:id="2"/>
      <w:r>
        <w:t>Introduction</w:t>
      </w:r>
    </w:p>
    <w:p>
      <w:pPr>
        <w:pStyle w:val="para2"/>
        <w:numPr>
          <w:ilvl w:val="1"/>
          <w:numId w:val="2"/>
        </w:numPr>
        <w:ind w:left="720" w:hanging="720"/>
        <w:spacing/>
        <w:jc w:val="both"/>
      </w:pPr>
      <w:bookmarkStart w:id="3" w:name="__RefHeading___Toc441_184434525"/>
      <w:bookmarkEnd w:id="3"/>
      <w:r/>
      <w:bookmarkStart w:id="4" w:name="_Toc456598587"/>
      <w:bookmarkEnd w:id="4"/>
      <w:r/>
      <w:bookmarkStart w:id="5" w:name="_Toc492766283"/>
      <w:bookmarkEnd w:id="5"/>
      <w:r>
        <w:t>Purpose</w:t>
      </w:r>
    </w:p>
    <w:p>
      <w:pPr>
        <w:pStyle w:val="para11"/>
        <w:spacing/>
        <w:jc w:val="both"/>
      </w:pPr>
      <w:r>
        <w:t>This document describes how the Orders Management - Admin use-case is realized within the design model, in terms of collaborating objects.</w:t>
      </w:r>
    </w:p>
    <w:p>
      <w:pPr>
        <w:pStyle w:val="para2"/>
        <w:numPr>
          <w:ilvl w:val="1"/>
          <w:numId w:val="2"/>
        </w:numPr>
        <w:ind w:left="720" w:hanging="720"/>
        <w:spacing/>
        <w:jc w:val="both"/>
      </w:pPr>
      <w:bookmarkStart w:id="6" w:name="__RefHeading___Toc443_184434525"/>
      <w:bookmarkEnd w:id="6"/>
      <w:r/>
      <w:bookmarkStart w:id="7" w:name="_Toc456598588"/>
      <w:bookmarkEnd w:id="7"/>
      <w:r/>
      <w:bookmarkStart w:id="8" w:name="_Toc492766284"/>
      <w:bookmarkEnd w:id="8"/>
      <w:r>
        <w:t>Scope</w:t>
      </w:r>
    </w:p>
    <w:p>
      <w:pPr>
        <w:pStyle w:val="para11"/>
        <w:spacing/>
        <w:jc w:val="both"/>
      </w:pPr>
      <w:r>
        <w:t>This document applies to the Eyeconic – Glasses Shop Management System.</w:t>
      </w:r>
    </w:p>
    <w:p>
      <w:pPr>
        <w:pStyle w:val="para2"/>
        <w:numPr>
          <w:ilvl w:val="1"/>
          <w:numId w:val="2"/>
        </w:numPr>
        <w:ind w:left="720" w:hanging="720"/>
        <w:spacing/>
        <w:jc w:val="both"/>
      </w:pPr>
      <w:bookmarkStart w:id="9" w:name="__RefHeading___Toc445_184434525"/>
      <w:bookmarkEnd w:id="9"/>
      <w:r/>
      <w:bookmarkStart w:id="10" w:name="_Toc456598589"/>
      <w:bookmarkEnd w:id="10"/>
      <w:r/>
      <w:bookmarkStart w:id="11" w:name="_Toc492766285"/>
      <w:bookmarkEnd w:id="11"/>
      <w:r>
        <w:t>Definitions, Acronyms, and Abbreviations</w:t>
      </w:r>
    </w:p>
    <w:p>
      <w:pPr>
        <w:pStyle w:val="para11"/>
        <w:spacing/>
        <w:jc w:val="both"/>
      </w:pPr>
      <w:r>
        <w:t>None</w:t>
      </w:r>
    </w:p>
    <w:p>
      <w:pPr>
        <w:pStyle w:val="para2"/>
        <w:numPr>
          <w:ilvl w:val="1"/>
          <w:numId w:val="2"/>
        </w:numPr>
        <w:ind w:left="720" w:hanging="720"/>
        <w:spacing/>
        <w:jc w:val="both"/>
      </w:pPr>
      <w:bookmarkStart w:id="12" w:name="__RefHeading___Toc447_184434525"/>
      <w:bookmarkEnd w:id="12"/>
      <w:r/>
      <w:bookmarkStart w:id="13" w:name="_Toc456598590"/>
      <w:bookmarkEnd w:id="13"/>
      <w:r/>
      <w:bookmarkStart w:id="14" w:name="_Toc492766286"/>
      <w:bookmarkEnd w:id="14"/>
      <w:r>
        <w:t>References</w:t>
      </w:r>
    </w:p>
    <w:p>
      <w:pPr>
        <w:pStyle w:val="para11"/>
        <w:spacing/>
        <w:jc w:val="both"/>
      </w:pPr>
      <w:r>
        <w:t>None</w:t>
      </w:r>
    </w:p>
    <w:p>
      <w:pPr>
        <w:pStyle w:val="para2"/>
        <w:numPr>
          <w:ilvl w:val="1"/>
          <w:numId w:val="2"/>
        </w:numPr>
        <w:ind w:left="720" w:hanging="720"/>
        <w:spacing/>
        <w:jc w:val="both"/>
      </w:pPr>
      <w:bookmarkStart w:id="15" w:name="__RefHeading___Toc449_184434525"/>
      <w:bookmarkEnd w:id="15"/>
      <w:r/>
      <w:bookmarkStart w:id="16" w:name="_Toc456598591"/>
      <w:bookmarkEnd w:id="16"/>
      <w:r/>
      <w:bookmarkStart w:id="17" w:name="_Toc492766287"/>
      <w:bookmarkEnd w:id="17"/>
      <w:r>
        <w:t>Overview</w:t>
      </w:r>
    </w:p>
    <w:p>
      <w:pPr>
        <w:pStyle w:val="para11"/>
        <w:spacing/>
        <w:jc w:val="both"/>
      </w:pPr>
      <w:r>
        <w:t>In the following section, Use-Case Realization Specification of the Orders Management for administrator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pPr>
        <w:pStyle w:val="para1"/>
        <w:numPr>
          <w:ilvl w:val="0"/>
          <w:numId w:val="2"/>
        </w:numPr>
        <w:ind w:left="720" w:hanging="720"/>
        <w:spacing/>
        <w:jc w:val="both"/>
      </w:pPr>
      <w:bookmarkStart w:id="18" w:name="__RefHeading___Toc451_184434525"/>
      <w:bookmarkEnd w:id="18"/>
      <w:r/>
      <w:bookmarkStart w:id="19" w:name="_Toc492766288"/>
      <w:bookmarkEnd w:id="19"/>
      <w:r>
        <w:t>Flow of Events—Design</w:t>
      </w:r>
    </w:p>
    <w:p>
      <w:r/>
    </w:p>
    <w:tbl>
      <w:tblPr>
        <w:tblStyle w:val="TableNormal"/>
        <w:name w:val="Table4"/>
        <w:tabOrder w:val="0"/>
        <w:jc w:val="left"/>
        <w:tblInd w:w="0" w:type="dxa"/>
        <w:tblW w:w="9359" w:type="dxa"/>
        <w:tblLook w:val="0600" w:firstRow="0" w:lastRow="0" w:firstColumn="0" w:lastColumn="0" w:noHBand="1" w:noVBand="1"/>
      </w:tblPr>
      <w:tblGrid>
        <w:gridCol w:w="4680"/>
        <w:gridCol w:w="4679"/>
      </w:tblGrid>
      <w:tr>
        <w:trPr>
          <w:tblHeader w:val="0"/>
          <w:cantSplit w:val="0"/>
          <w:trHeight w:val="0" w:hRule="auto"/>
        </w:trPr>
        <w:tc>
          <w:tcPr>
            <w:tcW w:w="4680"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Name</w:t>
            </w:r>
          </w:p>
        </w:tc>
        <w:tc>
          <w:tcPr>
            <w:tcW w:w="467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Manage orders</w:t>
            </w:r>
          </w:p>
        </w:tc>
      </w:tr>
      <w:tr>
        <w:trPr>
          <w:tblHeader w:val="0"/>
          <w:cantSplit w:val="0"/>
          <w:trHeight w:val="0" w:hRule="auto"/>
        </w:trPr>
        <w:tc>
          <w:tcPr>
            <w:tcW w:w="4680" w:type="dxa"/>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Description</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Administrator views, update status for orders</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Flows of event</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Basic flow</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Admin goes to Orders page</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Views all orders</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Update orders as needed</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Alternative Flows</w:t>
            </w:r>
          </w:p>
        </w:tc>
      </w:tr>
      <w:tr>
        <w:trPr>
          <w:tblHeader w:val="0"/>
          <w:cantSplit w:val="0"/>
          <w:trHeight w:val="0" w:hRule="auto"/>
        </w:trPr>
        <w:tc>
          <w:tcPr>
            <w:tcW w:w="4680" w:type="dxa"/>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Order is submitted but not reviewed (Pending)</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Prepare products and change to Shipping</w:t>
            </w:r>
          </w:p>
        </w:tc>
      </w:tr>
      <w:tr>
        <w:trPr>
          <w:tblHeader w:val="0"/>
          <w:cantSplit w:val="0"/>
          <w:trHeight w:val="0" w:hRule="auto"/>
        </w:trPr>
        <w:tc>
          <w:tcPr>
            <w:tcW w:w="4680" w:type="dxa"/>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Order is failed to ship</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Change to Failed</w:t>
            </w:r>
          </w:p>
        </w:tc>
      </w:tr>
      <w:tr>
        <w:trPr>
          <w:tblHeader w:val="0"/>
          <w:cantSplit w:val="0"/>
          <w:trHeight w:val="0" w:hRule="auto"/>
        </w:trPr>
        <w:tc>
          <w:tcPr>
            <w:tcW w:w="4680" w:type="dxa"/>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Order is shipped successfully, but customer rescind</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Change to Rescinded</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Pre-conditions</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 logged in</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Post-conditions</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Order’s LastModifiedDate updates</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An email sent to notify customer</w:t>
            </w:r>
          </w:p>
        </w:tc>
      </w:tr>
      <w:tr>
        <w:trPr>
          <w:tblHeader w:val="0"/>
          <w:cantSplit w:val="0"/>
          <w:trHeight w:val="0" w:hRule="auto"/>
        </w:trPr>
        <w:tc>
          <w:tcPr>
            <w:tcW w:w="4680" w:type="dxa"/>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Success</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Toast message</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Database updates</w:t>
            </w:r>
          </w:p>
        </w:tc>
      </w:tr>
      <w:tr>
        <w:trPr>
          <w:tblHeader w:val="0"/>
          <w:cantSplit w:val="0"/>
          <w:trHeight w:val="0" w:hRule="auto"/>
        </w:trPr>
        <w:tc>
          <w:tcPr>
            <w:tcW w:w="4680" w:type="dxa"/>
            <w:shd w:val="none"/>
            <w:tcMar>
              <w:top w:w="55" w:type="dxa"/>
              <w:left w:w="55" w:type="dxa"/>
              <w:bottom w:w="55" w:type="dxa"/>
              <w:right w:w="55" w:type="dxa"/>
            </w:tcMar>
            <w:tcBorders>
              <w:left w:val="single" w:sz="4" w:space="0" w:color="000000" tmln="10, 20, 20, 0, 0"/>
              <w:bottom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Failure</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Toast message</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Nothing changes</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Extension Points</w:t>
            </w:r>
          </w:p>
        </w:tc>
      </w:tr>
      <w:tr>
        <w:trPr>
          <w:tblHeader w:val="0"/>
          <w:cantSplit w:val="0"/>
          <w:trHeight w:val="0" w:hRule="auto"/>
        </w:trPr>
        <w:tc>
          <w:tcPr>
            <w:tcW w:w="9359"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21"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None</w:t>
            </w:r>
          </w:p>
        </w:tc>
      </w:tr>
    </w:tbl>
    <w:p>
      <w:pPr>
        <w:pStyle w:val="para11"/>
        <w:spacing/>
        <w:jc w:val="both"/>
      </w:pPr>
      <w:r/>
    </w:p>
    <w:p>
      <w:pPr>
        <w:pStyle w:val="para11"/>
        <w:spacing/>
        <w:jc w:val="both"/>
        <w:rPr>
          <w:b/>
          <w:bCs/>
          <w:sz w:val="24"/>
          <w:szCs w:val="24"/>
        </w:rPr>
      </w:pPr>
      <w:r>
        <w:rPr>
          <w:b/>
          <w:bCs/>
          <w:sz w:val="24"/>
          <w:szCs w:val="24"/>
        </w:rPr>
        <w:t>Sequence Diagram</w:t>
      </w:r>
    </w:p>
    <w:p>
      <w:pPr>
        <w:pStyle w:val="para11"/>
        <w:spacing/>
        <w:jc w:val="both"/>
        <w:rPr>
          <w:i/>
          <w:color w:val="0000ff"/>
        </w:rPr>
      </w:pPr>
      <w:r/>
      <w:r>
        <w:rPr>
          <w:noProof/>
        </w:rPr>
        <w:drawing>
          <wp:inline distT="0" distB="0" distL="0" distR="0">
            <wp:extent cx="5071745" cy="215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4_wR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IAAAAHoAAAAAAAAAAAAAAAAAAAAAAAAAAAAAAAAAAAAAAAAAAAAAAzHwAAQA0AAAAAAAAAAAAAAAAAACgAAAAIAAAAAQAAAAEAAAA="/>
                        </a:ext>
                      </a:extLst>
                    </pic:cNvPicPr>
                  </pic:nvPicPr>
                  <pic:blipFill>
                    <a:blip r:embed="rId11"/>
                    <a:stretch>
                      <a:fillRect/>
                    </a:stretch>
                  </pic:blipFill>
                  <pic:spPr>
                    <a:xfrm>
                      <a:off x="0" y="0"/>
                      <a:ext cx="5071745" cy="2153920"/>
                    </a:xfrm>
                    <a:prstGeom prst="rect">
                      <a:avLst/>
                    </a:prstGeom>
                    <a:noFill/>
                    <a:ln w="12700">
                      <a:noFill/>
                    </a:ln>
                  </pic:spPr>
                </pic:pic>
              </a:graphicData>
            </a:graphic>
          </wp:inline>
        </w:drawing>
      </w:r>
      <w:r/>
      <w:r>
        <w:rPr>
          <w:i/>
          <w:color w:val="0000ff"/>
        </w:rPr>
      </w:r>
    </w:p>
    <w:p>
      <w:pPr>
        <w:pStyle w:val="para11"/>
        <w:spacing/>
        <w:jc w:val="both"/>
        <w:rPr>
          <w:i/>
          <w:color w:val="0000ff"/>
        </w:rPr>
      </w:pPr>
      <w:r/>
      <w:r>
        <w:rPr>
          <w:noProof/>
        </w:rPr>
        <w:drawing>
          <wp:inline distT="0" distB="0" distL="0" distR="0">
            <wp:extent cx="5486400" cy="205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val="SMDATA_14_wR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DAIQAApAwAAAAAAAAAAAAAAAAAACgAAAAIAAAAAQAAAAEAAAA="/>
                        </a:ext>
                      </a:extLst>
                    </pic:cNvPicPr>
                  </pic:nvPicPr>
                  <pic:blipFill>
                    <a:blip r:embed="rId12"/>
                    <a:stretch>
                      <a:fillRect/>
                    </a:stretch>
                  </pic:blipFill>
                  <pic:spPr>
                    <a:xfrm>
                      <a:off x="0" y="0"/>
                      <a:ext cx="5486400" cy="2054860"/>
                    </a:xfrm>
                    <a:prstGeom prst="rect">
                      <a:avLst/>
                    </a:prstGeom>
                    <a:noFill/>
                    <a:ln w="12700">
                      <a:noFill/>
                    </a:ln>
                  </pic:spPr>
                </pic:pic>
              </a:graphicData>
            </a:graphic>
          </wp:inline>
        </w:drawing>
      </w:r>
      <w:r/>
      <w:r>
        <w:rPr>
          <w:i/>
          <w:color w:val="0000ff"/>
        </w:rPr>
      </w:r>
    </w:p>
    <w:p>
      <w:pPr>
        <w:pStyle w:val="para11"/>
        <w:spacing/>
        <w:jc w:val="both"/>
        <w:rPr>
          <w:b/>
          <w:bCs/>
          <w:sz w:val="24"/>
          <w:szCs w:val="24"/>
        </w:rPr>
      </w:pPr>
      <w:r>
        <w:rPr>
          <w:b/>
          <w:bCs/>
          <w:sz w:val="24"/>
          <w:szCs w:val="24"/>
        </w:rPr>
        <w:t>Class Diagram</w:t>
      </w:r>
    </w:p>
    <w:p>
      <w:pPr>
        <w:pStyle w:val="para11"/>
        <w:spacing/>
        <w:jc w:val="both"/>
      </w:pPr>
      <w:r>
        <w:rPr>
          <w:noProof/>
        </w:rPr>
        <w:drawing>
          <wp:inline distT="0" distB="0" distL="0" distR="0">
            <wp:extent cx="2670175" cy="203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a:extLst>
                        <a:ext uri="smNativeData">
                          <sm:smNativeData xmlns:sm="smNativeData" val="SMDATA_14_wR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tEAAAiAwAAAAAAAAAAAAAAAAAACgAAAAIAAAAAQAAAAEAAAA="/>
                        </a:ext>
                      </a:extLst>
                    </pic:cNvPicPr>
                  </pic:nvPicPr>
                  <pic:blipFill>
                    <a:blip r:embed="rId13"/>
                    <a:stretch>
                      <a:fillRect/>
                    </a:stretch>
                  </pic:blipFill>
                  <pic:spPr>
                    <a:xfrm>
                      <a:off x="0" y="0"/>
                      <a:ext cx="2670175" cy="2037080"/>
                    </a:xfrm>
                    <a:prstGeom prst="rect">
                      <a:avLst/>
                    </a:prstGeom>
                    <a:noFill/>
                    <a:ln w="12700">
                      <a:noFill/>
                    </a:ln>
                  </pic:spPr>
                </pic:pic>
              </a:graphicData>
            </a:graphic>
          </wp:inline>
        </w:drawing>
      </w:r>
      <w:r/>
    </w:p>
    <w:p>
      <w:pPr>
        <w:pStyle w:val="para1"/>
        <w:numPr>
          <w:ilvl w:val="0"/>
          <w:numId w:val="2"/>
        </w:numPr>
        <w:ind w:left="720" w:hanging="720"/>
        <w:spacing/>
        <w:jc w:val="both"/>
      </w:pPr>
      <w:bookmarkStart w:id="20" w:name="__RefHeading___Toc453_184434525"/>
      <w:bookmarkEnd w:id="20"/>
      <w:r/>
      <w:bookmarkStart w:id="21" w:name="_Toc492766289"/>
      <w:bookmarkEnd w:id="21"/>
      <w:r>
        <w:t>Derived Requirements</w:t>
      </w:r>
    </w:p>
    <w:p>
      <w:pPr>
        <w:spacing/>
        <w:jc w:val="both"/>
      </w:pPr>
      <w:r/>
    </w:p>
    <w:p>
      <w:pPr>
        <w:spacing/>
        <w:jc w:val="both"/>
      </w:p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OpenSymbol">
    <w:charset w:val="01"/>
    <w:family w:val="roman"/>
    <w:pitch w:val="default"/>
  </w:font>
  <w:font w:name="Liberation Sans">
    <w:charset w:val="01"/>
    <w:family w:val="roman"/>
    <w:pitch w:val="default"/>
  </w:font>
  <w:font w:name="Tahoma">
    <w:charset w:val="01"/>
    <w:family w:val="roman"/>
    <w:pitch w:val="default"/>
  </w:font>
  <w:font w:name="Helvetica">
    <w:charset w:val="01"/>
    <w:family w:val="roman"/>
    <w:pitch w:val="default"/>
  </w:font>
  <w:font w:name="Book Antiqua">
    <w:charset w:val="01"/>
    <w:family w:val="roman"/>
    <w:pitch w:val="default"/>
  </w:font>
  <w:font w:name="Clear Sans">
    <w:charset w:val="00"/>
    <w:family w:val="roman"/>
    <w:pitch w:val="default"/>
  </w:font>
  <w:font w:name="Noto Sans Devanagari">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9359" w:type="dxa"/>
      <w:tblLook w:val="0000" w:firstRow="0" w:lastRow="0" w:firstColumn="0" w:lastColumn="0" w:noHBand="0" w:noVBand="0"/>
    </w:tblPr>
    <w:tblGrid>
      <w:gridCol w:w="3119"/>
      <w:gridCol w:w="3114"/>
      <w:gridCol w:w="3126"/>
    </w:tblGrid>
    <w:tr>
      <w:trPr>
        <w:tblHeader w:val="0"/>
        <w:cantSplit w:val="0"/>
        <w:trHeight w:val="0" w:hRule="auto"/>
      </w:trPr>
      <w:tc>
        <w:tcPr>
          <w:tcW w:w="3119" w:type="dxa"/>
          <w:shd w:val="none"/>
          <w:tcMar>
            <w:top w:w="0" w:type="dxa"/>
            <w:left w:w="108" w:type="dxa"/>
            <w:bottom w:w="0" w:type="dxa"/>
            <w:right w:w="108" w:type="dxa"/>
          </w:tcMar>
          <w:tmTcPr id="1577981121" protected="0"/>
        </w:tcPr>
        <w:p>
          <w:pPr>
            <w:ind w:right="360"/>
          </w:pPr>
          <w:r>
            <w:t>Confidential</w:t>
          </w:r>
        </w:p>
      </w:tc>
      <w:tc>
        <w:tcPr>
          <w:tcW w:w="3114" w:type="dxa"/>
          <w:shd w:val="none"/>
          <w:tcMar>
            <w:top w:w="0" w:type="dxa"/>
            <w:left w:w="108" w:type="dxa"/>
            <w:bottom w:w="0" w:type="dxa"/>
            <w:right w:w="108" w:type="dxa"/>
          </w:tcMar>
          <w:tmTcPr id="1577981121" protected="0"/>
        </w:tcPr>
        <w:p>
          <w:pPr>
            <w:spacing/>
            <w:jc w:val="center"/>
          </w:pPr>
          <w:r>
            <w:rPr>
              <w:rFonts w:ascii="Symbol" w:hAnsi="Symbol" w:eastAsia="Symbol" w:cs="Symbol"/>
            </w:rPr>
            <w:t></w:t>
          </w:r>
          <w:r>
            <w:t>Group 22, 2019</w:t>
          </w:r>
        </w:p>
      </w:tc>
      <w:tc>
        <w:tcPr>
          <w:tcW w:w="3126" w:type="dxa"/>
          <w:shd w:val="none"/>
          <w:tcMar>
            <w:top w:w="0" w:type="dxa"/>
            <w:left w:w="108" w:type="dxa"/>
            <w:bottom w:w="0" w:type="dxa"/>
            <w:right w:w="108" w:type="dxa"/>
          </w:tcMar>
          <w:tmTcPr id="1577981121" protected="0"/>
        </w:tcPr>
        <w:p>
          <w:pPr>
            <w:spacing/>
            <w:jc w:val="right"/>
          </w:pPr>
          <w:r>
            <w:t xml:space="preserve">Page </w:t>
          </w:r>
          <w:r>
            <w:rPr>
              <w:rStyle w:val="char1"/>
            </w:rPr>
          </w:r>
          <w:r>
            <w:rPr>
              <w:rStyle w:val="char1"/>
            </w:rPr>
            <w:fldChar w:fldCharType="begin"/>
            <w:instrText xml:space="preserve"> PAGE </w:instrText>
            <w:fldChar w:fldCharType="separate"/>
            <w:t>6</w:t>
            <w:fldChar w:fldCharType="end"/>
          </w:r>
          <w:r>
            <w:rPr>
              <w:rStyle w:val="char1"/>
            </w:rPr>
            <w:t xml:space="preserve"> of </w:t>
          </w:r>
          <w:r>
            <w:rPr>
              <w:rStyle w:val="char1"/>
            </w:rPr>
          </w:r>
          <w:r>
            <w:rPr>
              <w:rStyle w:val="char1"/>
            </w:rPr>
            <w:fldChar w:fldCharType="begin"/>
            <w:instrText xml:space="preserve"> NUMPAGES </w:instrText>
            <w:fldChar w:fldCharType="separate"/>
            <w:t>6</w:t>
            <w:fldChar w:fldCharType="end"/>
          </w:r>
          <w:r/>
        </w:p>
      </w:tc>
    </w:tr>
  </w:tbl>
  <w:p>
    <w:pPr>
      <w:pStyle w:val="para24"/>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r>
      <w:rPr>
        <w:sz w:val="24"/>
      </w:rPr>
    </w:r>
  </w:p>
  <w:p>
    <w:pPr>
      <w:pBdr>
        <w:top w:val="single" w:sz="6" w:space="1" w:color="000000" tmln="15, 20, 20, 0, 20"/>
        <w:left w:val="nil" w:sz="0" w:space="3" w:color="000000" tmln="20, 20, 20, 0, 60"/>
        <w:bottom w:val="nil" w:sz="0" w:space="3" w:color="000000" tmln="20, 20, 20, 0, 60"/>
        <w:right w:val="nil" w:sz="0" w:space="3" w:color="000000" tmln="20, 20, 20, 0, 60"/>
        <w:between w:val="nil" w:sz="0" w:space="0" w:color="000000" tmln="20, 20, 20, 0, 0"/>
      </w:pBdr>
      <w:shd w:val="none"/>
      <w:rPr>
        <w:sz w:val="24"/>
      </w:rPr>
    </w:pPr>
    <w:r>
      <w:rPr>
        <w:sz w:val="24"/>
      </w:rPr>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rFonts w:ascii="Arial" w:hAnsi="Arial"/>
        <w:b/>
        <w:sz w:val="36"/>
      </w:rPr>
    </w:pPr>
    <w:r>
      <w:rPr>
        <w:rFonts w:ascii="Arial" w:hAnsi="Arial"/>
        <w:b/>
        <w:sz w:val="36"/>
      </w:rPr>
      <w:t>Group 22 - 4C17/6C17</w:t>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sz w:val="24"/>
      </w:rPr>
    </w:pPr>
    <w:r>
      <w:rPr>
        <w:sz w:val="24"/>
      </w:rPr>
    </w:r>
  </w:p>
  <w:p>
    <w:pPr>
      <w:pStyle w:val="para23"/>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2"/>
      <w:tabOrder w:val="0"/>
      <w:jc w:val="left"/>
      <w:tblInd w:w="0" w:type="dxa"/>
      <w:tblW w:w="9558" w:type="dxa"/>
      <w:tblLook w:val="0000" w:firstRow="0" w:lastRow="0" w:firstColumn="0" w:lastColumn="0" w:noHBand="0" w:noVBand="0"/>
    </w:tblPr>
    <w:tblGrid>
      <w:gridCol w:w="6380"/>
      <w:gridCol w:w="3178"/>
    </w:tblGrid>
    <w:tr>
      <w:trPr>
        <w:tblHeader w:val="0"/>
        <w:cantSplit w:val="0"/>
        <w:trHeight w:val="0" w:hRule="auto"/>
      </w:trPr>
      <w:tc>
        <w:tcPr>
          <w:tcW w:w="6380"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r>
            <w:t>Eyeconic - Glasses Shop Management System</w:t>
          </w:r>
        </w:p>
      </w:tc>
      <w:tc>
        <w:tcPr>
          <w:tcW w:w="317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ind w:right="68"/>
            <w:spacing w:before="40"/>
            <w:tabs defTabSz="720">
              <w:tab w:val="left" w:pos="1135" w:leader="none"/>
            </w:tabs>
          </w:pPr>
          <w:r>
            <w:t xml:space="preserve">  Version:           1.0</w:t>
          </w:r>
        </w:p>
      </w:tc>
    </w:tr>
    <w:tr>
      <w:trPr>
        <w:tblHeader w:val="0"/>
        <w:cantSplit w:val="0"/>
        <w:trHeight w:val="0" w:hRule="auto"/>
      </w:trPr>
      <w:tc>
        <w:tcPr>
          <w:tcW w:w="6380"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r>
            <w:t>Use-case Realization Specification: M03 – Orders Management Admin</w:t>
          </w:r>
        </w:p>
      </w:tc>
      <w:tc>
        <w:tcPr>
          <w:tcW w:w="317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r>
            <w:t xml:space="preserve">  Issue Date:  14/Nov/19</w:t>
          </w:r>
        </w:p>
      </w:tc>
    </w:tr>
    <w:tr>
      <w:trPr>
        <w:tblHeader w:val="0"/>
        <w:cantSplit w:val="0"/>
        <w:trHeight w:val="0" w:hRule="auto"/>
      </w:trPr>
      <w:tc>
        <w:tcPr>
          <w:tcW w:w="9558" w:type="dxa"/>
          <w:gridSpan w:val="2"/>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21" protected="0"/>
        </w:tcPr>
        <w:p>
          <w:pPr/>
          <w:r>
            <w:t>UCRS_M03</w:t>
          </w:r>
        </w:p>
      </w:tc>
    </w:tr>
  </w:tbl>
  <w:p>
    <w:pPr>
      <w:pStyle w:val="para23"/>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2">
    <w:multiLevelType w:val="hybridMultilevel"/>
    <w:name w:val="Numbered list 2"/>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3">
    <w:multiLevelType w:val="hybridMultilevel"/>
    <w:name w:val="Numbered list 3"/>
    <w:lvl w:ilvl="0">
      <w:numFmt w:val="bullet"/>
      <w:suff w:val="tab"/>
      <w:lvlText w:val=""/>
      <w:lvlJc w:val="left"/>
      <w:pPr>
        <w:ind w:left="360" w:hanging="0"/>
      </w:pPr>
      <w:rPr>
        <w:rFonts w:ascii="Symbol" w:hAnsi="Symbol" w:cs="OpenSymbol"/>
        <w:b w:val="0"/>
        <w:sz w:val="24"/>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Open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Open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409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6"/>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54"/>
    <w:tmLastPosCaret>
      <w:tmLastPosPgfIdx w:val="0"/>
      <w:tmLastPosIdx w:val="9"/>
    </w:tmLastPosCaret>
    <w:tmLastPosAnchor>
      <w:tmLastPosPgfIdx w:val="0"/>
      <w:tmLastPosIdx w:val="0"/>
    </w:tmLastPosAnchor>
    <w:tmLastPosTblRect w:left="0" w:top="0" w:right="0" w:bottom="0"/>
  </w:tmLastPos>
  <w:tmAppRevision w:date="1577981121"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Heading"/>
    <w:qFormat/>
    <w:basedOn w:val="para0"/>
    <w:next w:val="para11"/>
    <w:pPr>
      <w:spacing w:before="240" w:after="120"/>
      <w:keepNext/>
    </w:pPr>
    <w:rPr>
      <w:rFonts w:ascii="Liberation Sans" w:hAnsi="Liberation Sans" w:eastAsia="Clear Sans" w:cs="Noto Sans Devanagari"/>
      <w:sz w:val="28"/>
      <w:szCs w:val="28"/>
    </w:rPr>
  </w:style>
  <w:style w:type="paragraph" w:styleId="para11">
    <w:name w:val="Body Text"/>
    <w:qFormat/>
    <w:basedOn w:val="para0"/>
    <w:pPr>
      <w:ind w:left="720"/>
      <w:spacing w:after="120"/>
      <w:keepLines/>
    </w:pPr>
  </w:style>
  <w:style w:type="paragraph" w:styleId="para12">
    <w:name w:val="List"/>
    <w:qFormat/>
    <w:basedOn w:val="para11"/>
    <w:rPr>
      <w:rFonts w:cs="Noto Sans Devanagari"/>
    </w:rPr>
  </w:style>
  <w:style w:type="paragraph" w:styleId="para13">
    <w:name w:val="caption"/>
    <w:qFormat/>
    <w:basedOn w:val="para0"/>
    <w:pPr>
      <w:spacing w:before="120" w:after="120"/>
      <w:suppressLineNumbers/>
    </w:pPr>
    <w:rPr>
      <w:rFonts w:cs="Noto Sans Devanagari"/>
      <w:i/>
      <w:iCs/>
      <w:sz w:val="24"/>
      <w:szCs w:val="24"/>
    </w:rPr>
  </w:style>
  <w:style w:type="paragraph" w:styleId="para14" w:customStyle="1">
    <w:name w:val="Index"/>
    <w:qFormat/>
    <w:basedOn w:val="para0"/>
    <w:pPr>
      <w:suppressLineNumbers/>
    </w:pPr>
    <w:rPr>
      <w:rFonts w:cs="Noto Sans Devanagari"/>
    </w:rPr>
  </w:style>
  <w:style w:type="paragraph" w:styleId="para15" w:customStyle="1">
    <w:name w:val="Paragraph2"/>
    <w:qFormat/>
    <w:basedOn w:val="para0"/>
    <w:pPr>
      <w:ind w:left="720"/>
      <w:spacing w:before="80"/>
      <w:jc w:val="both"/>
    </w:pPr>
    <w:rPr>
      <w:color w:val="000000"/>
      <w:lang w:val="en-au"/>
    </w:rPr>
  </w:style>
  <w:style w:type="paragraph" w:styleId="para16">
    <w:name w:val="Title"/>
    <w:qFormat/>
    <w:basedOn w:val="para0"/>
    <w:next w:val="para0"/>
    <w:pPr>
      <w:spacing w:line="240" w:lineRule="auto"/>
      <w:jc w:val="center"/>
    </w:pPr>
    <w:rPr>
      <w:rFonts w:ascii="Arial" w:hAnsi="Arial"/>
      <w:b/>
      <w:sz w:val="36"/>
    </w:rPr>
  </w:style>
  <w:style w:type="paragraph" w:styleId="para17">
    <w:name w:val="Subtitle"/>
    <w:qFormat/>
    <w:basedOn w:val="para0"/>
    <w:pPr>
      <w:spacing w:after="60"/>
      <w:jc w:val="center"/>
    </w:pPr>
    <w:rPr>
      <w:rFonts w:ascii="Arial" w:hAnsi="Arial"/>
      <w:i/>
      <w:sz w:val="36"/>
      <w:lang w:val="en-au"/>
    </w:rPr>
  </w:style>
  <w:style w:type="paragraph" w:styleId="para18">
    <w:name w:val="Normal Indent"/>
    <w:qFormat/>
    <w:basedOn w:val="para0"/>
    <w:pPr>
      <w:ind w:left="900" w:hanging="900"/>
    </w:pPr>
  </w:style>
  <w:style w:type="paragraph" w:styleId="para19">
    <w:name w:val="toc 1"/>
    <w:qFormat/>
    <w:basedOn w:val="para0"/>
    <w:next w:val="para0"/>
    <w:pPr>
      <w:ind w:right="720"/>
      <w:spacing w:before="240" w:after="60"/>
      <w:tabs defTabSz="720">
        <w:tab w:val="right" w:pos="9360" w:leader="none"/>
      </w:tabs>
    </w:pPr>
  </w:style>
  <w:style w:type="paragraph" w:styleId="para20">
    <w:name w:val="toc 2"/>
    <w:qFormat/>
    <w:basedOn w:val="para0"/>
    <w:next w:val="para0"/>
    <w:pPr>
      <w:ind w:left="432" w:right="720"/>
      <w:tabs defTabSz="720">
        <w:tab w:val="right" w:pos="9360" w:leader="none"/>
      </w:tabs>
    </w:pPr>
  </w:style>
  <w:style w:type="paragraph" w:styleId="para21">
    <w:name w:val="toc 3"/>
    <w:qFormat/>
    <w:basedOn w:val="para0"/>
    <w:next w:val="para0"/>
    <w:pPr>
      <w:ind w:left="864"/>
      <w:tabs defTabSz="720">
        <w:tab w:val="left" w:pos="1440" w:leader="none"/>
        <w:tab w:val="right" w:pos="9360" w:leader="none"/>
      </w:tabs>
    </w:pPr>
  </w:style>
  <w:style w:type="paragraph" w:styleId="para22" w:customStyle="1">
    <w:name w:val="Header and Footer"/>
    <w:qFormat/>
    <w:basedOn w:val="para0"/>
  </w:style>
  <w:style w:type="paragraph" w:styleId="para23">
    <w:name w:val="Header"/>
    <w:qFormat/>
    <w:basedOn w:val="para0"/>
    <w:pPr>
      <w:tabs defTabSz="720">
        <w:tab w:val="center" w:pos="4320" w:leader="none"/>
        <w:tab w:val="right" w:pos="8640" w:leader="none"/>
      </w:tabs>
    </w:pPr>
  </w:style>
  <w:style w:type="paragraph" w:styleId="para24">
    <w:name w:val="Footer"/>
    <w:qFormat/>
    <w:basedOn w:val="para0"/>
    <w:pPr>
      <w:tabs defTabSz="720">
        <w:tab w:val="center" w:pos="4320" w:leader="none"/>
        <w:tab w:val="right" w:pos="8640" w:leader="none"/>
      </w:tabs>
    </w:pPr>
  </w:style>
  <w:style w:type="paragraph" w:styleId="para25" w:customStyle="1">
    <w:name w:val="InfoBlue"/>
    <w:qFormat/>
    <w:basedOn w:val="para0"/>
    <w:next w:val="para11"/>
    <w:pPr>
      <w:ind w:left="720"/>
      <w:spacing w:after="120"/>
    </w:pPr>
    <w:rPr>
      <w:i/>
      <w:color w:val="0000ff"/>
    </w:rPr>
  </w:style>
  <w:style w:type="paragraph" w:styleId="para26" w:customStyle="1">
    <w:name w:val="Bullet1"/>
    <w:qFormat/>
    <w:basedOn w:val="para0"/>
    <w:pPr>
      <w:ind w:left="720" w:hanging="432"/>
    </w:pPr>
  </w:style>
  <w:style w:type="paragraph" w:styleId="para27" w:customStyle="1">
    <w:name w:val="Tabletext"/>
    <w:qFormat/>
    <w:basedOn w:val="para0"/>
    <w:pPr>
      <w:spacing w:after="120"/>
      <w:keepLines/>
    </w:pPr>
  </w:style>
  <w:style w:type="paragraph" w:styleId="para28" w:customStyle="1">
    <w:name w:val="Bullet2"/>
    <w:qFormat/>
    <w:basedOn w:val="para0"/>
    <w:pPr>
      <w:ind w:left="1440" w:hanging="360"/>
    </w:pPr>
    <w:rPr>
      <w:color w:val="000080"/>
    </w:rPr>
  </w:style>
  <w:style w:type="paragraph" w:styleId="para29">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30">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31" w:customStyle="1">
    <w:name w:val="Main Title"/>
    <w:qFormat/>
    <w:basedOn w:val="para0"/>
    <w:pPr>
      <w:spacing w:before="480" w:after="60" w:line="240" w:lineRule="auto"/>
      <w:jc w:val="center"/>
    </w:pPr>
    <w:rPr>
      <w:rFonts w:ascii="Arial" w:hAnsi="Arial"/>
      <w:b/>
      <w:sz w:val="32"/>
    </w:rPr>
  </w:style>
  <w:style w:type="paragraph" w:styleId="para32" w:customStyle="1">
    <w:name w:val="Paragraph1"/>
    <w:qFormat/>
    <w:basedOn w:val="para0"/>
    <w:pPr>
      <w:spacing w:before="80" w:line="240" w:lineRule="auto"/>
      <w:jc w:val="both"/>
    </w:pPr>
  </w:style>
  <w:style w:type="paragraph" w:styleId="para33" w:customStyle="1">
    <w:name w:val="Paragraph3"/>
    <w:qFormat/>
    <w:basedOn w:val="para0"/>
    <w:pPr>
      <w:ind w:left="1530"/>
      <w:spacing w:before="80" w:line="240" w:lineRule="auto"/>
      <w:jc w:val="both"/>
    </w:pPr>
  </w:style>
  <w:style w:type="paragraph" w:styleId="para34" w:customStyle="1">
    <w:name w:val="Paragraph4"/>
    <w:qFormat/>
    <w:basedOn w:val="para0"/>
    <w:pPr>
      <w:ind w:left="2250"/>
      <w:spacing w:before="80" w:line="240" w:lineRule="auto"/>
      <w:jc w:val="both"/>
    </w:pPr>
  </w:style>
  <w:style w:type="paragraph" w:styleId="para35">
    <w:name w:val="toc 4"/>
    <w:qFormat/>
    <w:basedOn w:val="para0"/>
    <w:next w:val="para0"/>
    <w:pPr>
      <w:ind w:left="600"/>
    </w:pPr>
  </w:style>
  <w:style w:type="paragraph" w:styleId="para36">
    <w:name w:val="toc 5"/>
    <w:qFormat/>
    <w:basedOn w:val="para0"/>
    <w:next w:val="para0"/>
    <w:pPr>
      <w:ind w:left="800"/>
    </w:pPr>
  </w:style>
  <w:style w:type="paragraph" w:styleId="para37">
    <w:name w:val="toc 6"/>
    <w:qFormat/>
    <w:basedOn w:val="para0"/>
    <w:next w:val="para0"/>
    <w:pPr>
      <w:ind w:left="1000"/>
    </w:pPr>
  </w:style>
  <w:style w:type="paragraph" w:styleId="para38">
    <w:name w:val="toc 7"/>
    <w:qFormat/>
    <w:basedOn w:val="para0"/>
    <w:next w:val="para0"/>
    <w:pPr>
      <w:ind w:left="1200"/>
    </w:pPr>
  </w:style>
  <w:style w:type="paragraph" w:styleId="para39">
    <w:name w:val="toc 8"/>
    <w:qFormat/>
    <w:basedOn w:val="para0"/>
    <w:next w:val="para0"/>
    <w:pPr>
      <w:ind w:left="1400"/>
    </w:pPr>
  </w:style>
  <w:style w:type="paragraph" w:styleId="para40">
    <w:name w:val="toc 9"/>
    <w:qFormat/>
    <w:basedOn w:val="para0"/>
    <w:next w:val="para0"/>
    <w:pPr>
      <w:ind w:left="1600"/>
    </w:pPr>
  </w:style>
  <w:style w:type="paragraph" w:styleId="para41">
    <w:name w:val="Body Text 2"/>
    <w:qFormat/>
    <w:basedOn w:val="para0"/>
    <w:rPr>
      <w:i/>
      <w:color w:val="0000ff"/>
    </w:rPr>
  </w:style>
  <w:style w:type="paragraph" w:styleId="para42">
    <w:name w:val="Body Text Indent"/>
    <w:qFormat/>
    <w:basedOn w:val="para0"/>
    <w:pPr>
      <w:ind w:left="720"/>
    </w:pPr>
    <w:rPr>
      <w:i/>
      <w:color w:val="0000ff"/>
      <w:u w:color="auto" w:val="single"/>
    </w:rPr>
  </w:style>
  <w:style w:type="paragraph" w:styleId="para43" w:customStyle="1">
    <w:name w:val="Body"/>
    <w:qFormat/>
    <w:basedOn w:val="para0"/>
    <w:pPr>
      <w:spacing w:before="120" w:line="240" w:lineRule="auto"/>
      <w:jc w:val="both"/>
      <w:widowControl/>
    </w:pPr>
    <w:rPr>
      <w:rFonts w:ascii="Book Antiqua" w:hAnsi="Book Antiqua"/>
    </w:rPr>
  </w:style>
  <w:style w:type="paragraph" w:styleId="para44"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45" w:customStyle="1">
    <w:name w:val="Table Contents"/>
    <w:qFormat/>
    <w:basedOn w:val="para0"/>
    <w:pPr>
      <w:suppressLineNumbers/>
    </w:pPr>
  </w:style>
  <w:style w:type="paragraph" w:styleId="para46">
    <w:name w:val="TOA Heading"/>
    <w:qFormat/>
    <w:basedOn w:val="para10"/>
    <w:pPr>
      <w:suppressLineNumbers/>
    </w:pPr>
    <w:rPr>
      <w:b/>
      <w:bCs/>
      <w:sz w:val="32"/>
      <w:szCs w:val="32"/>
    </w:rPr>
  </w:style>
  <w:style w:type="character" w:styleId="char0" w:default="1">
    <w:name w:val="Default Paragraph Font"/>
  </w:style>
  <w:style w:type="character" w:styleId="char1">
    <w:name w:val="Page Number"/>
    <w:basedOn w:val="char0"/>
  </w:style>
  <w:style w:type="character" w:styleId="char2" w:customStyle="1">
    <w:name w:val="Footnote Characters"/>
    <w:basedOn w:val="char0"/>
    <w:rPr>
      <w:sz w:val="20"/>
      <w:vertAlign w:val="superscript"/>
    </w:rPr>
  </w:style>
  <w:style w:type="character" w:styleId="char3" w:customStyle="1">
    <w:name w:val="Footnote Anchor"/>
    <w:rPr>
      <w:sz w:val="20"/>
      <w:vertAlign w:val="superscript"/>
    </w:rPr>
  </w:style>
  <w:style w:type="character" w:styleId="char4" w:customStyle="1">
    <w:name w:val="Internet Link"/>
    <w:basedOn w:val="char0"/>
    <w:rPr>
      <w:color w:val="0000ff"/>
      <w:u w:color="auto" w:val="single"/>
    </w:rPr>
  </w:style>
  <w:style w:type="character" w:styleId="char5" w:customStyle="1">
    <w:name w:val="Bullets"/>
    <w:rPr>
      <w:rFonts w:ascii="OpenSymbol" w:hAnsi="OpenSymbol" w:eastAsia="OpenSymbol" w:cs="OpenSymbol"/>
    </w:rPr>
  </w:style>
  <w:style w:type="character" w:styleId="char6"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Heading"/>
    <w:qFormat/>
    <w:basedOn w:val="para0"/>
    <w:next w:val="para11"/>
    <w:pPr>
      <w:spacing w:before="240" w:after="120"/>
      <w:keepNext/>
    </w:pPr>
    <w:rPr>
      <w:rFonts w:ascii="Liberation Sans" w:hAnsi="Liberation Sans" w:eastAsia="Clear Sans" w:cs="Noto Sans Devanagari"/>
      <w:sz w:val="28"/>
      <w:szCs w:val="28"/>
    </w:rPr>
  </w:style>
  <w:style w:type="paragraph" w:styleId="para11">
    <w:name w:val="Body Text"/>
    <w:qFormat/>
    <w:basedOn w:val="para0"/>
    <w:pPr>
      <w:ind w:left="720"/>
      <w:spacing w:after="120"/>
      <w:keepLines/>
    </w:pPr>
  </w:style>
  <w:style w:type="paragraph" w:styleId="para12">
    <w:name w:val="List"/>
    <w:qFormat/>
    <w:basedOn w:val="para11"/>
    <w:rPr>
      <w:rFonts w:cs="Noto Sans Devanagari"/>
    </w:rPr>
  </w:style>
  <w:style w:type="paragraph" w:styleId="para13">
    <w:name w:val="caption"/>
    <w:qFormat/>
    <w:basedOn w:val="para0"/>
    <w:pPr>
      <w:spacing w:before="120" w:after="120"/>
      <w:suppressLineNumbers/>
    </w:pPr>
    <w:rPr>
      <w:rFonts w:cs="Noto Sans Devanagari"/>
      <w:i/>
      <w:iCs/>
      <w:sz w:val="24"/>
      <w:szCs w:val="24"/>
    </w:rPr>
  </w:style>
  <w:style w:type="paragraph" w:styleId="para14" w:customStyle="1">
    <w:name w:val="Index"/>
    <w:qFormat/>
    <w:basedOn w:val="para0"/>
    <w:pPr>
      <w:suppressLineNumbers/>
    </w:pPr>
    <w:rPr>
      <w:rFonts w:cs="Noto Sans Devanagari"/>
    </w:rPr>
  </w:style>
  <w:style w:type="paragraph" w:styleId="para15" w:customStyle="1">
    <w:name w:val="Paragraph2"/>
    <w:qFormat/>
    <w:basedOn w:val="para0"/>
    <w:pPr>
      <w:ind w:left="720"/>
      <w:spacing w:before="80"/>
      <w:jc w:val="both"/>
    </w:pPr>
    <w:rPr>
      <w:color w:val="000000"/>
      <w:lang w:val="en-au"/>
    </w:rPr>
  </w:style>
  <w:style w:type="paragraph" w:styleId="para16">
    <w:name w:val="Title"/>
    <w:qFormat/>
    <w:basedOn w:val="para0"/>
    <w:next w:val="para0"/>
    <w:pPr>
      <w:spacing w:line="240" w:lineRule="auto"/>
      <w:jc w:val="center"/>
    </w:pPr>
    <w:rPr>
      <w:rFonts w:ascii="Arial" w:hAnsi="Arial"/>
      <w:b/>
      <w:sz w:val="36"/>
    </w:rPr>
  </w:style>
  <w:style w:type="paragraph" w:styleId="para17">
    <w:name w:val="Subtitle"/>
    <w:qFormat/>
    <w:basedOn w:val="para0"/>
    <w:pPr>
      <w:spacing w:after="60"/>
      <w:jc w:val="center"/>
    </w:pPr>
    <w:rPr>
      <w:rFonts w:ascii="Arial" w:hAnsi="Arial"/>
      <w:i/>
      <w:sz w:val="36"/>
      <w:lang w:val="en-au"/>
    </w:rPr>
  </w:style>
  <w:style w:type="paragraph" w:styleId="para18">
    <w:name w:val="Normal Indent"/>
    <w:qFormat/>
    <w:basedOn w:val="para0"/>
    <w:pPr>
      <w:ind w:left="900" w:hanging="900"/>
    </w:pPr>
  </w:style>
  <w:style w:type="paragraph" w:styleId="para19">
    <w:name w:val="toc 1"/>
    <w:qFormat/>
    <w:basedOn w:val="para0"/>
    <w:next w:val="para0"/>
    <w:pPr>
      <w:ind w:right="720"/>
      <w:spacing w:before="240" w:after="60"/>
      <w:tabs defTabSz="720">
        <w:tab w:val="right" w:pos="9360" w:leader="none"/>
      </w:tabs>
    </w:pPr>
  </w:style>
  <w:style w:type="paragraph" w:styleId="para20">
    <w:name w:val="toc 2"/>
    <w:qFormat/>
    <w:basedOn w:val="para0"/>
    <w:next w:val="para0"/>
    <w:pPr>
      <w:ind w:left="432" w:right="720"/>
      <w:tabs defTabSz="720">
        <w:tab w:val="right" w:pos="9360" w:leader="none"/>
      </w:tabs>
    </w:pPr>
  </w:style>
  <w:style w:type="paragraph" w:styleId="para21">
    <w:name w:val="toc 3"/>
    <w:qFormat/>
    <w:basedOn w:val="para0"/>
    <w:next w:val="para0"/>
    <w:pPr>
      <w:ind w:left="864"/>
      <w:tabs defTabSz="720">
        <w:tab w:val="left" w:pos="1440" w:leader="none"/>
        <w:tab w:val="right" w:pos="9360" w:leader="none"/>
      </w:tabs>
    </w:pPr>
  </w:style>
  <w:style w:type="paragraph" w:styleId="para22" w:customStyle="1">
    <w:name w:val="Header and Footer"/>
    <w:qFormat/>
    <w:basedOn w:val="para0"/>
  </w:style>
  <w:style w:type="paragraph" w:styleId="para23">
    <w:name w:val="Header"/>
    <w:qFormat/>
    <w:basedOn w:val="para0"/>
    <w:pPr>
      <w:tabs defTabSz="720">
        <w:tab w:val="center" w:pos="4320" w:leader="none"/>
        <w:tab w:val="right" w:pos="8640" w:leader="none"/>
      </w:tabs>
    </w:pPr>
  </w:style>
  <w:style w:type="paragraph" w:styleId="para24">
    <w:name w:val="Footer"/>
    <w:qFormat/>
    <w:basedOn w:val="para0"/>
    <w:pPr>
      <w:tabs defTabSz="720">
        <w:tab w:val="center" w:pos="4320" w:leader="none"/>
        <w:tab w:val="right" w:pos="8640" w:leader="none"/>
      </w:tabs>
    </w:pPr>
  </w:style>
  <w:style w:type="paragraph" w:styleId="para25" w:customStyle="1">
    <w:name w:val="InfoBlue"/>
    <w:qFormat/>
    <w:basedOn w:val="para0"/>
    <w:next w:val="para11"/>
    <w:pPr>
      <w:ind w:left="720"/>
      <w:spacing w:after="120"/>
    </w:pPr>
    <w:rPr>
      <w:i/>
      <w:color w:val="0000ff"/>
    </w:rPr>
  </w:style>
  <w:style w:type="paragraph" w:styleId="para26" w:customStyle="1">
    <w:name w:val="Bullet1"/>
    <w:qFormat/>
    <w:basedOn w:val="para0"/>
    <w:pPr>
      <w:ind w:left="720" w:hanging="432"/>
    </w:pPr>
  </w:style>
  <w:style w:type="paragraph" w:styleId="para27" w:customStyle="1">
    <w:name w:val="Tabletext"/>
    <w:qFormat/>
    <w:basedOn w:val="para0"/>
    <w:pPr>
      <w:spacing w:after="120"/>
      <w:keepLines/>
    </w:pPr>
  </w:style>
  <w:style w:type="paragraph" w:styleId="para28" w:customStyle="1">
    <w:name w:val="Bullet2"/>
    <w:qFormat/>
    <w:basedOn w:val="para0"/>
    <w:pPr>
      <w:ind w:left="1440" w:hanging="360"/>
    </w:pPr>
    <w:rPr>
      <w:color w:val="000080"/>
    </w:rPr>
  </w:style>
  <w:style w:type="paragraph" w:styleId="para29">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30">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31" w:customStyle="1">
    <w:name w:val="Main Title"/>
    <w:qFormat/>
    <w:basedOn w:val="para0"/>
    <w:pPr>
      <w:spacing w:before="480" w:after="60" w:line="240" w:lineRule="auto"/>
      <w:jc w:val="center"/>
    </w:pPr>
    <w:rPr>
      <w:rFonts w:ascii="Arial" w:hAnsi="Arial"/>
      <w:b/>
      <w:sz w:val="32"/>
    </w:rPr>
  </w:style>
  <w:style w:type="paragraph" w:styleId="para32" w:customStyle="1">
    <w:name w:val="Paragraph1"/>
    <w:qFormat/>
    <w:basedOn w:val="para0"/>
    <w:pPr>
      <w:spacing w:before="80" w:line="240" w:lineRule="auto"/>
      <w:jc w:val="both"/>
    </w:pPr>
  </w:style>
  <w:style w:type="paragraph" w:styleId="para33" w:customStyle="1">
    <w:name w:val="Paragraph3"/>
    <w:qFormat/>
    <w:basedOn w:val="para0"/>
    <w:pPr>
      <w:ind w:left="1530"/>
      <w:spacing w:before="80" w:line="240" w:lineRule="auto"/>
      <w:jc w:val="both"/>
    </w:pPr>
  </w:style>
  <w:style w:type="paragraph" w:styleId="para34" w:customStyle="1">
    <w:name w:val="Paragraph4"/>
    <w:qFormat/>
    <w:basedOn w:val="para0"/>
    <w:pPr>
      <w:ind w:left="2250"/>
      <w:spacing w:before="80" w:line="240" w:lineRule="auto"/>
      <w:jc w:val="both"/>
    </w:pPr>
  </w:style>
  <w:style w:type="paragraph" w:styleId="para35">
    <w:name w:val="toc 4"/>
    <w:qFormat/>
    <w:basedOn w:val="para0"/>
    <w:next w:val="para0"/>
    <w:pPr>
      <w:ind w:left="600"/>
    </w:pPr>
  </w:style>
  <w:style w:type="paragraph" w:styleId="para36">
    <w:name w:val="toc 5"/>
    <w:qFormat/>
    <w:basedOn w:val="para0"/>
    <w:next w:val="para0"/>
    <w:pPr>
      <w:ind w:left="800"/>
    </w:pPr>
  </w:style>
  <w:style w:type="paragraph" w:styleId="para37">
    <w:name w:val="toc 6"/>
    <w:qFormat/>
    <w:basedOn w:val="para0"/>
    <w:next w:val="para0"/>
    <w:pPr>
      <w:ind w:left="1000"/>
    </w:pPr>
  </w:style>
  <w:style w:type="paragraph" w:styleId="para38">
    <w:name w:val="toc 7"/>
    <w:qFormat/>
    <w:basedOn w:val="para0"/>
    <w:next w:val="para0"/>
    <w:pPr>
      <w:ind w:left="1200"/>
    </w:pPr>
  </w:style>
  <w:style w:type="paragraph" w:styleId="para39">
    <w:name w:val="toc 8"/>
    <w:qFormat/>
    <w:basedOn w:val="para0"/>
    <w:next w:val="para0"/>
    <w:pPr>
      <w:ind w:left="1400"/>
    </w:pPr>
  </w:style>
  <w:style w:type="paragraph" w:styleId="para40">
    <w:name w:val="toc 9"/>
    <w:qFormat/>
    <w:basedOn w:val="para0"/>
    <w:next w:val="para0"/>
    <w:pPr>
      <w:ind w:left="1600"/>
    </w:pPr>
  </w:style>
  <w:style w:type="paragraph" w:styleId="para41">
    <w:name w:val="Body Text 2"/>
    <w:qFormat/>
    <w:basedOn w:val="para0"/>
    <w:rPr>
      <w:i/>
      <w:color w:val="0000ff"/>
    </w:rPr>
  </w:style>
  <w:style w:type="paragraph" w:styleId="para42">
    <w:name w:val="Body Text Indent"/>
    <w:qFormat/>
    <w:basedOn w:val="para0"/>
    <w:pPr>
      <w:ind w:left="720"/>
    </w:pPr>
    <w:rPr>
      <w:i/>
      <w:color w:val="0000ff"/>
      <w:u w:color="auto" w:val="single"/>
    </w:rPr>
  </w:style>
  <w:style w:type="paragraph" w:styleId="para43" w:customStyle="1">
    <w:name w:val="Body"/>
    <w:qFormat/>
    <w:basedOn w:val="para0"/>
    <w:pPr>
      <w:spacing w:before="120" w:line="240" w:lineRule="auto"/>
      <w:jc w:val="both"/>
      <w:widowControl/>
    </w:pPr>
    <w:rPr>
      <w:rFonts w:ascii="Book Antiqua" w:hAnsi="Book Antiqua"/>
    </w:rPr>
  </w:style>
  <w:style w:type="paragraph" w:styleId="para44"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45" w:customStyle="1">
    <w:name w:val="Table Contents"/>
    <w:qFormat/>
    <w:basedOn w:val="para0"/>
    <w:pPr>
      <w:suppressLineNumbers/>
    </w:pPr>
  </w:style>
  <w:style w:type="paragraph" w:styleId="para46">
    <w:name w:val="TOA Heading"/>
    <w:qFormat/>
    <w:basedOn w:val="para10"/>
    <w:pPr>
      <w:suppressLineNumbers/>
    </w:pPr>
    <w:rPr>
      <w:b/>
      <w:bCs/>
      <w:sz w:val="32"/>
      <w:szCs w:val="32"/>
    </w:rPr>
  </w:style>
  <w:style w:type="character" w:styleId="char0" w:default="1">
    <w:name w:val="Default Paragraph Font"/>
  </w:style>
  <w:style w:type="character" w:styleId="char1">
    <w:name w:val="Page Number"/>
    <w:basedOn w:val="char0"/>
  </w:style>
  <w:style w:type="character" w:styleId="char2" w:customStyle="1">
    <w:name w:val="Footnote Characters"/>
    <w:basedOn w:val="char0"/>
    <w:rPr>
      <w:sz w:val="20"/>
      <w:vertAlign w:val="superscript"/>
    </w:rPr>
  </w:style>
  <w:style w:type="character" w:styleId="char3" w:customStyle="1">
    <w:name w:val="Footnote Anchor"/>
    <w:rPr>
      <w:sz w:val="20"/>
      <w:vertAlign w:val="superscript"/>
    </w:rPr>
  </w:style>
  <w:style w:type="character" w:styleId="char4" w:customStyle="1">
    <w:name w:val="Internet Link"/>
    <w:basedOn w:val="char0"/>
    <w:rPr>
      <w:color w:val="0000ff"/>
      <w:u w:color="auto" w:val="single"/>
    </w:rPr>
  </w:style>
  <w:style w:type="character" w:styleId="char5" w:customStyle="1">
    <w:name w:val="Bullets"/>
    <w:rPr>
      <w:rFonts w:ascii="OpenSymbol" w:hAnsi="OpenSymbol" w:eastAsia="OpenSymbol" w:cs="OpenSymbol"/>
    </w:rPr>
  </w:style>
  <w:style w:type="character" w:styleId="char6"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
  <cp:revision>16</cp:revision>
  <cp:lastPrinted>1999-10-18T14:04:00Z</cp:lastPrinted>
  <dcterms:created xsi:type="dcterms:W3CDTF">2019-10-29T07:43:00Z</dcterms:created>
  <dcterms:modified xsi:type="dcterms:W3CDTF">2020-01-02T15:05:21Z</dcterms:modified>
</cp:coreProperties>
</file>