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2.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 Pat,</w:t>
        <w:br w:type="textWrapping"/>
      </w:r>
      <w:r w:rsidDel="00000000" w:rsidR="00000000" w:rsidRPr="00000000">
        <w:rPr>
          <w:rtl w:val="0"/>
        </w:rPr>
        <w:t xml:space="preserve">I’m going to a concert this evening with some friends and I’d love you to come with us. It’ll be at the City Hall at 7 p.m. They’ll play live pop and rock music. Hope you can join!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 Phuong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3.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 was amazed when I opened the bag.</w:t>
        <w:br w:type="textWrapping"/>
      </w:r>
      <w:r w:rsidDel="00000000" w:rsidR="00000000" w:rsidRPr="00000000">
        <w:rPr>
          <w:rtl w:val="0"/>
        </w:rPr>
        <w:t xml:space="preserve">Inside, I saw a small puppy looking at me. I didn’t know who had left it. There was a note saying, “Please take care of me.”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first, I was shocked. Then I decided to bring the puppy home and give it some food. It wagged its tail and followed me everywhere. I felt so happy and warm.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that day, the puppy became my new friend. I named it Lucky. I will love and take care of it forever.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